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Default Extension="jpeg" ContentType="image/jpeg"/>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spacing w:before="57"/>
        <w:ind w:left="0" w:right="696" w:firstLine="0"/>
        <w:jc w:val="center"/>
        <w:rPr>
          <w:b/>
          <w:sz w:val="40"/>
        </w:rPr>
      </w:pPr>
      <w:r>
        <w:rPr>
          <w:b/>
          <w:spacing w:val="-9"/>
          <w:sz w:val="40"/>
        </w:rPr>
        <w:t>公務人員保障暨培訓委員會 </w:t>
      </w:r>
      <w:r>
        <w:rPr>
          <w:rFonts w:ascii="Times New Roman" w:eastAsia="Times New Roman"/>
          <w:b/>
          <w:sz w:val="40"/>
        </w:rPr>
        <w:t>102</w:t>
      </w:r>
      <w:r>
        <w:rPr>
          <w:rFonts w:ascii="Times New Roman" w:eastAsia="Times New Roman"/>
          <w:b/>
          <w:spacing w:val="-3"/>
          <w:sz w:val="40"/>
        </w:rPr>
        <w:t> </w:t>
      </w:r>
      <w:r>
        <w:rPr>
          <w:b/>
          <w:sz w:val="40"/>
        </w:rPr>
        <w:t>年度</w:t>
      </w:r>
    </w:p>
    <w:p>
      <w:pPr>
        <w:spacing w:line="309" w:lineRule="auto" w:before="161"/>
        <w:ind w:left="2850" w:right="3547" w:firstLine="0"/>
        <w:jc w:val="center"/>
        <w:rPr>
          <w:b/>
          <w:sz w:val="40"/>
        </w:rPr>
      </w:pPr>
      <w:r>
        <w:rPr>
          <w:b/>
          <w:sz w:val="40"/>
        </w:rPr>
        <w:t>「公務人員溢領給與之追繳及相關法律問題研究」</w:t>
      </w:r>
    </w:p>
    <w:p>
      <w:pPr>
        <w:spacing w:line="556" w:lineRule="exact" w:before="0"/>
        <w:ind w:left="0" w:right="698" w:firstLine="0"/>
        <w:jc w:val="center"/>
        <w:rPr>
          <w:b/>
          <w:sz w:val="40"/>
        </w:rPr>
      </w:pPr>
      <w:r>
        <w:rPr>
          <w:b/>
          <w:spacing w:val="-1"/>
          <w:sz w:val="40"/>
        </w:rPr>
        <w:t>研究成果報告書</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3"/>
        <w:rPr>
          <w:b/>
          <w:sz w:val="49"/>
        </w:rPr>
      </w:pPr>
    </w:p>
    <w:p>
      <w:pPr>
        <w:spacing w:before="0"/>
        <w:ind w:left="0" w:right="696" w:firstLine="0"/>
        <w:jc w:val="center"/>
        <w:rPr>
          <w:b/>
          <w:sz w:val="28"/>
        </w:rPr>
      </w:pPr>
      <w:r>
        <w:rPr>
          <w:b/>
          <w:spacing w:val="-1"/>
          <w:sz w:val="28"/>
          <w:u w:val="single"/>
        </w:rPr>
        <w:t>公務人員保障暨培訓委員會委託研究</w:t>
      </w:r>
    </w:p>
    <w:p>
      <w:pPr>
        <w:pStyle w:val="BodyText"/>
        <w:spacing w:before="4"/>
        <w:rPr>
          <w:b/>
          <w:sz w:val="20"/>
        </w:rPr>
      </w:pPr>
    </w:p>
    <w:p>
      <w:pPr>
        <w:spacing w:before="45"/>
        <w:ind w:left="3431" w:right="0" w:firstLine="0"/>
        <w:jc w:val="left"/>
        <w:rPr>
          <w:b/>
          <w:sz w:val="28"/>
        </w:rPr>
      </w:pPr>
      <w:r>
        <w:rPr>
          <w:b/>
          <w:sz w:val="28"/>
          <w:u w:val="single"/>
        </w:rPr>
        <w:t>計畫執行單位：國立臺北大學</w:t>
      </w:r>
    </w:p>
    <w:p>
      <w:pPr>
        <w:pStyle w:val="BodyText"/>
        <w:spacing w:before="7"/>
        <w:rPr>
          <w:b/>
          <w:sz w:val="18"/>
        </w:rPr>
      </w:pPr>
    </w:p>
    <w:p>
      <w:pPr>
        <w:spacing w:before="70"/>
        <w:ind w:left="1407" w:right="0" w:firstLine="0"/>
        <w:jc w:val="left"/>
        <w:rPr>
          <w:b/>
          <w:sz w:val="28"/>
        </w:rPr>
      </w:pPr>
      <w:r>
        <w:rPr>
          <w:b/>
          <w:spacing w:val="-7"/>
          <w:sz w:val="28"/>
          <w:u w:val="single"/>
        </w:rPr>
        <w:t>計畫執行期間：中華民國 </w:t>
      </w:r>
      <w:r>
        <w:rPr>
          <w:rFonts w:ascii="Times New Roman" w:eastAsia="Times New Roman"/>
          <w:b/>
          <w:spacing w:val="-1"/>
          <w:sz w:val="28"/>
          <w:u w:val="single"/>
        </w:rPr>
        <w:t>102</w:t>
      </w:r>
      <w:r>
        <w:rPr>
          <w:rFonts w:ascii="Times New Roman" w:eastAsia="Times New Roman"/>
          <w:b/>
          <w:spacing w:val="-2"/>
          <w:sz w:val="28"/>
          <w:u w:val="single"/>
        </w:rPr>
        <w:t> </w:t>
      </w:r>
      <w:r>
        <w:rPr>
          <w:b/>
          <w:spacing w:val="-35"/>
          <w:sz w:val="28"/>
          <w:u w:val="single"/>
        </w:rPr>
        <w:t>年 </w:t>
      </w:r>
      <w:r>
        <w:rPr>
          <w:rFonts w:ascii="Times New Roman" w:eastAsia="Times New Roman"/>
          <w:b/>
          <w:sz w:val="28"/>
          <w:u w:val="single"/>
        </w:rPr>
        <w:t>4</w:t>
      </w:r>
      <w:r>
        <w:rPr>
          <w:rFonts w:ascii="Times New Roman" w:eastAsia="Times New Roman"/>
          <w:b/>
          <w:spacing w:val="-4"/>
          <w:sz w:val="28"/>
          <w:u w:val="single"/>
        </w:rPr>
        <w:t> </w:t>
      </w:r>
      <w:r>
        <w:rPr>
          <w:b/>
          <w:spacing w:val="-35"/>
          <w:sz w:val="28"/>
          <w:u w:val="single"/>
        </w:rPr>
        <w:t>月 </w:t>
      </w:r>
      <w:r>
        <w:rPr>
          <w:rFonts w:ascii="Times New Roman" w:eastAsia="Times New Roman"/>
          <w:b/>
          <w:sz w:val="28"/>
          <w:u w:val="single"/>
        </w:rPr>
        <w:t>29</w:t>
      </w:r>
      <w:r>
        <w:rPr>
          <w:rFonts w:ascii="Times New Roman" w:eastAsia="Times New Roman"/>
          <w:b/>
          <w:spacing w:val="-2"/>
          <w:sz w:val="28"/>
          <w:u w:val="single"/>
        </w:rPr>
        <w:t> </w:t>
      </w:r>
      <w:r>
        <w:rPr>
          <w:b/>
          <w:spacing w:val="-23"/>
          <w:sz w:val="28"/>
          <w:u w:val="single"/>
        </w:rPr>
        <w:t>日至 </w:t>
      </w:r>
      <w:r>
        <w:rPr>
          <w:rFonts w:ascii="Times New Roman" w:eastAsia="Times New Roman"/>
          <w:b/>
          <w:sz w:val="28"/>
          <w:u w:val="single"/>
        </w:rPr>
        <w:t>102</w:t>
      </w:r>
      <w:r>
        <w:rPr>
          <w:rFonts w:ascii="Times New Roman" w:eastAsia="Times New Roman"/>
          <w:b/>
          <w:spacing w:val="-2"/>
          <w:sz w:val="28"/>
          <w:u w:val="single"/>
        </w:rPr>
        <w:t> </w:t>
      </w:r>
      <w:r>
        <w:rPr>
          <w:b/>
          <w:spacing w:val="-36"/>
          <w:sz w:val="28"/>
          <w:u w:val="single"/>
        </w:rPr>
        <w:t>年 </w:t>
      </w:r>
      <w:r>
        <w:rPr>
          <w:rFonts w:ascii="Times New Roman" w:eastAsia="Times New Roman"/>
          <w:b/>
          <w:sz w:val="28"/>
          <w:u w:val="single"/>
        </w:rPr>
        <w:t>11</w:t>
      </w:r>
      <w:r>
        <w:rPr>
          <w:rFonts w:ascii="Times New Roman" w:eastAsia="Times New Roman"/>
          <w:b/>
          <w:spacing w:val="-2"/>
          <w:sz w:val="28"/>
          <w:u w:val="single"/>
        </w:rPr>
        <w:t> </w:t>
      </w:r>
      <w:r>
        <w:rPr>
          <w:b/>
          <w:spacing w:val="-36"/>
          <w:sz w:val="28"/>
          <w:u w:val="single"/>
        </w:rPr>
        <w:t>月 </w:t>
      </w:r>
      <w:r>
        <w:rPr>
          <w:rFonts w:ascii="Times New Roman" w:eastAsia="Times New Roman"/>
          <w:b/>
          <w:sz w:val="28"/>
          <w:u w:val="single"/>
        </w:rPr>
        <w:t>30</w:t>
      </w:r>
      <w:r>
        <w:rPr>
          <w:rFonts w:ascii="Times New Roman" w:eastAsia="Times New Roman"/>
          <w:b/>
          <w:spacing w:val="-2"/>
          <w:sz w:val="28"/>
          <w:u w:val="single"/>
        </w:rPr>
        <w:t> </w:t>
      </w:r>
      <w:r>
        <w:rPr>
          <w:b/>
          <w:sz w:val="28"/>
          <w:u w:val="single"/>
        </w:rPr>
        <w:t>日</w:t>
      </w:r>
    </w:p>
    <w:p>
      <w:pPr>
        <w:pStyle w:val="BodyText"/>
        <w:spacing w:before="4"/>
        <w:rPr>
          <w:b/>
          <w:sz w:val="20"/>
        </w:rPr>
      </w:pPr>
    </w:p>
    <w:p>
      <w:pPr>
        <w:spacing w:before="45"/>
        <w:ind w:left="3431" w:right="0" w:firstLine="0"/>
        <w:jc w:val="left"/>
        <w:rPr>
          <w:b/>
          <w:sz w:val="28"/>
        </w:rPr>
      </w:pPr>
      <w:r>
        <w:rPr>
          <w:b/>
          <w:sz w:val="28"/>
          <w:u w:val="single"/>
        </w:rPr>
        <w:t>計畫主持人：劉如慧助理教授</w:t>
      </w:r>
    </w:p>
    <w:p>
      <w:pPr>
        <w:pStyle w:val="BodyText"/>
        <w:spacing w:before="4"/>
        <w:rPr>
          <w:b/>
          <w:sz w:val="20"/>
        </w:rPr>
      </w:pPr>
    </w:p>
    <w:p>
      <w:pPr>
        <w:spacing w:before="45"/>
        <w:ind w:left="3573" w:right="0" w:firstLine="0"/>
        <w:jc w:val="left"/>
        <w:rPr>
          <w:b/>
          <w:sz w:val="28"/>
        </w:rPr>
      </w:pPr>
      <w:r>
        <w:rPr>
          <w:b/>
          <w:sz w:val="28"/>
          <w:u w:val="single"/>
        </w:rPr>
        <w:t>協同主持人：江嘉琪副教授</w:t>
      </w:r>
    </w:p>
    <w:p>
      <w:pPr>
        <w:pStyle w:val="BodyText"/>
        <w:spacing w:before="4"/>
        <w:rPr>
          <w:b/>
          <w:sz w:val="20"/>
        </w:rPr>
      </w:pPr>
    </w:p>
    <w:p>
      <w:pPr>
        <w:spacing w:before="45"/>
        <w:ind w:left="0" w:right="696" w:firstLine="0"/>
        <w:jc w:val="center"/>
        <w:rPr>
          <w:b/>
          <w:sz w:val="28"/>
        </w:rPr>
      </w:pPr>
      <w:r>
        <w:rPr>
          <w:b/>
          <w:sz w:val="28"/>
          <w:u w:val="single"/>
        </w:rPr>
        <w:t>兼任助理：周思廷</w:t>
      </w:r>
    </w:p>
    <w:p>
      <w:pPr>
        <w:pStyle w:val="BodyText"/>
        <w:spacing w:before="6"/>
        <w:rPr>
          <w:b/>
          <w:sz w:val="18"/>
        </w:rPr>
      </w:pPr>
    </w:p>
    <w:p>
      <w:pPr>
        <w:spacing w:before="71"/>
        <w:ind w:left="2878" w:right="0" w:firstLine="0"/>
        <w:jc w:val="left"/>
        <w:rPr>
          <w:b/>
          <w:sz w:val="28"/>
        </w:rPr>
      </w:pPr>
      <w:r>
        <w:rPr>
          <w:b/>
          <w:spacing w:val="-8"/>
          <w:sz w:val="28"/>
          <w:u w:val="single"/>
        </w:rPr>
        <w:t>印製日期：中華民國 </w:t>
      </w:r>
      <w:r>
        <w:rPr>
          <w:rFonts w:ascii="Times New Roman" w:eastAsia="Times New Roman"/>
          <w:b/>
          <w:spacing w:val="-1"/>
          <w:sz w:val="28"/>
          <w:u w:val="single"/>
        </w:rPr>
        <w:t>102</w:t>
      </w:r>
      <w:r>
        <w:rPr>
          <w:rFonts w:ascii="Times New Roman" w:eastAsia="Times New Roman"/>
          <w:b/>
          <w:spacing w:val="-2"/>
          <w:sz w:val="28"/>
          <w:u w:val="single"/>
        </w:rPr>
        <w:t> </w:t>
      </w:r>
      <w:r>
        <w:rPr>
          <w:b/>
          <w:spacing w:val="-35"/>
          <w:sz w:val="28"/>
          <w:u w:val="single"/>
        </w:rPr>
        <w:t>年 </w:t>
      </w:r>
      <w:r>
        <w:rPr>
          <w:rFonts w:ascii="Times New Roman" w:eastAsia="Times New Roman"/>
          <w:b/>
          <w:spacing w:val="-1"/>
          <w:sz w:val="28"/>
          <w:u w:val="single"/>
        </w:rPr>
        <w:t>11</w:t>
      </w:r>
      <w:r>
        <w:rPr>
          <w:rFonts w:ascii="Times New Roman" w:eastAsia="Times New Roman"/>
          <w:b/>
          <w:spacing w:val="-2"/>
          <w:sz w:val="28"/>
          <w:u w:val="single"/>
        </w:rPr>
        <w:t> </w:t>
      </w:r>
      <w:r>
        <w:rPr>
          <w:b/>
          <w:spacing w:val="-35"/>
          <w:sz w:val="28"/>
          <w:u w:val="single"/>
        </w:rPr>
        <w:t>月 </w:t>
      </w:r>
      <w:r>
        <w:rPr>
          <w:rFonts w:ascii="Times New Roman" w:eastAsia="Times New Roman"/>
          <w:b/>
          <w:spacing w:val="-1"/>
          <w:sz w:val="28"/>
          <w:u w:val="single"/>
        </w:rPr>
        <w:t>27</w:t>
      </w:r>
      <w:r>
        <w:rPr>
          <w:rFonts w:ascii="Times New Roman" w:eastAsia="Times New Roman"/>
          <w:b/>
          <w:spacing w:val="-4"/>
          <w:sz w:val="28"/>
          <w:u w:val="single"/>
        </w:rPr>
        <w:t> </w:t>
      </w:r>
      <w:r>
        <w:rPr>
          <w:b/>
          <w:spacing w:val="-1"/>
          <w:sz w:val="28"/>
          <w:u w:val="single"/>
        </w:rPr>
        <w:t>日</w:t>
      </w:r>
    </w:p>
    <w:p>
      <w:pPr>
        <w:spacing w:after="0"/>
        <w:jc w:val="left"/>
        <w:rPr>
          <w:sz w:val="28"/>
        </w:rPr>
        <w:sectPr>
          <w:type w:val="continuous"/>
          <w:pgSz w:w="11910" w:h="16840"/>
          <w:pgMar w:top="1580" w:bottom="280" w:left="700" w:right="0"/>
        </w:sectPr>
      </w:pPr>
    </w:p>
    <w:p>
      <w:pPr>
        <w:pStyle w:val="BodyText"/>
        <w:spacing w:before="4"/>
        <w:rPr>
          <w:b/>
          <w:sz w:val="14"/>
        </w:rPr>
      </w:pPr>
    </w:p>
    <w:p>
      <w:pPr>
        <w:spacing w:after="0"/>
        <w:rPr>
          <w:sz w:val="14"/>
        </w:rPr>
        <w:sectPr>
          <w:pgSz w:w="11910" w:h="16840"/>
          <w:pgMar w:top="1580" w:bottom="280" w:left="70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3"/>
        <w:rPr>
          <w:b/>
        </w:rPr>
      </w:pPr>
    </w:p>
    <w:p>
      <w:pPr>
        <w:spacing w:before="57"/>
        <w:ind w:left="0" w:right="696" w:firstLine="0"/>
        <w:jc w:val="center"/>
        <w:rPr>
          <w:b/>
          <w:sz w:val="40"/>
        </w:rPr>
      </w:pPr>
      <w:r>
        <w:rPr>
          <w:b/>
          <w:spacing w:val="-9"/>
          <w:sz w:val="40"/>
        </w:rPr>
        <w:t>公務人員保障暨培訓委員會 </w:t>
      </w:r>
      <w:r>
        <w:rPr>
          <w:rFonts w:ascii="Times New Roman" w:eastAsia="Times New Roman"/>
          <w:b/>
          <w:sz w:val="40"/>
        </w:rPr>
        <w:t>102</w:t>
      </w:r>
      <w:r>
        <w:rPr>
          <w:rFonts w:ascii="Times New Roman" w:eastAsia="Times New Roman"/>
          <w:b/>
          <w:spacing w:val="-3"/>
          <w:sz w:val="40"/>
        </w:rPr>
        <w:t> </w:t>
      </w:r>
      <w:r>
        <w:rPr>
          <w:b/>
          <w:sz w:val="40"/>
        </w:rPr>
        <w:t>年度</w:t>
      </w:r>
    </w:p>
    <w:p>
      <w:pPr>
        <w:spacing w:line="309" w:lineRule="auto" w:before="162"/>
        <w:ind w:left="2850" w:right="3547" w:firstLine="0"/>
        <w:jc w:val="center"/>
        <w:rPr>
          <w:b/>
          <w:sz w:val="40"/>
        </w:rPr>
      </w:pPr>
      <w:r>
        <w:rPr>
          <w:b/>
          <w:sz w:val="40"/>
        </w:rPr>
        <w:t>「公務人員溢領給與之追繳及相關法律問題研究」</w:t>
      </w:r>
    </w:p>
    <w:p>
      <w:pPr>
        <w:spacing w:line="556" w:lineRule="exact" w:before="0"/>
        <w:ind w:left="0" w:right="698" w:firstLine="0"/>
        <w:jc w:val="center"/>
        <w:rPr>
          <w:b/>
          <w:sz w:val="40"/>
        </w:rPr>
      </w:pPr>
      <w:r>
        <w:rPr>
          <w:b/>
          <w:spacing w:val="-1"/>
          <w:sz w:val="40"/>
        </w:rPr>
        <w:t>研究成果報告書</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9"/>
        <w:rPr>
          <w:b/>
          <w:sz w:val="49"/>
        </w:rPr>
      </w:pPr>
    </w:p>
    <w:p>
      <w:pPr>
        <w:pStyle w:val="Heading3"/>
        <w:spacing w:line="256" w:lineRule="auto"/>
        <w:ind w:left="2900" w:right="5181"/>
      </w:pPr>
      <w:r>
        <w:rPr/>
        <w:t>受委託單位：國立臺北大學</w:t>
      </w:r>
      <w:r>
        <w:rPr>
          <w:spacing w:val="1"/>
        </w:rPr>
        <w:t> </w:t>
      </w:r>
      <w:r>
        <w:rPr>
          <w:spacing w:val="-1"/>
        </w:rPr>
        <w:t>計畫主持人：劉如慧助理教授</w:t>
      </w:r>
      <w:r>
        <w:rPr/>
        <w:t>協同主持人：江嘉琪副教授</w:t>
      </w:r>
      <w:r>
        <w:rPr>
          <w:spacing w:val="1"/>
        </w:rPr>
        <w:t> </w:t>
      </w:r>
      <w:r>
        <w:rPr/>
        <w:t>兼任 助理：周思廷</w:t>
      </w:r>
    </w:p>
    <w:p>
      <w:pPr>
        <w:tabs>
          <w:tab w:pos="3863" w:val="left" w:leader="none"/>
        </w:tabs>
        <w:spacing w:line="256" w:lineRule="auto" w:before="6"/>
        <w:ind w:left="2900" w:right="5581" w:firstLine="0"/>
        <w:jc w:val="left"/>
        <w:rPr>
          <w:rFonts w:ascii="Times New Roman" w:eastAsia="Times New Roman"/>
          <w:b/>
          <w:sz w:val="24"/>
        </w:rPr>
      </w:pPr>
      <w:r>
        <w:rPr>
          <w:b/>
          <w:sz w:val="24"/>
        </w:rPr>
        <w:t>聯絡</w:t>
      </w:r>
      <w:r>
        <w:rPr>
          <w:b/>
          <w:spacing w:val="120"/>
          <w:sz w:val="24"/>
        </w:rPr>
        <w:t> </w:t>
      </w:r>
      <w:r>
        <w:rPr>
          <w:b/>
          <w:sz w:val="24"/>
        </w:rPr>
        <w:t>電話：</w:t>
      </w:r>
      <w:r>
        <w:rPr>
          <w:rFonts w:ascii="Times New Roman" w:eastAsia="Times New Roman"/>
          <w:b/>
          <w:sz w:val="24"/>
        </w:rPr>
        <w:t>0935821393</w:t>
      </w:r>
      <w:r>
        <w:rPr>
          <w:rFonts w:ascii="Times New Roman" w:eastAsia="Times New Roman"/>
          <w:b/>
          <w:spacing w:val="1"/>
          <w:sz w:val="24"/>
        </w:rPr>
        <w:t> </w:t>
      </w:r>
      <w:r>
        <w:rPr>
          <w:b/>
          <w:sz w:val="24"/>
        </w:rPr>
        <w:t>傳</w:t>
        <w:tab/>
      </w:r>
      <w:r>
        <w:rPr>
          <w:b/>
          <w:spacing w:val="-1"/>
          <w:sz w:val="24"/>
        </w:rPr>
        <w:t>真：</w:t>
      </w:r>
      <w:r>
        <w:rPr>
          <w:rFonts w:ascii="Times New Roman" w:eastAsia="Times New Roman"/>
          <w:b/>
          <w:spacing w:val="-1"/>
          <w:sz w:val="24"/>
        </w:rPr>
        <w:t>02-86719223</w:t>
      </w:r>
    </w:p>
    <w:p>
      <w:pPr>
        <w:pStyle w:val="Heading3"/>
        <w:spacing w:before="2"/>
        <w:ind w:left="2900"/>
        <w:rPr>
          <w:rFonts w:ascii="Times New Roman" w:eastAsia="Times New Roman"/>
        </w:rPr>
      </w:pPr>
      <w:r>
        <w:rPr>
          <w:spacing w:val="17"/>
        </w:rPr>
        <w:t>電子 信箱：</w:t>
      </w:r>
      <w:hyperlink r:id="rId6">
        <w:r>
          <w:rPr>
            <w:rFonts w:ascii="Times New Roman" w:eastAsia="Times New Roman"/>
          </w:rPr>
          <w:t>charmingbu13@hotmail.com</w:t>
        </w:r>
      </w:hyperlink>
    </w:p>
    <w:p>
      <w:pPr>
        <w:pStyle w:val="BodyText"/>
        <w:spacing w:before="2"/>
        <w:rPr>
          <w:rFonts w:ascii="Times New Roman"/>
          <w:b/>
          <w:sz w:val="33"/>
        </w:rPr>
      </w:pPr>
    </w:p>
    <w:p>
      <w:pPr>
        <w:spacing w:line="259" w:lineRule="auto" w:before="1"/>
        <w:ind w:left="3330" w:right="4029" w:firstLine="0"/>
        <w:jc w:val="center"/>
        <w:rPr>
          <w:b/>
          <w:sz w:val="24"/>
        </w:rPr>
      </w:pPr>
      <w:r>
        <w:rPr>
          <w:b/>
          <w:spacing w:val="-1"/>
          <w:sz w:val="24"/>
        </w:rPr>
        <w:t>公務人員保障暨培訓委員會委託研究</w:t>
      </w:r>
      <w:r>
        <w:rPr>
          <w:b/>
          <w:spacing w:val="-14"/>
          <w:sz w:val="24"/>
        </w:rPr>
        <w:t>中華民國 </w:t>
      </w:r>
      <w:r>
        <w:rPr>
          <w:rFonts w:ascii="Times New Roman" w:eastAsia="Times New Roman"/>
          <w:b/>
          <w:spacing w:val="-2"/>
          <w:sz w:val="24"/>
        </w:rPr>
        <w:t>102</w:t>
      </w:r>
      <w:r>
        <w:rPr>
          <w:rFonts w:ascii="Times New Roman" w:eastAsia="Times New Roman"/>
          <w:b/>
          <w:sz w:val="24"/>
        </w:rPr>
        <w:t> </w:t>
      </w:r>
      <w:r>
        <w:rPr>
          <w:b/>
          <w:spacing w:val="-30"/>
          <w:sz w:val="24"/>
        </w:rPr>
        <w:t>年 </w:t>
      </w:r>
      <w:r>
        <w:rPr>
          <w:rFonts w:ascii="Times New Roman" w:eastAsia="Times New Roman"/>
          <w:b/>
          <w:spacing w:val="-1"/>
          <w:sz w:val="24"/>
        </w:rPr>
        <w:t>11</w:t>
      </w:r>
      <w:r>
        <w:rPr>
          <w:rFonts w:ascii="Times New Roman" w:eastAsia="Times New Roman"/>
          <w:b/>
          <w:spacing w:val="-3"/>
          <w:sz w:val="24"/>
        </w:rPr>
        <w:t> </w:t>
      </w:r>
      <w:r>
        <w:rPr>
          <w:b/>
          <w:spacing w:val="-30"/>
          <w:sz w:val="24"/>
        </w:rPr>
        <w:t>月 </w:t>
      </w:r>
      <w:r>
        <w:rPr>
          <w:rFonts w:ascii="Times New Roman" w:eastAsia="Times New Roman"/>
          <w:b/>
          <w:spacing w:val="-1"/>
          <w:sz w:val="24"/>
        </w:rPr>
        <w:t>27</w:t>
      </w:r>
      <w:r>
        <w:rPr>
          <w:rFonts w:ascii="Times New Roman" w:eastAsia="Times New Roman"/>
          <w:b/>
          <w:sz w:val="24"/>
        </w:rPr>
        <w:t> </w:t>
      </w:r>
      <w:r>
        <w:rPr>
          <w:b/>
          <w:spacing w:val="-1"/>
          <w:sz w:val="24"/>
        </w:rPr>
        <w:t>日</w:t>
      </w:r>
    </w:p>
    <w:p>
      <w:pPr>
        <w:spacing w:after="0" w:line="259" w:lineRule="auto"/>
        <w:jc w:val="center"/>
        <w:rPr>
          <w:sz w:val="24"/>
        </w:rPr>
        <w:sectPr>
          <w:footerReference w:type="default" r:id="rId5"/>
          <w:pgSz w:w="11910" w:h="16840"/>
          <w:pgMar w:footer="1017" w:header="0" w:top="1580" w:bottom="1200" w:left="700" w:right="0"/>
        </w:sectPr>
      </w:pPr>
    </w:p>
    <w:p>
      <w:pPr>
        <w:pStyle w:val="BodyText"/>
        <w:spacing w:before="4"/>
        <w:rPr>
          <w:b/>
          <w:sz w:val="14"/>
        </w:rPr>
      </w:pPr>
    </w:p>
    <w:p>
      <w:pPr>
        <w:spacing w:after="0"/>
        <w:rPr>
          <w:sz w:val="14"/>
        </w:rPr>
        <w:sectPr>
          <w:footerReference w:type="default" r:id="rId7"/>
          <w:pgSz w:w="11910" w:h="16840"/>
          <w:pgMar w:footer="0" w:header="0" w:top="1580" w:bottom="280" w:left="700" w:right="0"/>
        </w:sectPr>
      </w:pPr>
    </w:p>
    <w:p>
      <w:pPr>
        <w:pStyle w:val="BodyText"/>
        <w:spacing w:before="4"/>
        <w:rPr>
          <w:b/>
          <w:sz w:val="23"/>
        </w:rPr>
      </w:pPr>
    </w:p>
    <w:p>
      <w:pPr>
        <w:tabs>
          <w:tab w:pos="811" w:val="left" w:leader="none"/>
        </w:tabs>
        <w:spacing w:before="48"/>
        <w:ind w:left="0" w:right="695" w:firstLine="0"/>
        <w:jc w:val="center"/>
        <w:rPr>
          <w:b/>
          <w:sz w:val="27"/>
        </w:rPr>
      </w:pPr>
      <w:r>
        <w:rPr>
          <w:b/>
          <w:sz w:val="27"/>
          <w:u w:val="single"/>
        </w:rPr>
        <w:t>目</w:t>
        <w:tab/>
        <w:t>次</w:t>
      </w:r>
    </w:p>
    <w:p>
      <w:pPr>
        <w:pStyle w:val="BodyText"/>
        <w:rPr>
          <w:b/>
          <w:sz w:val="20"/>
        </w:rPr>
      </w:pPr>
    </w:p>
    <w:p>
      <w:pPr>
        <w:pStyle w:val="BodyText"/>
        <w:spacing w:before="7"/>
        <w:rPr>
          <w:b/>
          <w:sz w:val="13"/>
        </w:rPr>
      </w:pPr>
    </w:p>
    <w:p>
      <w:pPr>
        <w:spacing w:after="0"/>
        <w:rPr>
          <w:sz w:val="13"/>
        </w:rPr>
        <w:sectPr>
          <w:footerReference w:type="default" r:id="rId8"/>
          <w:pgSz w:w="11910" w:h="16840"/>
          <w:pgMar w:footer="1017" w:header="0" w:top="1580" w:bottom="1437" w:left="700" w:right="0"/>
          <w:pgNumType w:start="1"/>
        </w:sectPr>
      </w:pPr>
    </w:p>
    <w:sdt>
      <w:sdtPr>
        <w:docPartObj>
          <w:docPartGallery w:val="Table of Contents"/>
          <w:docPartUnique/>
        </w:docPartObj>
      </w:sdtPr>
      <w:sdtEndPr/>
      <w:sdtContent>
        <w:p>
          <w:pPr>
            <w:pStyle w:val="TOC1"/>
            <w:tabs>
              <w:tab w:pos="9374" w:val="right" w:leader="dot"/>
            </w:tabs>
            <w:spacing w:before="74"/>
            <w:rPr>
              <w:rFonts w:ascii="Times New Roman" w:eastAsia="Times New Roman"/>
            </w:rPr>
          </w:pPr>
          <w:hyperlink w:history="true" w:anchor="_TOC_250069">
            <w:r>
              <w:rPr/>
              <w:t>計畫摘要</w:t>
            </w:r>
            <w:r>
              <w:rPr>
                <w:rFonts w:ascii="Times New Roman" w:eastAsia="Times New Roman"/>
              </w:rPr>
              <w:tab/>
              <w:t>V</w:t>
            </w:r>
          </w:hyperlink>
        </w:p>
        <w:p>
          <w:pPr>
            <w:pStyle w:val="TOC1"/>
            <w:tabs>
              <w:tab w:pos="9389" w:val="right" w:leader="dot"/>
            </w:tabs>
            <w:spacing w:before="52"/>
            <w:rPr>
              <w:rFonts w:ascii="Times New Roman"/>
            </w:rPr>
          </w:pPr>
          <w:hyperlink w:history="true" w:anchor="_TOC_250068">
            <w:r>
              <w:rPr>
                <w:rFonts w:ascii="Times New Roman"/>
              </w:rPr>
              <w:t>Abstract.</w:t>
              <w:tab/>
              <w:t>VII</w:t>
            </w:r>
          </w:hyperlink>
        </w:p>
        <w:p>
          <w:pPr>
            <w:pStyle w:val="TOC1"/>
            <w:tabs>
              <w:tab w:pos="9380" w:val="right" w:leader="dot"/>
            </w:tabs>
            <w:spacing w:before="148"/>
            <w:rPr>
              <w:rFonts w:ascii="Times New Roman" w:eastAsia="Times New Roman"/>
            </w:rPr>
          </w:pPr>
          <w:hyperlink w:history="true" w:anchor="_TOC_250067">
            <w:r>
              <w:rPr/>
              <w:t>第一章</w:t>
            </w:r>
            <w:r>
              <w:rPr>
                <w:spacing w:val="119"/>
              </w:rPr>
              <w:t> </w:t>
            </w:r>
            <w:r>
              <w:rPr/>
              <w:t>緒論</w:t>
            </w:r>
            <w:r>
              <w:rPr>
                <w:rFonts w:ascii="Times New Roman" w:eastAsia="Times New Roman"/>
              </w:rPr>
              <w:tab/>
              <w:t>1</w:t>
            </w:r>
          </w:hyperlink>
        </w:p>
        <w:p>
          <w:pPr>
            <w:pStyle w:val="TOC2"/>
            <w:tabs>
              <w:tab w:pos="2540" w:val="left" w:leader="none"/>
              <w:tab w:pos="9380" w:val="right" w:leader="dot"/>
            </w:tabs>
            <w:rPr>
              <w:rFonts w:ascii="Times New Roman" w:eastAsia="Times New Roman"/>
            </w:rPr>
          </w:pPr>
          <w:hyperlink w:history="true" w:anchor="_TOC_250066">
            <w:r>
              <w:rPr/>
              <w:t>第一節</w:t>
              <w:tab/>
              <w:t>研究背景與研究範圍</w:t>
            </w:r>
            <w:r>
              <w:rPr>
                <w:rFonts w:ascii="Times New Roman" w:eastAsia="Times New Roman"/>
              </w:rPr>
              <w:tab/>
              <w:t>1</w:t>
            </w:r>
          </w:hyperlink>
        </w:p>
        <w:p>
          <w:pPr>
            <w:pStyle w:val="TOC2"/>
            <w:tabs>
              <w:tab w:pos="2540" w:val="left" w:leader="none"/>
              <w:tab w:pos="9381" w:val="right" w:leader="dot"/>
            </w:tabs>
            <w:spacing w:before="205"/>
            <w:rPr>
              <w:rFonts w:ascii="Times New Roman" w:eastAsia="Times New Roman"/>
            </w:rPr>
          </w:pPr>
          <w:hyperlink w:history="true" w:anchor="_TOC_250065">
            <w:r>
              <w:rPr/>
              <w:t>第二節</w:t>
              <w:tab/>
              <w:t>研究方法</w:t>
            </w:r>
            <w:r>
              <w:rPr>
                <w:rFonts w:ascii="Times New Roman" w:eastAsia="Times New Roman"/>
              </w:rPr>
              <w:tab/>
              <w:t>3</w:t>
            </w:r>
          </w:hyperlink>
        </w:p>
        <w:p>
          <w:pPr>
            <w:pStyle w:val="TOC1"/>
            <w:tabs>
              <w:tab w:pos="9362" w:val="right" w:leader="dot"/>
            </w:tabs>
            <w:rPr>
              <w:rFonts w:ascii="Times New Roman" w:eastAsia="Times New Roman"/>
            </w:rPr>
          </w:pPr>
          <w:hyperlink w:history="true" w:anchor="_TOC_250064">
            <w:r>
              <w:rPr/>
              <w:t>第二章</w:t>
            </w:r>
            <w:r>
              <w:rPr>
                <w:spacing w:val="117"/>
              </w:rPr>
              <w:t> </w:t>
            </w:r>
            <w:r>
              <w:rPr/>
              <w:t>我國公務人員溢領給與之類型與分析</w:t>
            </w:r>
            <w:r>
              <w:rPr>
                <w:rFonts w:ascii="Times New Roman" w:eastAsia="Times New Roman"/>
              </w:rPr>
              <w:tab/>
              <w:t>11</w:t>
            </w:r>
          </w:hyperlink>
        </w:p>
        <w:p>
          <w:pPr>
            <w:pStyle w:val="TOC2"/>
            <w:tabs>
              <w:tab w:pos="2540" w:val="left" w:leader="none"/>
              <w:tab w:pos="9371" w:val="right" w:leader="dot"/>
            </w:tabs>
            <w:spacing w:before="205"/>
            <w:rPr>
              <w:rFonts w:ascii="Times New Roman" w:eastAsia="Times New Roman"/>
            </w:rPr>
          </w:pPr>
          <w:hyperlink w:history="true" w:anchor="_TOC_250063">
            <w:r>
              <w:rPr/>
              <w:t>第一節</w:t>
              <w:tab/>
              <w:t>概述</w:t>
            </w:r>
            <w:r>
              <w:rPr>
                <w:rFonts w:ascii="Times New Roman" w:eastAsia="Times New Roman"/>
              </w:rPr>
              <w:tab/>
              <w:t>11</w:t>
            </w:r>
          </w:hyperlink>
        </w:p>
        <w:p>
          <w:pPr>
            <w:pStyle w:val="TOC2"/>
            <w:tabs>
              <w:tab w:pos="2540" w:val="left" w:leader="none"/>
              <w:tab w:pos="9381" w:val="right" w:leader="dot"/>
            </w:tabs>
            <w:rPr>
              <w:rFonts w:ascii="Times New Roman" w:eastAsia="Times New Roman"/>
            </w:rPr>
          </w:pPr>
          <w:hyperlink w:history="true" w:anchor="_TOC_250062">
            <w:r>
              <w:rPr/>
              <w:t>第二節</w:t>
              <w:tab/>
              <w:t>基於行政處分與非基於行政處分之給與</w:t>
            </w:r>
            <w:r>
              <w:rPr>
                <w:rFonts w:ascii="Times New Roman" w:eastAsia="Times New Roman"/>
              </w:rPr>
              <w:tab/>
              <w:t>12</w:t>
            </w:r>
          </w:hyperlink>
        </w:p>
        <w:p>
          <w:pPr>
            <w:pStyle w:val="TOC3"/>
            <w:tabs>
              <w:tab w:pos="9380" w:val="right" w:leader="dot"/>
            </w:tabs>
            <w:rPr>
              <w:rFonts w:ascii="Times New Roman" w:eastAsia="Times New Roman"/>
            </w:rPr>
          </w:pPr>
          <w:hyperlink w:history="true" w:anchor="_TOC_250061">
            <w:r>
              <w:rPr/>
              <w:t>第一項</w:t>
            </w:r>
            <w:r>
              <w:rPr>
                <w:spacing w:val="1"/>
              </w:rPr>
              <w:t> </w:t>
            </w:r>
            <w:r>
              <w:rPr/>
              <w:t>判別標準</w:t>
            </w:r>
            <w:r>
              <w:rPr>
                <w:rFonts w:ascii="Times New Roman" w:eastAsia="Times New Roman"/>
              </w:rPr>
              <w:tab/>
              <w:t>12</w:t>
            </w:r>
          </w:hyperlink>
        </w:p>
        <w:p>
          <w:pPr>
            <w:pStyle w:val="TOC3"/>
            <w:tabs>
              <w:tab w:pos="9380" w:val="right" w:leader="dot"/>
            </w:tabs>
            <w:spacing w:before="205"/>
            <w:rPr>
              <w:rFonts w:ascii="Times New Roman" w:eastAsia="Times New Roman"/>
            </w:rPr>
          </w:pPr>
          <w:hyperlink w:history="true" w:anchor="_TOC_250060">
            <w:r>
              <w:rPr/>
              <w:t>第二項</w:t>
            </w:r>
            <w:r>
              <w:rPr>
                <w:spacing w:val="1"/>
              </w:rPr>
              <w:t> </w:t>
            </w:r>
            <w:r>
              <w:rPr/>
              <w:t>實務常見之案型分析</w:t>
            </w:r>
            <w:r>
              <w:rPr>
                <w:rFonts w:ascii="Times New Roman" w:eastAsia="Times New Roman"/>
              </w:rPr>
              <w:tab/>
              <w:t>14</w:t>
            </w:r>
          </w:hyperlink>
        </w:p>
        <w:p>
          <w:pPr>
            <w:pStyle w:val="TOC2"/>
            <w:tabs>
              <w:tab w:pos="2540" w:val="left" w:leader="none"/>
              <w:tab w:pos="9381" w:val="right" w:leader="dot"/>
            </w:tabs>
            <w:spacing w:before="205"/>
            <w:rPr>
              <w:rFonts w:ascii="Times New Roman" w:eastAsia="Times New Roman"/>
            </w:rPr>
          </w:pPr>
          <w:hyperlink w:history="true" w:anchor="_TOC_250059">
            <w:r>
              <w:rPr/>
              <w:t>第三節</w:t>
              <w:tab/>
              <w:t>一次性與連續性給與</w:t>
            </w:r>
            <w:r>
              <w:rPr>
                <w:rFonts w:ascii="Times New Roman" w:eastAsia="Times New Roman"/>
              </w:rPr>
              <w:tab/>
              <w:t>24</w:t>
            </w:r>
          </w:hyperlink>
        </w:p>
        <w:p>
          <w:pPr>
            <w:pStyle w:val="TOC2"/>
            <w:tabs>
              <w:tab w:pos="2540" w:val="left" w:leader="none"/>
              <w:tab w:pos="9381" w:val="right" w:leader="dot"/>
            </w:tabs>
            <w:rPr>
              <w:rFonts w:ascii="Times New Roman" w:eastAsia="Times New Roman"/>
            </w:rPr>
          </w:pPr>
          <w:hyperlink w:history="true" w:anchor="_TOC_250058">
            <w:r>
              <w:rPr/>
              <w:t>第四節</w:t>
              <w:tab/>
              <w:t>自始違法與嗣後違法之給與</w:t>
            </w:r>
            <w:r>
              <w:rPr>
                <w:rFonts w:ascii="Times New Roman" w:eastAsia="Times New Roman"/>
              </w:rPr>
              <w:tab/>
              <w:t>26</w:t>
            </w:r>
          </w:hyperlink>
        </w:p>
        <w:p>
          <w:pPr>
            <w:pStyle w:val="TOC3"/>
            <w:tabs>
              <w:tab w:pos="9381" w:val="right" w:leader="dot"/>
            </w:tabs>
            <w:rPr>
              <w:rFonts w:ascii="Times New Roman" w:eastAsia="Times New Roman"/>
            </w:rPr>
          </w:pPr>
          <w:hyperlink w:history="true" w:anchor="_TOC_250057">
            <w:r>
              <w:rPr/>
              <w:t>第一項</w:t>
            </w:r>
            <w:r>
              <w:rPr>
                <w:spacing w:val="1"/>
              </w:rPr>
              <w:t> </w:t>
            </w:r>
            <w:r>
              <w:rPr/>
              <w:t>概述</w:t>
            </w:r>
            <w:r>
              <w:rPr>
                <w:rFonts w:ascii="Times New Roman" w:eastAsia="Times New Roman"/>
              </w:rPr>
              <w:tab/>
              <w:t>26</w:t>
            </w:r>
          </w:hyperlink>
        </w:p>
        <w:p>
          <w:pPr>
            <w:pStyle w:val="TOC3"/>
            <w:tabs>
              <w:tab w:pos="9380" w:val="right" w:leader="dot"/>
            </w:tabs>
            <w:spacing w:before="205"/>
            <w:rPr>
              <w:rFonts w:ascii="Times New Roman" w:eastAsia="Times New Roman"/>
            </w:rPr>
          </w:pPr>
          <w:hyperlink w:history="true" w:anchor="_TOC_250056">
            <w:r>
              <w:rPr/>
              <w:t>第二項</w:t>
            </w:r>
            <w:r>
              <w:rPr>
                <w:spacing w:val="1"/>
              </w:rPr>
              <w:t> </w:t>
            </w:r>
            <w:r>
              <w:rPr/>
              <w:t>自始違法之給與</w:t>
            </w:r>
            <w:r>
              <w:rPr>
                <w:rFonts w:ascii="Times New Roman" w:eastAsia="Times New Roman"/>
              </w:rPr>
              <w:tab/>
              <w:t>27</w:t>
            </w:r>
          </w:hyperlink>
        </w:p>
        <w:p>
          <w:pPr>
            <w:pStyle w:val="TOC3"/>
            <w:tabs>
              <w:tab w:pos="9380" w:val="right" w:leader="dot"/>
            </w:tabs>
            <w:rPr>
              <w:rFonts w:ascii="Times New Roman" w:eastAsia="Times New Roman"/>
            </w:rPr>
          </w:pPr>
          <w:hyperlink w:history="true" w:anchor="_TOC_250055">
            <w:r>
              <w:rPr/>
              <w:t>第三項</w:t>
            </w:r>
            <w:r>
              <w:rPr>
                <w:spacing w:val="1"/>
              </w:rPr>
              <w:t> </w:t>
            </w:r>
            <w:r>
              <w:rPr/>
              <w:t>嗣後違法之給與</w:t>
            </w:r>
            <w:r>
              <w:rPr>
                <w:rFonts w:ascii="Times New Roman" w:eastAsia="Times New Roman"/>
              </w:rPr>
              <w:tab/>
              <w:t>29</w:t>
            </w:r>
          </w:hyperlink>
        </w:p>
        <w:p>
          <w:pPr>
            <w:pStyle w:val="TOC4"/>
            <w:tabs>
              <w:tab w:pos="9381" w:val="right" w:leader="dot"/>
            </w:tabs>
            <w:spacing w:before="204"/>
            <w:rPr>
              <w:rFonts w:ascii="Times New Roman" w:eastAsia="Times New Roman"/>
            </w:rPr>
          </w:pPr>
          <w:hyperlink w:history="true" w:anchor="_TOC_250054">
            <w:r>
              <w:rPr/>
              <w:t>第一款</w:t>
            </w:r>
            <w:r>
              <w:rPr>
                <w:spacing w:val="1"/>
              </w:rPr>
              <w:t> </w:t>
            </w:r>
            <w:r>
              <w:rPr/>
              <w:t>事實變更</w:t>
            </w:r>
            <w:r>
              <w:rPr>
                <w:rFonts w:ascii="Times New Roman" w:eastAsia="Times New Roman"/>
              </w:rPr>
              <w:tab/>
              <w:t>29</w:t>
            </w:r>
          </w:hyperlink>
        </w:p>
        <w:p>
          <w:pPr>
            <w:pStyle w:val="TOC4"/>
            <w:tabs>
              <w:tab w:pos="9380" w:val="right" w:leader="dot"/>
            </w:tabs>
            <w:rPr>
              <w:rFonts w:ascii="Times New Roman" w:eastAsia="Times New Roman"/>
            </w:rPr>
          </w:pPr>
          <w:hyperlink w:history="true" w:anchor="_TOC_250053">
            <w:r>
              <w:rPr/>
              <w:t>第二款</w:t>
            </w:r>
            <w:r>
              <w:rPr>
                <w:spacing w:val="1"/>
              </w:rPr>
              <w:t> </w:t>
            </w:r>
            <w:r>
              <w:rPr/>
              <w:t>法規變更</w:t>
            </w:r>
            <w:r>
              <w:rPr>
                <w:rFonts w:ascii="Times New Roman" w:eastAsia="Times New Roman"/>
              </w:rPr>
              <w:tab/>
              <w:t>41</w:t>
            </w:r>
          </w:hyperlink>
        </w:p>
        <w:p>
          <w:pPr>
            <w:pStyle w:val="TOC2"/>
            <w:tabs>
              <w:tab w:pos="2540" w:val="left" w:leader="none"/>
              <w:tab w:pos="9381" w:val="right" w:leader="dot"/>
            </w:tabs>
            <w:spacing w:before="205"/>
            <w:rPr>
              <w:rFonts w:ascii="Times New Roman" w:eastAsia="Times New Roman"/>
            </w:rPr>
          </w:pPr>
          <w:hyperlink w:history="true" w:anchor="_TOC_250052">
            <w:r>
              <w:rPr/>
              <w:t>第五節</w:t>
              <w:tab/>
              <w:t>暫時性違法與終局性違法之給與</w:t>
            </w:r>
            <w:r>
              <w:rPr>
                <w:rFonts w:ascii="Times New Roman" w:eastAsia="Times New Roman"/>
              </w:rPr>
              <w:tab/>
              <w:t>45</w:t>
            </w:r>
          </w:hyperlink>
        </w:p>
        <w:p>
          <w:pPr>
            <w:pStyle w:val="TOC3"/>
            <w:tabs>
              <w:tab w:pos="9380" w:val="right" w:leader="dot"/>
            </w:tabs>
            <w:rPr>
              <w:rFonts w:ascii="Times New Roman" w:eastAsia="Times New Roman"/>
            </w:rPr>
          </w:pPr>
          <w:hyperlink w:history="true" w:anchor="_TOC_250051">
            <w:r>
              <w:rPr/>
              <w:t>第一項</w:t>
            </w:r>
            <w:r>
              <w:rPr>
                <w:spacing w:val="1"/>
              </w:rPr>
              <w:t> </w:t>
            </w:r>
            <w:r>
              <w:rPr/>
              <w:t>概述</w:t>
            </w:r>
            <w:r>
              <w:rPr>
                <w:rFonts w:ascii="Times New Roman" w:eastAsia="Times New Roman"/>
              </w:rPr>
              <w:tab/>
              <w:t>45</w:t>
            </w:r>
          </w:hyperlink>
        </w:p>
        <w:p>
          <w:pPr>
            <w:pStyle w:val="TOC3"/>
            <w:tabs>
              <w:tab w:pos="9380" w:val="right" w:leader="dot"/>
            </w:tabs>
            <w:spacing w:before="205"/>
            <w:rPr>
              <w:rFonts w:ascii="Times New Roman" w:eastAsia="Times New Roman"/>
            </w:rPr>
          </w:pPr>
          <w:hyperlink w:history="true" w:anchor="_TOC_250050">
            <w:r>
              <w:rPr/>
              <w:t>第二項</w:t>
            </w:r>
            <w:r>
              <w:rPr>
                <w:spacing w:val="1"/>
              </w:rPr>
              <w:t> </w:t>
            </w:r>
            <w:r>
              <w:rPr/>
              <w:t>實務常見之案型分析</w:t>
            </w:r>
            <w:r>
              <w:rPr>
                <w:rFonts w:ascii="Times New Roman" w:eastAsia="Times New Roman"/>
              </w:rPr>
              <w:tab/>
              <w:t>45</w:t>
            </w:r>
          </w:hyperlink>
        </w:p>
        <w:p>
          <w:pPr>
            <w:pStyle w:val="TOC1"/>
            <w:tabs>
              <w:tab w:pos="9381" w:val="right" w:leader="dot"/>
            </w:tabs>
            <w:ind w:left="1102"/>
            <w:rPr>
              <w:rFonts w:ascii="Times New Roman" w:eastAsia="Times New Roman"/>
            </w:rPr>
          </w:pPr>
          <w:hyperlink w:history="true" w:anchor="_TOC_250049">
            <w:r>
              <w:rPr/>
              <w:t>第三章</w:t>
            </w:r>
            <w:r>
              <w:rPr>
                <w:spacing w:val="117"/>
              </w:rPr>
              <w:t> </w:t>
            </w:r>
            <w:r>
              <w:rPr/>
              <w:t>我國公務人員溢領給與之追繳所涉其他法律問題分析</w:t>
            </w:r>
            <w:r>
              <w:rPr>
                <w:rFonts w:ascii="Times New Roman" w:eastAsia="Times New Roman"/>
              </w:rPr>
              <w:tab/>
              <w:t>49</w:t>
            </w:r>
          </w:hyperlink>
        </w:p>
        <w:p>
          <w:pPr>
            <w:pStyle w:val="TOC2"/>
            <w:tabs>
              <w:tab w:pos="2540" w:val="left" w:leader="none"/>
              <w:tab w:pos="9380" w:val="right" w:leader="dot"/>
            </w:tabs>
            <w:spacing w:before="205"/>
            <w:rPr>
              <w:rFonts w:ascii="Times New Roman" w:eastAsia="Times New Roman"/>
            </w:rPr>
          </w:pPr>
          <w:hyperlink w:history="true" w:anchor="_TOC_250048">
            <w:r>
              <w:rPr/>
              <w:t>第一節</w:t>
              <w:tab/>
              <w:t>信賴保護原則之適用</w:t>
            </w:r>
            <w:r>
              <w:rPr>
                <w:rFonts w:ascii="Times New Roman" w:eastAsia="Times New Roman"/>
              </w:rPr>
              <w:tab/>
              <w:t>49</w:t>
            </w:r>
          </w:hyperlink>
        </w:p>
        <w:p>
          <w:pPr>
            <w:pStyle w:val="TOC2"/>
            <w:tabs>
              <w:tab w:pos="2540" w:val="left" w:leader="none"/>
              <w:tab w:pos="9381" w:val="right" w:leader="dot"/>
            </w:tabs>
            <w:rPr>
              <w:rFonts w:ascii="Times New Roman" w:eastAsia="Times New Roman"/>
            </w:rPr>
          </w:pPr>
          <w:hyperlink w:history="true" w:anchor="_TOC_250047">
            <w:r>
              <w:rPr/>
              <w:t>第二節</w:t>
              <w:tab/>
              <w:t>撤銷違法行政處分之除斥期間計算</w:t>
            </w:r>
            <w:r>
              <w:rPr>
                <w:rFonts w:ascii="Times New Roman" w:eastAsia="Times New Roman"/>
              </w:rPr>
              <w:tab/>
              <w:t>56</w:t>
            </w:r>
          </w:hyperlink>
        </w:p>
        <w:p>
          <w:pPr>
            <w:pStyle w:val="TOC3"/>
            <w:tabs>
              <w:tab w:pos="9381" w:val="right" w:leader="dot"/>
            </w:tabs>
            <w:spacing w:after="20"/>
            <w:rPr>
              <w:rFonts w:ascii="Times New Roman" w:eastAsia="Times New Roman"/>
            </w:rPr>
          </w:pPr>
          <w:hyperlink w:history="true" w:anchor="_TOC_250046">
            <w:r>
              <w:rPr/>
              <w:t>第一項</w:t>
            </w:r>
            <w:r>
              <w:rPr>
                <w:spacing w:val="1"/>
              </w:rPr>
              <w:t> </w:t>
            </w:r>
            <w:r>
              <w:rPr/>
              <w:t>法律錯誤之處理</w:t>
            </w:r>
            <w:r>
              <w:rPr>
                <w:rFonts w:ascii="Times New Roman" w:eastAsia="Times New Roman"/>
              </w:rPr>
              <w:tab/>
              <w:t>56</w:t>
            </w:r>
          </w:hyperlink>
        </w:p>
        <w:p>
          <w:pPr>
            <w:pStyle w:val="TOC3"/>
            <w:spacing w:before="45"/>
          </w:pPr>
          <w:r>
            <w:rPr>
              <w:w w:val="95"/>
            </w:rPr>
            <w:t>第二項</w:t>
          </w:r>
          <w:r>
            <w:rPr>
              <w:spacing w:val="247"/>
            </w:rPr>
            <w:t> </w:t>
          </w:r>
          <w:r>
            <w:rPr>
              <w:spacing w:val="-4"/>
              <w:w w:val="95"/>
            </w:rPr>
            <w:t>最高行政法院 </w:t>
          </w:r>
          <w:r>
            <w:rPr>
              <w:rFonts w:ascii="Times New Roman" w:eastAsia="Times New Roman"/>
              <w:w w:val="95"/>
            </w:rPr>
            <w:t>102</w:t>
          </w:r>
          <w:r>
            <w:rPr>
              <w:rFonts w:ascii="Times New Roman" w:eastAsia="Times New Roman"/>
              <w:spacing w:val="35"/>
              <w:w w:val="95"/>
            </w:rPr>
            <w:t> </w:t>
          </w:r>
          <w:r>
            <w:rPr>
              <w:spacing w:val="-8"/>
              <w:w w:val="95"/>
            </w:rPr>
            <w:t>年度 </w:t>
          </w:r>
          <w:r>
            <w:rPr>
              <w:rFonts w:ascii="Times New Roman" w:eastAsia="Times New Roman"/>
              <w:w w:val="95"/>
            </w:rPr>
            <w:t>2</w:t>
          </w:r>
          <w:r>
            <w:rPr>
              <w:rFonts w:ascii="Times New Roman" w:eastAsia="Times New Roman"/>
              <w:spacing w:val="35"/>
              <w:w w:val="95"/>
            </w:rPr>
            <w:t> </w:t>
          </w:r>
          <w:r>
            <w:rPr>
              <w:spacing w:val="-6"/>
              <w:w w:val="95"/>
            </w:rPr>
            <w:t>月份第 </w:t>
          </w:r>
          <w:r>
            <w:rPr>
              <w:rFonts w:ascii="Times New Roman" w:eastAsia="Times New Roman"/>
              <w:w w:val="95"/>
            </w:rPr>
            <w:t>2</w:t>
          </w:r>
          <w:r>
            <w:rPr>
              <w:rFonts w:ascii="Times New Roman" w:eastAsia="Times New Roman"/>
              <w:spacing w:val="34"/>
              <w:w w:val="95"/>
            </w:rPr>
            <w:t> </w:t>
          </w:r>
          <w:r>
            <w:rPr>
              <w:w w:val="95"/>
            </w:rPr>
            <w:t>次庭長法官聯席會議決</w:t>
          </w:r>
        </w:p>
        <w:p>
          <w:pPr>
            <w:pStyle w:val="TOC5"/>
            <w:tabs>
              <w:tab w:pos="9141" w:val="left" w:leader="dot"/>
            </w:tabs>
          </w:pPr>
          <w:r>
            <w:rPr>
              <w:rFonts w:ascii="標楷體" w:eastAsia="標楷體" w:hint="eastAsia"/>
            </w:rPr>
            <w:t>議</w:t>
          </w:r>
          <w:r>
            <w:rPr/>
            <w:tab/>
            <w:t>59</w:t>
          </w:r>
        </w:p>
        <w:p>
          <w:pPr>
            <w:pStyle w:val="TOC3"/>
            <w:tabs>
              <w:tab w:pos="9141" w:val="left" w:leader="dot"/>
            </w:tabs>
            <w:spacing w:before="205"/>
            <w:rPr>
              <w:rFonts w:ascii="Times New Roman" w:eastAsia="Times New Roman"/>
            </w:rPr>
          </w:pPr>
          <w:hyperlink w:history="true" w:anchor="_TOC_250045">
            <w:r>
              <w:rPr/>
              <w:t>第三項</w:t>
            </w:r>
            <w:r>
              <w:rPr>
                <w:spacing w:val="120"/>
              </w:rPr>
              <w:t> </w:t>
            </w:r>
            <w:r>
              <w:rPr/>
              <w:t>知悉範圍</w:t>
            </w:r>
            <w:r>
              <w:rPr>
                <w:rFonts w:ascii="Times New Roman" w:eastAsia="Times New Roman"/>
              </w:rPr>
              <w:tab/>
              <w:t>63</w:t>
            </w:r>
          </w:hyperlink>
        </w:p>
        <w:p>
          <w:pPr>
            <w:pStyle w:val="TOC3"/>
            <w:tabs>
              <w:tab w:pos="9141" w:val="left" w:leader="dot"/>
            </w:tabs>
            <w:rPr>
              <w:rFonts w:ascii="Times New Roman" w:eastAsia="Times New Roman"/>
            </w:rPr>
          </w:pPr>
          <w:hyperlink w:history="true" w:anchor="_TOC_250044">
            <w:r>
              <w:rPr/>
              <w:t>第四項</w:t>
            </w:r>
            <w:r>
              <w:rPr>
                <w:spacing w:val="120"/>
              </w:rPr>
              <w:t> </w:t>
            </w:r>
            <w:r>
              <w:rPr/>
              <w:t>知悉主體</w:t>
            </w:r>
            <w:r>
              <w:rPr>
                <w:rFonts w:ascii="Times New Roman" w:eastAsia="Times New Roman"/>
              </w:rPr>
              <w:tab/>
              <w:t>66</w:t>
            </w:r>
          </w:hyperlink>
        </w:p>
        <w:p>
          <w:pPr>
            <w:pStyle w:val="TOC2"/>
            <w:tabs>
              <w:tab w:pos="2540" w:val="left" w:leader="none"/>
              <w:tab w:pos="9141" w:val="left" w:leader="dot"/>
            </w:tabs>
            <w:rPr>
              <w:rFonts w:ascii="Times New Roman" w:eastAsia="Times New Roman"/>
            </w:rPr>
          </w:pPr>
          <w:hyperlink w:history="true" w:anchor="_TOC_250043">
            <w:r>
              <w:rPr/>
              <w:t>第三節</w:t>
              <w:tab/>
              <w:t>追繳溢領給與之起算點及範圍</w:t>
            </w:r>
            <w:r>
              <w:rPr>
                <w:rFonts w:ascii="Times New Roman" w:eastAsia="Times New Roman"/>
              </w:rPr>
              <w:tab/>
              <w:t>67</w:t>
            </w:r>
          </w:hyperlink>
        </w:p>
        <w:p>
          <w:pPr>
            <w:pStyle w:val="TOC3"/>
            <w:tabs>
              <w:tab w:pos="9140" w:val="left" w:leader="dot"/>
            </w:tabs>
            <w:spacing w:before="205"/>
            <w:rPr>
              <w:rFonts w:ascii="Times New Roman" w:eastAsia="Times New Roman"/>
            </w:rPr>
          </w:pPr>
          <w:hyperlink w:history="true" w:anchor="_TOC_250042">
            <w:r>
              <w:rPr/>
              <w:t>第一項</w:t>
            </w:r>
            <w:r>
              <w:rPr>
                <w:spacing w:val="120"/>
              </w:rPr>
              <w:t> </w:t>
            </w:r>
            <w:r>
              <w:rPr/>
              <w:t>消滅時效之計算</w:t>
            </w:r>
            <w:r>
              <w:rPr>
                <w:rFonts w:ascii="Times New Roman" w:eastAsia="Times New Roman"/>
              </w:rPr>
              <w:tab/>
              <w:t>67</w:t>
            </w:r>
          </w:hyperlink>
        </w:p>
        <w:p>
          <w:pPr>
            <w:pStyle w:val="TOC3"/>
            <w:tabs>
              <w:tab w:pos="9141" w:val="left" w:leader="dot"/>
            </w:tabs>
            <w:spacing w:before="205"/>
            <w:rPr>
              <w:rFonts w:ascii="Times New Roman" w:eastAsia="Times New Roman"/>
            </w:rPr>
          </w:pPr>
          <w:hyperlink w:history="true" w:anchor="_TOC_250041">
            <w:r>
              <w:rPr/>
              <w:t>第二項</w:t>
            </w:r>
            <w:r>
              <w:rPr>
                <w:spacing w:val="120"/>
              </w:rPr>
              <w:t> </w:t>
            </w:r>
            <w:r>
              <w:rPr/>
              <w:t>公法上不當得利之返還範圍</w:t>
            </w:r>
            <w:r>
              <w:rPr>
                <w:rFonts w:ascii="Times New Roman" w:eastAsia="Times New Roman"/>
              </w:rPr>
              <w:tab/>
              <w:t>71</w:t>
            </w:r>
          </w:hyperlink>
        </w:p>
        <w:p>
          <w:pPr>
            <w:pStyle w:val="TOC2"/>
            <w:tabs>
              <w:tab w:pos="2540" w:val="left" w:leader="none"/>
              <w:tab w:pos="9141" w:val="left" w:leader="dot"/>
            </w:tabs>
            <w:rPr>
              <w:rFonts w:ascii="Times New Roman" w:eastAsia="Times New Roman"/>
            </w:rPr>
          </w:pPr>
          <w:hyperlink w:history="true" w:anchor="_TOC_250040">
            <w:r>
              <w:rPr/>
              <w:t>第四節</w:t>
              <w:tab/>
              <w:t>追繳方式</w:t>
            </w:r>
            <w:r>
              <w:rPr>
                <w:rFonts w:ascii="Times New Roman" w:eastAsia="Times New Roman"/>
              </w:rPr>
              <w:tab/>
              <w:t>73</w:t>
            </w:r>
          </w:hyperlink>
        </w:p>
        <w:p>
          <w:pPr>
            <w:pStyle w:val="TOC3"/>
            <w:tabs>
              <w:tab w:pos="9141" w:val="left" w:leader="dot"/>
            </w:tabs>
            <w:rPr>
              <w:rFonts w:ascii="Times New Roman" w:eastAsia="Times New Roman"/>
            </w:rPr>
          </w:pPr>
          <w:hyperlink w:history="true" w:anchor="_TOC_250039">
            <w:r>
              <w:rPr/>
              <w:t>第一項</w:t>
            </w:r>
            <w:r>
              <w:rPr>
                <w:spacing w:val="120"/>
              </w:rPr>
              <w:t> </w:t>
            </w:r>
            <w:r>
              <w:rPr/>
              <w:t>追繳函含撤銷處分在內</w:t>
            </w:r>
            <w:r>
              <w:rPr>
                <w:rFonts w:ascii="Times New Roman" w:eastAsia="Times New Roman"/>
              </w:rPr>
              <w:tab/>
              <w:t>73</w:t>
            </w:r>
          </w:hyperlink>
        </w:p>
        <w:p>
          <w:pPr>
            <w:pStyle w:val="TOC3"/>
            <w:tabs>
              <w:tab w:pos="9141" w:val="left" w:leader="dot"/>
            </w:tabs>
            <w:spacing w:before="205"/>
            <w:rPr>
              <w:rFonts w:ascii="Times New Roman" w:eastAsia="Times New Roman"/>
            </w:rPr>
          </w:pPr>
          <w:hyperlink w:history="true" w:anchor="_TOC_250038">
            <w:r>
              <w:rPr/>
              <w:t>第二項</w:t>
            </w:r>
            <w:r>
              <w:rPr>
                <w:spacing w:val="120"/>
              </w:rPr>
              <w:t> </w:t>
            </w:r>
            <w:r>
              <w:rPr/>
              <w:t>行政處分或觀念通知</w:t>
            </w:r>
            <w:r>
              <w:rPr>
                <w:rFonts w:ascii="Times New Roman" w:eastAsia="Times New Roman"/>
              </w:rPr>
              <w:tab/>
              <w:t>74</w:t>
            </w:r>
          </w:hyperlink>
        </w:p>
        <w:p>
          <w:pPr>
            <w:pStyle w:val="TOC2"/>
            <w:tabs>
              <w:tab w:pos="2540" w:val="left" w:leader="none"/>
              <w:tab w:pos="9140" w:val="left" w:leader="dot"/>
            </w:tabs>
            <w:rPr>
              <w:rFonts w:ascii="Times New Roman" w:eastAsia="Times New Roman"/>
            </w:rPr>
          </w:pPr>
          <w:hyperlink w:history="true" w:anchor="_TOC_250037">
            <w:r>
              <w:rPr/>
              <w:t>第五節</w:t>
              <w:tab/>
              <w:t>抵銷</w:t>
            </w:r>
            <w:r>
              <w:rPr>
                <w:rFonts w:ascii="Times New Roman" w:eastAsia="Times New Roman"/>
              </w:rPr>
              <w:tab/>
              <w:t>79</w:t>
            </w:r>
          </w:hyperlink>
        </w:p>
        <w:p>
          <w:pPr>
            <w:pStyle w:val="TOC1"/>
            <w:tabs>
              <w:tab w:pos="9140" w:val="left" w:leader="dot"/>
            </w:tabs>
            <w:spacing w:before="205"/>
            <w:ind w:left="1102"/>
            <w:rPr>
              <w:rFonts w:ascii="Times New Roman" w:eastAsia="Times New Roman"/>
            </w:rPr>
          </w:pPr>
          <w:r>
            <w:rPr/>
            <w:t>第四章</w:t>
          </w:r>
          <w:r>
            <w:rPr>
              <w:spacing w:val="117"/>
            </w:rPr>
            <w:t> </w:t>
          </w:r>
          <w:r>
            <w:rPr/>
            <w:t>德國法制、學說與實務之比較</w:t>
          </w:r>
          <w:r>
            <w:rPr>
              <w:rFonts w:ascii="Times New Roman" w:eastAsia="Times New Roman"/>
            </w:rPr>
            <w:tab/>
            <w:t>82</w:t>
          </w:r>
        </w:p>
        <w:p>
          <w:pPr>
            <w:pStyle w:val="TOC2"/>
            <w:tabs>
              <w:tab w:pos="2540" w:val="left" w:leader="none"/>
              <w:tab w:pos="9140" w:val="left" w:leader="dot"/>
            </w:tabs>
            <w:rPr>
              <w:rFonts w:ascii="Times New Roman" w:eastAsia="Times New Roman"/>
            </w:rPr>
          </w:pPr>
          <w:hyperlink w:history="true" w:anchor="_TOC_250036">
            <w:r>
              <w:rPr/>
              <w:t>第一節</w:t>
              <w:tab/>
              <w:t>德國法制概況</w:t>
            </w:r>
            <w:r>
              <w:rPr>
                <w:rFonts w:ascii="Times New Roman" w:eastAsia="Times New Roman"/>
              </w:rPr>
              <w:tab/>
              <w:t>82</w:t>
            </w:r>
          </w:hyperlink>
        </w:p>
        <w:p>
          <w:pPr>
            <w:pStyle w:val="TOC3"/>
            <w:tabs>
              <w:tab w:pos="9141" w:val="left" w:leader="dot"/>
            </w:tabs>
            <w:spacing w:before="205"/>
            <w:rPr>
              <w:rFonts w:ascii="Times New Roman" w:eastAsia="Times New Roman"/>
            </w:rPr>
          </w:pPr>
          <w:hyperlink w:history="true" w:anchor="_TOC_250035">
            <w:r>
              <w:rPr/>
              <w:t>第一項</w:t>
            </w:r>
            <w:r>
              <w:rPr>
                <w:spacing w:val="120"/>
              </w:rPr>
              <w:t> </w:t>
            </w:r>
            <w:r>
              <w:rPr/>
              <w:t>公務員溢領給與與公法上返還請求權之關聯</w:t>
            </w:r>
            <w:r>
              <w:rPr>
                <w:rFonts w:ascii="Times New Roman" w:eastAsia="Times New Roman"/>
              </w:rPr>
              <w:tab/>
              <w:t>82</w:t>
            </w:r>
          </w:hyperlink>
        </w:p>
        <w:p>
          <w:pPr>
            <w:pStyle w:val="TOC3"/>
            <w:tabs>
              <w:tab w:pos="9141" w:val="left" w:leader="dot"/>
            </w:tabs>
            <w:rPr>
              <w:rFonts w:ascii="Times New Roman" w:eastAsia="Times New Roman"/>
            </w:rPr>
          </w:pPr>
          <w:hyperlink w:history="true" w:anchor="_TOC_250034">
            <w:r>
              <w:rPr/>
              <w:t>第二項</w:t>
            </w:r>
            <w:r>
              <w:rPr>
                <w:spacing w:val="120"/>
              </w:rPr>
              <w:t> </w:t>
            </w:r>
            <w:r>
              <w:rPr/>
              <w:t>溢領給與返還請求之法規範基礎</w:t>
            </w:r>
            <w:r>
              <w:rPr>
                <w:rFonts w:ascii="Times New Roman" w:eastAsia="Times New Roman"/>
              </w:rPr>
              <w:tab/>
              <w:t>83</w:t>
            </w:r>
          </w:hyperlink>
        </w:p>
        <w:p>
          <w:pPr>
            <w:pStyle w:val="TOC4"/>
            <w:tabs>
              <w:tab w:pos="9141" w:val="left" w:leader="dot"/>
            </w:tabs>
            <w:rPr>
              <w:rFonts w:ascii="Times New Roman" w:eastAsia="Times New Roman"/>
            </w:rPr>
          </w:pPr>
          <w:r>
            <w:rPr/>
            <w:t>第一款 關於俸給</w:t>
          </w:r>
          <w:r>
            <w:rPr>
              <w:rFonts w:ascii="Times New Roman" w:eastAsia="Times New Roman"/>
            </w:rPr>
            <w:tab/>
            <w:t>83</w:t>
          </w:r>
        </w:p>
        <w:p>
          <w:pPr>
            <w:pStyle w:val="TOC4"/>
            <w:tabs>
              <w:tab w:pos="9141" w:val="left" w:leader="dot"/>
            </w:tabs>
            <w:spacing w:before="204"/>
            <w:rPr>
              <w:rFonts w:ascii="Times New Roman" w:eastAsia="Times New Roman"/>
            </w:rPr>
          </w:pPr>
          <w:r>
            <w:rPr/>
            <w:t>第二款 關於生存照顧</w:t>
          </w:r>
          <w:r>
            <w:rPr>
              <w:rFonts w:ascii="Times New Roman" w:eastAsia="Times New Roman"/>
            </w:rPr>
            <w:tab/>
            <w:t>84</w:t>
          </w:r>
        </w:p>
        <w:p>
          <w:pPr>
            <w:pStyle w:val="TOC4"/>
            <w:tabs>
              <w:tab w:pos="9141" w:val="left" w:leader="dot"/>
            </w:tabs>
            <w:spacing w:before="204"/>
            <w:rPr>
              <w:rFonts w:ascii="Times New Roman" w:eastAsia="Times New Roman"/>
            </w:rPr>
          </w:pPr>
          <w:hyperlink w:history="true" w:anchor="_TOC_250033">
            <w:r>
              <w:rPr/>
              <w:t>第三款 其餘職務相關之金錢及具金錢價值之實物給付</w:t>
            </w:r>
            <w:r>
              <w:rPr>
                <w:rFonts w:ascii="Times New Roman" w:eastAsia="Times New Roman"/>
              </w:rPr>
              <w:tab/>
              <w:t>85</w:t>
            </w:r>
          </w:hyperlink>
        </w:p>
        <w:p>
          <w:pPr>
            <w:pStyle w:val="TOC3"/>
            <w:tabs>
              <w:tab w:pos="9141" w:val="left" w:leader="dot"/>
            </w:tabs>
            <w:spacing w:before="205"/>
            <w:rPr>
              <w:rFonts w:ascii="Times New Roman" w:eastAsia="Times New Roman"/>
            </w:rPr>
          </w:pPr>
          <w:hyperlink w:history="true" w:anchor="_TOC_250032">
            <w:r>
              <w:rPr/>
              <w:t>第三項</w:t>
            </w:r>
            <w:r>
              <w:rPr>
                <w:spacing w:val="120"/>
              </w:rPr>
              <w:t> </w:t>
            </w:r>
            <w:r>
              <w:rPr/>
              <w:t>溢領給與相關規範與聯邦行政程序法之關聯</w:t>
            </w:r>
            <w:r>
              <w:rPr>
                <w:rFonts w:ascii="Times New Roman" w:eastAsia="Times New Roman"/>
              </w:rPr>
              <w:tab/>
              <w:t>86</w:t>
            </w:r>
          </w:hyperlink>
        </w:p>
        <w:p>
          <w:pPr>
            <w:pStyle w:val="TOC2"/>
            <w:tabs>
              <w:tab w:pos="2540" w:val="left" w:leader="none"/>
              <w:tab w:pos="9141" w:val="left" w:leader="dot"/>
            </w:tabs>
            <w:spacing w:before="205"/>
            <w:rPr>
              <w:rFonts w:ascii="Times New Roman" w:eastAsia="Times New Roman"/>
            </w:rPr>
          </w:pPr>
          <w:r>
            <w:rPr/>
            <w:t>第二節</w:t>
            <w:tab/>
            <w:t>公務員溢領給與之類型</w:t>
          </w:r>
          <w:r>
            <w:rPr>
              <w:rFonts w:ascii="Times New Roman" w:eastAsia="Times New Roman"/>
            </w:rPr>
            <w:tab/>
            <w:t>88</w:t>
          </w:r>
        </w:p>
        <w:p>
          <w:pPr>
            <w:pStyle w:val="TOC3"/>
            <w:tabs>
              <w:tab w:pos="9141" w:val="left" w:leader="dot"/>
            </w:tabs>
            <w:rPr>
              <w:rFonts w:ascii="Times New Roman" w:eastAsia="Times New Roman"/>
            </w:rPr>
          </w:pPr>
          <w:r>
            <w:rPr/>
            <w:t>第一項 公務員受領給與之法律上原因</w:t>
          </w:r>
          <w:r>
            <w:rPr>
              <w:rFonts w:ascii="Times New Roman" w:eastAsia="Times New Roman"/>
            </w:rPr>
            <w:tab/>
            <w:t>88</w:t>
          </w:r>
        </w:p>
        <w:p>
          <w:pPr>
            <w:pStyle w:val="TOC4"/>
            <w:tabs>
              <w:tab w:pos="9141" w:val="left" w:leader="dot"/>
            </w:tabs>
            <w:spacing w:before="204"/>
            <w:rPr>
              <w:rFonts w:ascii="Times New Roman" w:eastAsia="Times New Roman"/>
            </w:rPr>
          </w:pPr>
          <w:r>
            <w:rPr/>
            <w:t>第一款 基於行政處與非基於行政處分之給與</w:t>
          </w:r>
          <w:r>
            <w:rPr>
              <w:rFonts w:ascii="Times New Roman" w:eastAsia="Times New Roman"/>
            </w:rPr>
            <w:tab/>
            <w:t>88</w:t>
          </w:r>
        </w:p>
        <w:p>
          <w:pPr>
            <w:pStyle w:val="TOC4"/>
            <w:tabs>
              <w:tab w:pos="9141" w:val="left" w:leader="dot"/>
            </w:tabs>
            <w:rPr>
              <w:rFonts w:ascii="Times New Roman" w:eastAsia="Times New Roman"/>
            </w:rPr>
          </w:pPr>
          <w:hyperlink w:history="true" w:anchor="_TOC_250031">
            <w:r>
              <w:rPr/>
              <w:t>第二款 一次性與連續性給與</w:t>
            </w:r>
            <w:r>
              <w:rPr>
                <w:rFonts w:ascii="Times New Roman" w:eastAsia="Times New Roman"/>
              </w:rPr>
              <w:tab/>
              <w:t>90</w:t>
            </w:r>
          </w:hyperlink>
        </w:p>
        <w:p>
          <w:pPr>
            <w:pStyle w:val="TOC3"/>
            <w:tabs>
              <w:tab w:pos="9141" w:val="left" w:leader="dot"/>
            </w:tabs>
            <w:spacing w:before="205"/>
            <w:rPr>
              <w:rFonts w:ascii="Times New Roman" w:eastAsia="Times New Roman"/>
            </w:rPr>
          </w:pPr>
          <w:hyperlink w:history="true" w:anchor="_TOC_250030">
            <w:r>
              <w:rPr/>
              <w:t>第二項</w:t>
            </w:r>
            <w:r>
              <w:rPr>
                <w:spacing w:val="120"/>
              </w:rPr>
              <w:t> </w:t>
            </w:r>
            <w:r>
              <w:rPr/>
              <w:t>無法律上原因之給與－溢領給與</w:t>
            </w:r>
            <w:r>
              <w:rPr>
                <w:rFonts w:ascii="Times New Roman" w:eastAsia="Times New Roman"/>
              </w:rPr>
              <w:tab/>
              <w:t>92</w:t>
            </w:r>
          </w:hyperlink>
        </w:p>
        <w:p>
          <w:pPr>
            <w:pStyle w:val="TOC2"/>
            <w:tabs>
              <w:tab w:pos="2540" w:val="left" w:leader="none"/>
              <w:tab w:pos="9141" w:val="left" w:leader="dot"/>
            </w:tabs>
            <w:rPr>
              <w:rFonts w:ascii="Times New Roman" w:eastAsia="Times New Roman"/>
            </w:rPr>
          </w:pPr>
          <w:hyperlink w:history="true" w:anchor="_TOC_250029">
            <w:r>
              <w:rPr/>
              <w:t>第三節</w:t>
              <w:tab/>
              <w:t>具持續效力處分之廢棄</w:t>
            </w:r>
            <w:r>
              <w:rPr>
                <w:rFonts w:ascii="Times New Roman" w:eastAsia="Times New Roman"/>
              </w:rPr>
              <w:tab/>
              <w:t>95</w:t>
            </w:r>
          </w:hyperlink>
        </w:p>
        <w:p>
          <w:pPr>
            <w:pStyle w:val="TOC3"/>
            <w:tabs>
              <w:tab w:pos="9141" w:val="left" w:leader="dot"/>
            </w:tabs>
            <w:spacing w:after="20"/>
            <w:rPr>
              <w:rFonts w:ascii="Times New Roman" w:eastAsia="Times New Roman"/>
            </w:rPr>
          </w:pPr>
          <w:hyperlink w:history="true" w:anchor="_TOC_250028">
            <w:r>
              <w:rPr/>
              <w:t>第一款</w:t>
            </w:r>
            <w:r>
              <w:rPr>
                <w:spacing w:val="120"/>
              </w:rPr>
              <w:t> </w:t>
            </w:r>
            <w:r>
              <w:rPr/>
              <w:t>具持續效力之違法授益處分之撤銷</w:t>
            </w:r>
            <w:r>
              <w:rPr>
                <w:rFonts w:ascii="Times New Roman" w:eastAsia="Times New Roman"/>
              </w:rPr>
              <w:tab/>
              <w:t>95</w:t>
            </w:r>
          </w:hyperlink>
        </w:p>
        <w:p>
          <w:pPr>
            <w:pStyle w:val="TOC3"/>
            <w:tabs>
              <w:tab w:pos="9381" w:val="right" w:leader="dot"/>
            </w:tabs>
            <w:spacing w:before="45"/>
            <w:rPr>
              <w:rFonts w:ascii="Times New Roman" w:eastAsia="Times New Roman"/>
            </w:rPr>
          </w:pPr>
          <w:hyperlink w:history="true" w:anchor="_TOC_250027">
            <w:r>
              <w:rPr/>
              <w:t>第二款</w:t>
            </w:r>
            <w:r>
              <w:rPr>
                <w:spacing w:val="1"/>
              </w:rPr>
              <w:t> </w:t>
            </w:r>
            <w:r>
              <w:rPr/>
              <w:t>具持續效力之行政處分作成後法規或事實發生變更</w:t>
            </w:r>
            <w:r>
              <w:rPr>
                <w:rFonts w:ascii="Times New Roman" w:eastAsia="Times New Roman"/>
              </w:rPr>
              <w:tab/>
              <w:t>99</w:t>
            </w:r>
          </w:hyperlink>
        </w:p>
        <w:p>
          <w:pPr>
            <w:pStyle w:val="TOC3"/>
            <w:tabs>
              <w:tab w:pos="9381" w:val="right" w:leader="dot"/>
            </w:tabs>
            <w:rPr>
              <w:rFonts w:ascii="Times New Roman" w:eastAsia="Times New Roman"/>
            </w:rPr>
          </w:pPr>
          <w:hyperlink w:history="true" w:anchor="_TOC_250026">
            <w:r>
              <w:rPr/>
              <w:t>第三款</w:t>
            </w:r>
            <w:r>
              <w:rPr>
                <w:spacing w:val="1"/>
              </w:rPr>
              <w:t> </w:t>
            </w:r>
            <w:r>
              <w:rPr/>
              <w:t>相關規定於公務員法領域之適用</w:t>
            </w:r>
            <w:r>
              <w:rPr>
                <w:rFonts w:ascii="Times New Roman" w:eastAsia="Times New Roman"/>
              </w:rPr>
              <w:tab/>
              <w:t>101</w:t>
            </w:r>
          </w:hyperlink>
        </w:p>
        <w:p>
          <w:pPr>
            <w:pStyle w:val="TOC2"/>
            <w:tabs>
              <w:tab w:pos="2540" w:val="left" w:leader="none"/>
              <w:tab w:pos="9381" w:val="right" w:leader="dot"/>
            </w:tabs>
            <w:spacing w:before="205"/>
            <w:rPr>
              <w:rFonts w:ascii="Times New Roman" w:eastAsia="Times New Roman"/>
            </w:rPr>
          </w:pPr>
          <w:hyperlink w:history="true" w:anchor="_TOC_250025">
            <w:r>
              <w:rPr/>
              <w:t>第四節</w:t>
              <w:tab/>
              <w:t>追繳溢領給與之起算點及範圍</w:t>
            </w:r>
            <w:r>
              <w:rPr>
                <w:rFonts w:ascii="Times New Roman" w:eastAsia="Times New Roman"/>
              </w:rPr>
              <w:tab/>
              <w:t>103</w:t>
            </w:r>
          </w:hyperlink>
        </w:p>
        <w:p>
          <w:pPr>
            <w:pStyle w:val="TOC3"/>
            <w:tabs>
              <w:tab w:pos="9381" w:val="right" w:leader="dot"/>
            </w:tabs>
            <w:rPr>
              <w:rFonts w:ascii="Times New Roman" w:eastAsia="Times New Roman"/>
            </w:rPr>
          </w:pPr>
          <w:hyperlink w:history="true" w:anchor="_TOC_250024">
            <w:r>
              <w:rPr/>
              <w:t>第一項</w:t>
            </w:r>
            <w:r>
              <w:rPr>
                <w:spacing w:val="1"/>
              </w:rPr>
              <w:t> </w:t>
            </w:r>
            <w:r>
              <w:rPr/>
              <w:t>消滅時效之計算</w:t>
            </w:r>
            <w:r>
              <w:rPr>
                <w:rFonts w:ascii="Times New Roman" w:eastAsia="Times New Roman"/>
              </w:rPr>
              <w:tab/>
              <w:t>103</w:t>
            </w:r>
          </w:hyperlink>
        </w:p>
        <w:p>
          <w:pPr>
            <w:pStyle w:val="TOC3"/>
            <w:tabs>
              <w:tab w:pos="9381" w:val="right" w:leader="dot"/>
            </w:tabs>
            <w:rPr>
              <w:rFonts w:ascii="Times New Roman" w:eastAsia="Times New Roman"/>
            </w:rPr>
          </w:pPr>
          <w:hyperlink w:history="true" w:anchor="_TOC_250023">
            <w:r>
              <w:rPr/>
              <w:t>第二項 返還請求權之範圍</w:t>
            </w:r>
            <w:r>
              <w:rPr>
                <w:rFonts w:ascii="Times New Roman" w:eastAsia="Times New Roman"/>
              </w:rPr>
              <w:tab/>
              <w:t>104</w:t>
            </w:r>
          </w:hyperlink>
        </w:p>
        <w:p>
          <w:pPr>
            <w:pStyle w:val="TOC4"/>
            <w:tabs>
              <w:tab w:pos="9381" w:val="right" w:leader="dot"/>
            </w:tabs>
            <w:rPr>
              <w:rFonts w:ascii="Times New Roman" w:eastAsia="Times New Roman"/>
            </w:rPr>
          </w:pPr>
          <w:hyperlink w:history="true" w:anchor="_TOC_250022">
            <w:r>
              <w:rPr/>
              <w:t>第一款 法規溯及既往形成溢領給與之不予追繳</w:t>
            </w:r>
            <w:r>
              <w:rPr>
                <w:rFonts w:ascii="Times New Roman" w:eastAsia="Times New Roman"/>
              </w:rPr>
              <w:tab/>
              <w:t>104</w:t>
            </w:r>
          </w:hyperlink>
        </w:p>
        <w:p>
          <w:pPr>
            <w:pStyle w:val="TOC4"/>
            <w:tabs>
              <w:tab w:pos="9381" w:val="right" w:leader="dot"/>
            </w:tabs>
            <w:rPr>
              <w:rFonts w:ascii="Times New Roman" w:eastAsia="Times New Roman"/>
            </w:rPr>
          </w:pPr>
          <w:hyperlink w:history="true" w:anchor="_TOC_250021">
            <w:r>
              <w:rPr/>
              <w:t>第二款 準用民法不當得利規定之爭議</w:t>
            </w:r>
            <w:r>
              <w:rPr>
                <w:rFonts w:ascii="Times New Roman" w:eastAsia="Times New Roman"/>
              </w:rPr>
              <w:tab/>
              <w:t>105</w:t>
            </w:r>
          </w:hyperlink>
        </w:p>
        <w:p>
          <w:pPr>
            <w:pStyle w:val="TOC3"/>
            <w:tabs>
              <w:tab w:pos="9408" w:val="right" w:leader="dot"/>
            </w:tabs>
            <w:rPr>
              <w:rFonts w:ascii="Times New Roman" w:eastAsia="Times New Roman"/>
            </w:rPr>
          </w:pPr>
          <w:hyperlink w:history="true" w:anchor="_TOC_250020">
            <w:r>
              <w:rPr/>
              <w:t>第三項  衡平決</w:t>
            </w:r>
            <w:r>
              <w:rPr>
                <w:spacing w:val="-101"/>
              </w:rPr>
              <w:t>定</w:t>
            </w:r>
            <w:r>
              <w:rPr/>
              <w:t>（</w:t>
            </w:r>
            <w:r>
              <w:rPr>
                <w:rFonts w:ascii="Times New Roman" w:eastAsia="Times New Roman"/>
                <w:spacing w:val="-2"/>
              </w:rPr>
              <w:t>B</w:t>
            </w:r>
            <w:r>
              <w:rPr>
                <w:rFonts w:ascii="Times New Roman" w:eastAsia="Times New Roman"/>
              </w:rPr>
              <w:t>illi</w:t>
            </w:r>
            <w:r>
              <w:rPr>
                <w:rFonts w:ascii="Times New Roman" w:eastAsia="Times New Roman"/>
                <w:spacing w:val="-3"/>
              </w:rPr>
              <w:t>g</w:t>
            </w:r>
            <w:r>
              <w:rPr>
                <w:rFonts w:ascii="Times New Roman" w:eastAsia="Times New Roman"/>
              </w:rPr>
              <w:t>k</w:t>
            </w:r>
            <w:r>
              <w:rPr>
                <w:rFonts w:ascii="Times New Roman" w:eastAsia="Times New Roman"/>
                <w:spacing w:val="-1"/>
              </w:rPr>
              <w:t>e</w:t>
            </w:r>
            <w:r>
              <w:rPr>
                <w:rFonts w:ascii="Times New Roman" w:eastAsia="Times New Roman"/>
              </w:rPr>
              <w:t>it</w:t>
            </w:r>
            <w:r>
              <w:rPr>
                <w:rFonts w:ascii="Times New Roman" w:eastAsia="Times New Roman"/>
                <w:w w:val="99"/>
              </w:rPr>
              <w:t>s</w:t>
            </w:r>
            <w:r>
              <w:rPr>
                <w:rFonts w:ascii="Times New Roman" w:eastAsia="Times New Roman"/>
                <w:spacing w:val="-1"/>
                <w:w w:val="99"/>
              </w:rPr>
              <w:t>e</w:t>
            </w:r>
            <w:r>
              <w:rPr>
                <w:rFonts w:ascii="Times New Roman" w:eastAsia="Times New Roman"/>
                <w:w w:val="99"/>
              </w:rPr>
              <w:t>ntsc</w:t>
            </w:r>
            <w:r>
              <w:rPr>
                <w:rFonts w:ascii="Times New Roman" w:eastAsia="Times New Roman"/>
                <w:spacing w:val="1"/>
                <w:w w:val="99"/>
              </w:rPr>
              <w:t>h</w:t>
            </w:r>
            <w:r>
              <w:rPr>
                <w:rFonts w:ascii="Times New Roman" w:eastAsia="Times New Roman"/>
                <w:spacing w:val="-1"/>
                <w:w w:val="99"/>
              </w:rPr>
              <w:t>e</w:t>
            </w:r>
            <w:r>
              <w:rPr>
                <w:rFonts w:ascii="Times New Roman" w:eastAsia="Times New Roman"/>
                <w:w w:val="99"/>
              </w:rPr>
              <w:t>idun</w:t>
            </w:r>
            <w:r>
              <w:rPr>
                <w:rFonts w:ascii="Times New Roman" w:eastAsia="Times New Roman"/>
                <w:spacing w:val="2"/>
                <w:w w:val="99"/>
              </w:rPr>
              <w:t>g</w:t>
            </w:r>
            <w:r>
              <w:rPr>
                <w:spacing w:val="-101"/>
                <w:w w:val="99"/>
              </w:rPr>
              <w:t>）</w:t>
            </w:r>
            <w:r>
              <w:rPr>
                <w:rFonts w:ascii="Times New Roman" w:eastAsia="Times New Roman"/>
                <w:w w:val="99"/>
              </w:rPr>
              <w:t> </w:t>
              <w:tab/>
              <w:t>107</w:t>
            </w:r>
          </w:hyperlink>
        </w:p>
        <w:p>
          <w:pPr>
            <w:pStyle w:val="TOC2"/>
            <w:tabs>
              <w:tab w:pos="2540" w:val="left" w:leader="none"/>
              <w:tab w:pos="9381" w:val="right" w:leader="dot"/>
            </w:tabs>
            <w:rPr>
              <w:rFonts w:ascii="Times New Roman" w:eastAsia="Times New Roman"/>
            </w:rPr>
          </w:pPr>
          <w:hyperlink w:history="true" w:anchor="_TOC_250019">
            <w:r>
              <w:rPr/>
              <w:t>第五節</w:t>
              <w:tab/>
              <w:t>對公務員溢領給與返還請求權之行使方式</w:t>
            </w:r>
            <w:r>
              <w:rPr>
                <w:rFonts w:ascii="Times New Roman" w:eastAsia="Times New Roman"/>
              </w:rPr>
              <w:tab/>
              <w:t>109</w:t>
            </w:r>
          </w:hyperlink>
        </w:p>
        <w:p>
          <w:pPr>
            <w:pStyle w:val="TOC3"/>
            <w:tabs>
              <w:tab w:pos="9355" w:val="right" w:leader="dot"/>
            </w:tabs>
            <w:spacing w:before="205"/>
            <w:rPr>
              <w:rFonts w:ascii="Times New Roman" w:eastAsia="Times New Roman"/>
            </w:rPr>
          </w:pPr>
          <w:hyperlink w:history="true" w:anchor="_TOC_250018">
            <w:r>
              <w:rPr/>
              <w:t>第一項</w:t>
            </w:r>
            <w:r>
              <w:rPr>
                <w:spacing w:val="-1"/>
              </w:rPr>
              <w:t> </w:t>
            </w:r>
            <w:r>
              <w:rPr/>
              <w:t>作成給付裁決（</w:t>
            </w:r>
            <w:r>
              <w:rPr>
                <w:rFonts w:ascii="Times New Roman" w:eastAsia="Times New Roman"/>
              </w:rPr>
              <w:t>Leistungsbescheid</w:t>
            </w:r>
            <w:r>
              <w:rPr/>
              <w:t>）</w:t>
            </w:r>
            <w:r>
              <w:rPr>
                <w:rFonts w:ascii="Times New Roman" w:eastAsia="Times New Roman"/>
              </w:rPr>
              <w:tab/>
              <w:t>109</w:t>
            </w:r>
          </w:hyperlink>
        </w:p>
        <w:p>
          <w:pPr>
            <w:pStyle w:val="TOC3"/>
            <w:tabs>
              <w:tab w:pos="9362" w:val="right" w:leader="dot"/>
            </w:tabs>
            <w:rPr>
              <w:rFonts w:ascii="Times New Roman" w:eastAsia="Times New Roman"/>
            </w:rPr>
          </w:pPr>
          <w:hyperlink w:history="true" w:anchor="_TOC_250017">
            <w:r>
              <w:rPr/>
              <w:t>第二項</w:t>
            </w:r>
            <w:r>
              <w:rPr>
                <w:spacing w:val="-1"/>
              </w:rPr>
              <w:t> </w:t>
            </w:r>
            <w:r>
              <w:rPr/>
              <w:t>提起一般給付訴訟</w:t>
            </w:r>
            <w:r>
              <w:rPr>
                <w:rFonts w:ascii="Times New Roman" w:eastAsia="Times New Roman"/>
              </w:rPr>
              <w:tab/>
              <w:t>111</w:t>
            </w:r>
          </w:hyperlink>
        </w:p>
        <w:p>
          <w:pPr>
            <w:pStyle w:val="TOC3"/>
            <w:tabs>
              <w:tab w:pos="9372" w:val="right" w:leader="dot"/>
            </w:tabs>
            <w:spacing w:before="205"/>
            <w:rPr>
              <w:rFonts w:ascii="Times New Roman" w:eastAsia="Times New Roman"/>
            </w:rPr>
          </w:pPr>
          <w:hyperlink w:history="true" w:anchor="_TOC_250016">
            <w:r>
              <w:rPr/>
              <w:t>第三項</w:t>
            </w:r>
            <w:r>
              <w:rPr>
                <w:spacing w:val="-1"/>
              </w:rPr>
              <w:t> </w:t>
            </w:r>
            <w:r>
              <w:rPr/>
              <w:t>抵銷</w:t>
            </w:r>
            <w:r>
              <w:rPr>
                <w:rFonts w:ascii="Times New Roman" w:eastAsia="Times New Roman"/>
              </w:rPr>
              <w:tab/>
              <w:t>112</w:t>
            </w:r>
          </w:hyperlink>
        </w:p>
        <w:p>
          <w:pPr>
            <w:pStyle w:val="TOC2"/>
            <w:tabs>
              <w:tab w:pos="2540" w:val="left" w:leader="none"/>
              <w:tab w:pos="9372" w:val="right" w:leader="dot"/>
            </w:tabs>
            <w:rPr>
              <w:rFonts w:ascii="Times New Roman" w:eastAsia="Times New Roman"/>
            </w:rPr>
          </w:pPr>
          <w:hyperlink w:history="true" w:anchor="_TOC_250015">
            <w:r>
              <w:rPr/>
              <w:t>第六節</w:t>
              <w:tab/>
              <w:t>德國公務員溢領給與追繳法制與我國之比較分析</w:t>
            </w:r>
            <w:r>
              <w:rPr>
                <w:rFonts w:ascii="Times New Roman" w:eastAsia="Times New Roman"/>
              </w:rPr>
              <w:tab/>
              <w:t>113</w:t>
            </w:r>
          </w:hyperlink>
        </w:p>
        <w:p>
          <w:pPr>
            <w:pStyle w:val="TOC3"/>
            <w:tabs>
              <w:tab w:pos="9371" w:val="right" w:leader="dot"/>
            </w:tabs>
            <w:spacing w:before="205"/>
            <w:rPr>
              <w:rFonts w:ascii="Times New Roman" w:eastAsia="Times New Roman"/>
            </w:rPr>
          </w:pPr>
          <w:hyperlink w:history="true" w:anchor="_TOC_250014">
            <w:r>
              <w:rPr/>
              <w:t>第一項</w:t>
            </w:r>
            <w:r>
              <w:rPr>
                <w:spacing w:val="119"/>
              </w:rPr>
              <w:t> </w:t>
            </w:r>
            <w:r>
              <w:rPr/>
              <w:t>基於行政處分之給與之追繳</w:t>
            </w:r>
            <w:r>
              <w:rPr>
                <w:rFonts w:ascii="Times New Roman" w:eastAsia="Times New Roman"/>
              </w:rPr>
              <w:tab/>
              <w:t>113</w:t>
            </w:r>
          </w:hyperlink>
        </w:p>
        <w:p>
          <w:pPr>
            <w:pStyle w:val="TOC3"/>
            <w:tabs>
              <w:tab w:pos="9372" w:val="right" w:leader="dot"/>
            </w:tabs>
            <w:rPr>
              <w:rFonts w:ascii="Times New Roman" w:eastAsia="Times New Roman"/>
            </w:rPr>
          </w:pPr>
          <w:hyperlink w:history="true" w:anchor="_TOC_250013">
            <w:r>
              <w:rPr/>
              <w:t>第二項</w:t>
            </w:r>
            <w:r>
              <w:rPr>
                <w:spacing w:val="119"/>
              </w:rPr>
              <w:t> </w:t>
            </w:r>
            <w:r>
              <w:rPr/>
              <w:t>非基於行政處分之給與之追繳</w:t>
            </w:r>
            <w:r>
              <w:rPr>
                <w:rFonts w:ascii="Times New Roman" w:eastAsia="Times New Roman"/>
              </w:rPr>
              <w:tab/>
              <w:t>114</w:t>
            </w:r>
          </w:hyperlink>
        </w:p>
        <w:p>
          <w:pPr>
            <w:pStyle w:val="TOC3"/>
            <w:tabs>
              <w:tab w:pos="9372" w:val="right" w:leader="dot"/>
            </w:tabs>
            <w:spacing w:before="205"/>
            <w:rPr>
              <w:rFonts w:ascii="Times New Roman" w:eastAsia="Times New Roman"/>
            </w:rPr>
          </w:pPr>
          <w:hyperlink w:history="true" w:anchor="_TOC_250012">
            <w:r>
              <w:rPr/>
              <w:t>第三項</w:t>
            </w:r>
            <w:r>
              <w:rPr>
                <w:spacing w:val="119"/>
              </w:rPr>
              <w:t> </w:t>
            </w:r>
            <w:r>
              <w:rPr/>
              <w:t>公務員知無法律上原因之責任問題</w:t>
            </w:r>
            <w:r>
              <w:rPr>
                <w:rFonts w:ascii="Times New Roman" w:eastAsia="Times New Roman"/>
              </w:rPr>
              <w:tab/>
              <w:t>116</w:t>
            </w:r>
          </w:hyperlink>
        </w:p>
        <w:p>
          <w:pPr>
            <w:pStyle w:val="TOC3"/>
            <w:tabs>
              <w:tab w:pos="9372" w:val="right" w:leader="dot"/>
            </w:tabs>
            <w:rPr>
              <w:rFonts w:ascii="Times New Roman" w:eastAsia="Times New Roman"/>
            </w:rPr>
          </w:pPr>
          <w:r>
            <w:rPr/>
            <w:t>第四項</w:t>
          </w:r>
          <w:r>
            <w:rPr>
              <w:spacing w:val="119"/>
            </w:rPr>
            <w:t> </w:t>
          </w:r>
          <w:r>
            <w:rPr/>
            <w:t>衡平決定</w:t>
          </w:r>
          <w:r>
            <w:rPr>
              <w:rFonts w:ascii="Times New Roman" w:eastAsia="Times New Roman"/>
            </w:rPr>
            <w:tab/>
            <w:t>117</w:t>
          </w:r>
        </w:p>
        <w:p>
          <w:pPr>
            <w:pStyle w:val="TOC1"/>
            <w:tabs>
              <w:tab w:pos="9372" w:val="right" w:leader="dot"/>
            </w:tabs>
            <w:rPr>
              <w:rFonts w:ascii="Times New Roman" w:eastAsia="Times New Roman"/>
            </w:rPr>
          </w:pPr>
          <w:hyperlink w:history="true" w:anchor="_TOC_250011">
            <w:r>
              <w:rPr/>
              <w:t>第五章</w:t>
            </w:r>
            <w:r>
              <w:rPr>
                <w:spacing w:val="117"/>
              </w:rPr>
              <w:t> </w:t>
            </w:r>
            <w:r>
              <w:rPr/>
              <w:t>我國公務人員溢領給與之追繳所涉法律問題之解決</w:t>
            </w:r>
            <w:r>
              <w:rPr>
                <w:rFonts w:ascii="Times New Roman" w:eastAsia="Times New Roman"/>
              </w:rPr>
              <w:tab/>
              <w:t>118</w:t>
            </w:r>
          </w:hyperlink>
        </w:p>
        <w:p>
          <w:pPr>
            <w:pStyle w:val="TOC2"/>
            <w:tabs>
              <w:tab w:pos="2540" w:val="left" w:leader="none"/>
              <w:tab w:pos="9372" w:val="right" w:leader="dot"/>
            </w:tabs>
            <w:spacing w:before="205"/>
            <w:rPr>
              <w:rFonts w:ascii="Times New Roman" w:eastAsia="Times New Roman"/>
            </w:rPr>
          </w:pPr>
          <w:hyperlink w:history="true" w:anchor="_TOC_250010">
            <w:r>
              <w:rPr/>
              <w:t>第一節</w:t>
              <w:tab/>
              <w:t>公務人員溢領給與之類型化</w:t>
            </w:r>
            <w:r>
              <w:rPr>
                <w:rFonts w:ascii="Times New Roman" w:eastAsia="Times New Roman"/>
              </w:rPr>
              <w:tab/>
              <w:t>118</w:t>
            </w:r>
          </w:hyperlink>
        </w:p>
        <w:p>
          <w:pPr>
            <w:pStyle w:val="TOC2"/>
            <w:tabs>
              <w:tab w:pos="2540" w:val="left" w:leader="none"/>
              <w:tab w:pos="9380" w:val="right" w:leader="dot"/>
            </w:tabs>
            <w:spacing w:before="205"/>
            <w:rPr>
              <w:rFonts w:ascii="Times New Roman" w:eastAsia="Times New Roman"/>
            </w:rPr>
          </w:pPr>
          <w:hyperlink w:history="true" w:anchor="_TOC_250009">
            <w:r>
              <w:rPr/>
              <w:t>第二節</w:t>
              <w:tab/>
              <w:t>信賴保護原則之適用</w:t>
            </w:r>
            <w:r>
              <w:rPr>
                <w:rFonts w:ascii="Times New Roman" w:eastAsia="Times New Roman"/>
              </w:rPr>
              <w:tab/>
              <w:t>125</w:t>
            </w:r>
          </w:hyperlink>
        </w:p>
        <w:p>
          <w:pPr>
            <w:pStyle w:val="TOC2"/>
            <w:tabs>
              <w:tab w:pos="2540" w:val="left" w:leader="none"/>
              <w:tab w:pos="9381" w:val="right" w:leader="dot"/>
            </w:tabs>
            <w:rPr>
              <w:rFonts w:ascii="Times New Roman" w:eastAsia="Times New Roman"/>
            </w:rPr>
          </w:pPr>
          <w:hyperlink w:history="true" w:anchor="_TOC_250008">
            <w:r>
              <w:rPr/>
              <w:t>第三節</w:t>
              <w:tab/>
              <w:t>追繳溢領給與消滅時效之起算點</w:t>
            </w:r>
            <w:r>
              <w:rPr>
                <w:rFonts w:ascii="Times New Roman" w:eastAsia="Times New Roman"/>
              </w:rPr>
              <w:tab/>
              <w:t>130</w:t>
            </w:r>
          </w:hyperlink>
        </w:p>
        <w:p>
          <w:pPr>
            <w:pStyle w:val="TOC2"/>
            <w:tabs>
              <w:tab w:pos="2540" w:val="left" w:leader="none"/>
              <w:tab w:pos="9381" w:val="right" w:leader="dot"/>
            </w:tabs>
            <w:rPr>
              <w:rFonts w:ascii="Times New Roman" w:eastAsia="Times New Roman"/>
            </w:rPr>
          </w:pPr>
          <w:hyperlink w:history="true" w:anchor="_TOC_250007">
            <w:r>
              <w:rPr/>
              <w:t>第四節</w:t>
              <w:tab/>
              <w:t>追繳方式</w:t>
            </w:r>
            <w:r>
              <w:rPr>
                <w:rFonts w:ascii="Times New Roman" w:eastAsia="Times New Roman"/>
              </w:rPr>
              <w:tab/>
              <w:t>134</w:t>
            </w:r>
          </w:hyperlink>
        </w:p>
        <w:p>
          <w:pPr>
            <w:pStyle w:val="TOC1"/>
            <w:tabs>
              <w:tab w:pos="9381" w:val="right" w:leader="dot"/>
            </w:tabs>
            <w:spacing w:before="205"/>
            <w:rPr>
              <w:rFonts w:ascii="Times New Roman" w:eastAsia="Times New Roman"/>
            </w:rPr>
          </w:pPr>
          <w:r>
            <w:rPr/>
            <w:t>第六章</w:t>
          </w:r>
          <w:r>
            <w:rPr>
              <w:spacing w:val="119"/>
            </w:rPr>
            <w:t> </w:t>
          </w:r>
          <w:r>
            <w:rPr/>
            <w:t>結論與建議</w:t>
          </w:r>
          <w:r>
            <w:rPr>
              <w:rFonts w:ascii="Times New Roman" w:eastAsia="Times New Roman"/>
            </w:rPr>
            <w:tab/>
            <w:t>137</w:t>
          </w:r>
        </w:p>
        <w:p>
          <w:pPr>
            <w:pStyle w:val="TOC2"/>
            <w:tabs>
              <w:tab w:pos="2540" w:val="left" w:leader="none"/>
              <w:tab w:pos="9381" w:val="right" w:leader="dot"/>
            </w:tabs>
            <w:spacing w:before="205"/>
            <w:rPr>
              <w:rFonts w:ascii="Times New Roman" w:eastAsia="Times New Roman"/>
            </w:rPr>
          </w:pPr>
          <w:hyperlink w:history="true" w:anchor="_TOC_250006">
            <w:r>
              <w:rPr/>
              <w:t>第一節</w:t>
              <w:tab/>
              <w:t>結論</w:t>
            </w:r>
            <w:r>
              <w:rPr>
                <w:rFonts w:ascii="Times New Roman" w:eastAsia="Times New Roman"/>
              </w:rPr>
              <w:tab/>
              <w:t>137</w:t>
            </w:r>
          </w:hyperlink>
        </w:p>
        <w:p>
          <w:pPr>
            <w:pStyle w:val="TOC2"/>
            <w:tabs>
              <w:tab w:pos="2540" w:val="left" w:leader="none"/>
              <w:tab w:pos="9381" w:val="right" w:leader="dot"/>
            </w:tabs>
            <w:rPr>
              <w:rFonts w:ascii="Times New Roman" w:eastAsia="Times New Roman"/>
            </w:rPr>
          </w:pPr>
          <w:hyperlink w:history="true" w:anchor="_TOC_250005">
            <w:r>
              <w:rPr/>
              <w:t>第二節</w:t>
              <w:tab/>
              <w:t>建議</w:t>
            </w:r>
            <w:r>
              <w:rPr>
                <w:rFonts w:ascii="Times New Roman" w:eastAsia="Times New Roman"/>
              </w:rPr>
              <w:tab/>
              <w:t>139</w:t>
            </w:r>
          </w:hyperlink>
        </w:p>
        <w:p>
          <w:pPr>
            <w:pStyle w:val="TOC3"/>
            <w:tabs>
              <w:tab w:pos="9381" w:val="right" w:leader="dot"/>
            </w:tabs>
            <w:spacing w:after="20"/>
            <w:rPr>
              <w:rFonts w:ascii="Times New Roman" w:eastAsia="Times New Roman"/>
            </w:rPr>
          </w:pPr>
          <w:hyperlink w:history="true" w:anchor="_TOC_250004">
            <w:r>
              <w:rPr/>
              <w:t>第一項</w:t>
            </w:r>
            <w:r>
              <w:rPr>
                <w:spacing w:val="1"/>
              </w:rPr>
              <w:t> </w:t>
            </w:r>
            <w:r>
              <w:rPr/>
              <w:t>實務運作建議</w:t>
            </w:r>
            <w:r>
              <w:rPr>
                <w:rFonts w:ascii="Times New Roman" w:eastAsia="Times New Roman"/>
              </w:rPr>
              <w:tab/>
              <w:t>139</w:t>
            </w:r>
          </w:hyperlink>
        </w:p>
        <w:p>
          <w:pPr>
            <w:pStyle w:val="TOC3"/>
            <w:tabs>
              <w:tab w:pos="9381" w:val="right" w:leader="dot"/>
            </w:tabs>
            <w:spacing w:before="45"/>
            <w:rPr>
              <w:rFonts w:ascii="Times New Roman" w:eastAsia="Times New Roman"/>
            </w:rPr>
          </w:pPr>
          <w:hyperlink w:history="true" w:anchor="_TOC_250003">
            <w:r>
              <w:rPr/>
              <w:t>第二項</w:t>
            </w:r>
            <w:r>
              <w:rPr>
                <w:spacing w:val="1"/>
              </w:rPr>
              <w:t> </w:t>
            </w:r>
            <w:r>
              <w:rPr/>
              <w:t>修法建議</w:t>
            </w:r>
            <w:r>
              <w:rPr>
                <w:rFonts w:ascii="Times New Roman" w:eastAsia="Times New Roman"/>
              </w:rPr>
              <w:tab/>
              <w:t>140</w:t>
            </w:r>
          </w:hyperlink>
        </w:p>
        <w:p>
          <w:pPr>
            <w:pStyle w:val="TOC1"/>
            <w:tabs>
              <w:tab w:pos="9381" w:val="right" w:leader="dot"/>
            </w:tabs>
            <w:rPr>
              <w:rFonts w:ascii="Times New Roman" w:eastAsia="Times New Roman"/>
            </w:rPr>
          </w:pPr>
          <w:hyperlink w:history="true" w:anchor="_TOC_250002">
            <w:r>
              <w:rPr/>
              <w:t>參考文獻</w:t>
            </w:r>
            <w:r>
              <w:rPr>
                <w:rFonts w:ascii="Times New Roman" w:eastAsia="Times New Roman"/>
              </w:rPr>
              <w:tab/>
              <w:t>143</w:t>
            </w:r>
          </w:hyperlink>
        </w:p>
        <w:p>
          <w:pPr>
            <w:pStyle w:val="TOC1"/>
            <w:tabs>
              <w:tab w:pos="9261" w:val="left" w:leader="dot"/>
            </w:tabs>
            <w:spacing w:before="745"/>
            <w:rPr>
              <w:rFonts w:ascii="Times New Roman" w:eastAsia="Times New Roman"/>
            </w:rPr>
          </w:pPr>
          <w:r>
            <w:rPr/>
            <w:t>表一：最高行政法院與公務人員溢領有關之裁判</w:t>
          </w:r>
          <w:r>
            <w:rPr>
              <w:spacing w:val="-60"/>
            </w:rPr>
            <w:t> </w:t>
          </w:r>
          <w:r>
            <w:rPr>
              <w:rFonts w:ascii="Times New Roman" w:eastAsia="Times New Roman"/>
            </w:rPr>
            <w:t>104 </w:t>
          </w:r>
          <w:r>
            <w:rPr/>
            <w:t>則</w:t>
          </w:r>
          <w:r>
            <w:rPr>
              <w:rFonts w:ascii="Times New Roman" w:eastAsia="Times New Roman"/>
            </w:rPr>
            <w:tab/>
            <w:t>3</w:t>
          </w:r>
        </w:p>
        <w:p>
          <w:pPr>
            <w:pStyle w:val="TOC1"/>
            <w:tabs>
              <w:tab w:pos="9261" w:val="left" w:leader="dot"/>
            </w:tabs>
            <w:rPr>
              <w:rFonts w:ascii="Times New Roman" w:eastAsia="Times New Roman"/>
            </w:rPr>
          </w:pPr>
          <w:r>
            <w:rPr/>
            <w:t>表二：與公務人員溢領給與之追繳無關之裁判</w:t>
          </w:r>
          <w:r>
            <w:rPr>
              <w:spacing w:val="-60"/>
            </w:rPr>
            <w:t> </w:t>
          </w:r>
          <w:r>
            <w:rPr>
              <w:rFonts w:ascii="Times New Roman" w:eastAsia="Times New Roman"/>
            </w:rPr>
            <w:t>17 </w:t>
          </w:r>
          <w:r>
            <w:rPr/>
            <w:t>則</w:t>
          </w:r>
          <w:r>
            <w:rPr>
              <w:rFonts w:ascii="Times New Roman" w:eastAsia="Times New Roman"/>
            </w:rPr>
            <w:tab/>
            <w:t>7</w:t>
          </w:r>
        </w:p>
        <w:p>
          <w:pPr>
            <w:pStyle w:val="TOC1"/>
            <w:tabs>
              <w:tab w:pos="9261" w:val="left" w:leader="dot"/>
            </w:tabs>
            <w:rPr>
              <w:rFonts w:ascii="Times New Roman" w:eastAsia="Times New Roman"/>
            </w:rPr>
          </w:pPr>
          <w:r>
            <w:rPr/>
            <w:t>表三：公務人員保障暨培訓委員會決定書</w:t>
          </w:r>
          <w:r>
            <w:rPr>
              <w:spacing w:val="-60"/>
            </w:rPr>
            <w:t> </w:t>
          </w:r>
          <w:r>
            <w:rPr>
              <w:rFonts w:ascii="Times New Roman" w:eastAsia="Times New Roman"/>
            </w:rPr>
            <w:t>22 </w:t>
          </w:r>
          <w:r>
            <w:rPr/>
            <w:t>則</w:t>
          </w:r>
          <w:r>
            <w:rPr>
              <w:rFonts w:ascii="Times New Roman" w:eastAsia="Times New Roman"/>
            </w:rPr>
            <w:tab/>
            <w:t>8</w:t>
          </w:r>
        </w:p>
        <w:p>
          <w:pPr>
            <w:pStyle w:val="TOC1"/>
            <w:tabs>
              <w:tab w:pos="9408" w:val="right" w:leader="dot"/>
            </w:tabs>
            <w:spacing w:before="205"/>
            <w:rPr>
              <w:rFonts w:ascii="Times New Roman" w:eastAsia="Times New Roman"/>
            </w:rPr>
          </w:pPr>
          <w:r>
            <w:rPr/>
            <w:t>附錄一：焦點團體座談會會議紀錄</w:t>
          </w:r>
          <w:r>
            <w:rPr>
              <w:rFonts w:ascii="Times New Roman" w:eastAsia="Times New Roman"/>
            </w:rPr>
            <w:tab/>
            <w:t>146</w:t>
          </w:r>
        </w:p>
        <w:p>
          <w:pPr>
            <w:pStyle w:val="TOC1"/>
            <w:tabs>
              <w:tab w:pos="9408" w:val="right" w:leader="dot"/>
            </w:tabs>
            <w:spacing w:before="205"/>
            <w:rPr>
              <w:rFonts w:ascii="Times New Roman" w:eastAsia="Times New Roman"/>
            </w:rPr>
          </w:pPr>
          <w:r>
            <w:rPr/>
            <w:t>附錄</w:t>
          </w:r>
          <w:r>
            <w:rPr>
              <w:spacing w:val="-60"/>
            </w:rPr>
            <w:t>二：</w:t>
          </w:r>
          <w:r>
            <w:rPr/>
            <w:t>最高行政法</w:t>
          </w:r>
          <w:r>
            <w:rPr>
              <w:spacing w:val="34"/>
            </w:rPr>
            <w:t>院</w:t>
          </w:r>
          <w:r>
            <w:rPr>
              <w:rFonts w:ascii="Times New Roman" w:eastAsia="Times New Roman"/>
            </w:rPr>
            <w:t>102</w:t>
          </w:r>
          <w:r>
            <w:rPr>
              <w:rFonts w:ascii="Times New Roman" w:eastAsia="Times New Roman"/>
              <w:spacing w:val="-27"/>
            </w:rPr>
            <w:t> </w:t>
          </w:r>
          <w:r>
            <w:rPr/>
            <w:t>年</w:t>
          </w:r>
          <w:r>
            <w:rPr>
              <w:spacing w:val="33"/>
            </w:rPr>
            <w:t>度</w:t>
          </w:r>
          <w:r>
            <w:rPr>
              <w:rFonts w:ascii="Times New Roman" w:eastAsia="Times New Roman"/>
            </w:rPr>
            <w:t>2</w:t>
          </w:r>
          <w:r>
            <w:rPr>
              <w:rFonts w:ascii="Times New Roman" w:eastAsia="Times New Roman"/>
              <w:spacing w:val="-27"/>
            </w:rPr>
            <w:t> </w:t>
          </w:r>
          <w:r>
            <w:rPr/>
            <w:t>月份</w:t>
          </w:r>
          <w:r>
            <w:rPr>
              <w:spacing w:val="36"/>
            </w:rPr>
            <w:t>第</w:t>
          </w:r>
          <w:r>
            <w:rPr>
              <w:rFonts w:ascii="Times New Roman" w:eastAsia="Times New Roman"/>
            </w:rPr>
            <w:t>2</w:t>
          </w:r>
          <w:r>
            <w:rPr>
              <w:rFonts w:ascii="Times New Roman" w:eastAsia="Times New Roman"/>
              <w:spacing w:val="-26"/>
            </w:rPr>
            <w:t> </w:t>
          </w:r>
          <w:r>
            <w:rPr/>
            <w:t>次庭長法官聯席會議決議</w:t>
          </w:r>
          <w:r>
            <w:rPr>
              <w:rFonts w:ascii="Times New Roman" w:eastAsia="Times New Roman"/>
            </w:rPr>
            <w:tab/>
            <w:t>156</w:t>
          </w:r>
        </w:p>
        <w:p>
          <w:pPr>
            <w:pStyle w:val="TOC1"/>
            <w:tabs>
              <w:tab w:pos="9407" w:val="right" w:leader="dot"/>
            </w:tabs>
            <w:rPr>
              <w:rFonts w:ascii="Times New Roman" w:eastAsia="Times New Roman"/>
            </w:rPr>
          </w:pPr>
          <w:r>
            <w:rPr>
              <w:w w:val="95"/>
            </w:rPr>
            <w:t>附錄</w:t>
          </w:r>
          <w:r>
            <w:rPr>
              <w:spacing w:val="-60"/>
              <w:w w:val="95"/>
            </w:rPr>
            <w:t>三：</w:t>
          </w:r>
          <w:r>
            <w:rPr>
              <w:w w:val="95"/>
            </w:rPr>
            <w:t>銓敘</w:t>
          </w:r>
          <w:r>
            <w:rPr>
              <w:spacing w:val="33"/>
              <w:w w:val="95"/>
            </w:rPr>
            <w:t>部</w:t>
          </w:r>
          <w:r>
            <w:rPr>
              <w:rFonts w:ascii="Times New Roman" w:eastAsia="Times New Roman"/>
              <w:w w:val="95"/>
            </w:rPr>
            <w:t>95</w:t>
          </w:r>
          <w:r>
            <w:rPr>
              <w:rFonts w:ascii="Times New Roman" w:eastAsia="Times New Roman"/>
              <w:spacing w:val="-19"/>
              <w:w w:val="95"/>
            </w:rPr>
            <w:t> </w:t>
          </w:r>
          <w:r>
            <w:rPr>
              <w:spacing w:val="33"/>
              <w:w w:val="95"/>
            </w:rPr>
            <w:t>年</w:t>
          </w:r>
          <w:r>
            <w:rPr>
              <w:rFonts w:ascii="Times New Roman" w:eastAsia="Times New Roman"/>
              <w:w w:val="95"/>
            </w:rPr>
            <w:t>1</w:t>
          </w:r>
          <w:r>
            <w:rPr>
              <w:rFonts w:ascii="Times New Roman" w:eastAsia="Times New Roman"/>
              <w:spacing w:val="-22"/>
              <w:w w:val="95"/>
            </w:rPr>
            <w:t> </w:t>
          </w:r>
          <w:r>
            <w:rPr>
              <w:spacing w:val="33"/>
              <w:w w:val="95"/>
            </w:rPr>
            <w:t>月</w:t>
          </w:r>
          <w:r>
            <w:rPr>
              <w:rFonts w:ascii="Times New Roman" w:eastAsia="Times New Roman"/>
              <w:w w:val="95"/>
            </w:rPr>
            <w:t>26</w:t>
          </w:r>
          <w:r>
            <w:rPr>
              <w:rFonts w:ascii="Times New Roman" w:eastAsia="Times New Roman"/>
              <w:spacing w:val="-20"/>
              <w:w w:val="95"/>
            </w:rPr>
            <w:t> </w:t>
          </w:r>
          <w:r>
            <w:rPr>
              <w:w w:val="95"/>
            </w:rPr>
            <w:t>日部退一字</w:t>
          </w:r>
          <w:r>
            <w:rPr>
              <w:spacing w:val="34"/>
              <w:w w:val="95"/>
            </w:rPr>
            <w:t>第</w:t>
          </w:r>
          <w:r>
            <w:rPr>
              <w:rFonts w:ascii="Times New Roman" w:eastAsia="Times New Roman"/>
              <w:w w:val="95"/>
            </w:rPr>
            <w:t>0952589052</w:t>
          </w:r>
          <w:r>
            <w:rPr>
              <w:rFonts w:ascii="Times New Roman" w:eastAsia="Times New Roman"/>
              <w:spacing w:val="-19"/>
              <w:w w:val="95"/>
            </w:rPr>
            <w:t> </w:t>
          </w:r>
          <w:r>
            <w:rPr>
              <w:w w:val="95"/>
            </w:rPr>
            <w:t>函</w:t>
          </w:r>
          <w:r>
            <w:rPr>
              <w:rFonts w:ascii="Times New Roman" w:eastAsia="Times New Roman"/>
              <w:w w:val="95"/>
            </w:rPr>
            <w:tab/>
            <w:t>158</w:t>
          </w:r>
        </w:p>
        <w:p>
          <w:pPr>
            <w:pStyle w:val="TOC1"/>
            <w:tabs>
              <w:tab w:pos="9408" w:val="right" w:leader="dot"/>
            </w:tabs>
            <w:spacing w:before="205"/>
            <w:rPr>
              <w:rFonts w:ascii="Times New Roman" w:eastAsia="Times New Roman"/>
            </w:rPr>
          </w:pPr>
          <w:hyperlink w:history="true" w:anchor="_TOC_250001">
            <w:r>
              <w:rPr/>
              <w:t>附錄四：期中報告審查會議紀錄</w:t>
            </w:r>
            <w:r>
              <w:rPr>
                <w:rFonts w:ascii="Times New Roman" w:eastAsia="Times New Roman"/>
              </w:rPr>
              <w:tab/>
              <w:t>160</w:t>
            </w:r>
          </w:hyperlink>
        </w:p>
        <w:p>
          <w:pPr>
            <w:pStyle w:val="TOC1"/>
            <w:tabs>
              <w:tab w:pos="9408" w:val="right" w:leader="dot"/>
            </w:tabs>
            <w:rPr>
              <w:rFonts w:ascii="Times New Roman" w:eastAsia="Times New Roman"/>
            </w:rPr>
          </w:pPr>
          <w:hyperlink w:history="true" w:anchor="_TOC_250000">
            <w:r>
              <w:rPr/>
              <w:t>附錄五：期末報告審查會議紀錄</w:t>
            </w:r>
            <w:r>
              <w:rPr>
                <w:rFonts w:ascii="Times New Roman" w:eastAsia="Times New Roman"/>
              </w:rPr>
              <w:tab/>
              <w:t>162</w:t>
            </w:r>
          </w:hyperlink>
        </w:p>
      </w:sdtContent>
    </w:sdt>
    <w:p>
      <w:pPr>
        <w:spacing w:after="0"/>
        <w:rPr>
          <w:rFonts w:ascii="Times New Roman" w:eastAsia="Times New Roman"/>
        </w:rPr>
        <w:sectPr>
          <w:type w:val="continuous"/>
          <w:pgSz w:w="11910" w:h="16840"/>
          <w:pgMar w:top="1500" w:bottom="1437" w:left="700" w:right="0"/>
        </w:sectPr>
      </w:pPr>
    </w:p>
    <w:p>
      <w:pPr>
        <w:pStyle w:val="Heading1"/>
        <w:spacing w:before="20"/>
        <w:ind w:right="698"/>
        <w:jc w:val="center"/>
      </w:pPr>
      <w:bookmarkStart w:name="_TOC_250069" w:id="1"/>
      <w:bookmarkEnd w:id="1"/>
      <w:r>
        <w:rPr>
          <w:u w:val="single"/>
        </w:rPr>
        <w:t>計畫摘要</w:t>
      </w:r>
    </w:p>
    <w:p>
      <w:pPr>
        <w:pStyle w:val="BodyText"/>
        <w:rPr>
          <w:b/>
        </w:rPr>
      </w:pPr>
    </w:p>
    <w:p>
      <w:pPr>
        <w:pStyle w:val="BodyText"/>
        <w:rPr>
          <w:b/>
        </w:rPr>
      </w:pPr>
    </w:p>
    <w:p>
      <w:pPr>
        <w:pStyle w:val="BodyText"/>
        <w:spacing w:before="6"/>
        <w:rPr>
          <w:b/>
          <w:sz w:val="20"/>
        </w:rPr>
      </w:pPr>
    </w:p>
    <w:p>
      <w:pPr>
        <w:pStyle w:val="BodyText"/>
        <w:spacing w:line="386" w:lineRule="auto"/>
        <w:ind w:left="1100" w:right="1797" w:firstLine="479"/>
        <w:jc w:val="both"/>
      </w:pPr>
      <w:r>
        <w:rPr>
          <w:spacing w:val="-3"/>
        </w:rPr>
        <w:t>公務人員溢領給與之追繳是我國實務常見之事件。由於事件種類繁多、情況各異、爭點多元，因此有進行體系化分析與研究之必要。本研究計畫旨在透過對我國及德國學說及實務案例之研究，為我國公務人員溢領給與之追繳建立類型化之運作模式建議，提供目前運作實務之參考，並就現行法之缺失，提出具體修法</w:t>
      </w:r>
      <w:r>
        <w:rPr/>
        <w:t>建議。</w:t>
      </w:r>
    </w:p>
    <w:p>
      <w:pPr>
        <w:pStyle w:val="BodyText"/>
      </w:pPr>
    </w:p>
    <w:p>
      <w:pPr>
        <w:pStyle w:val="BodyText"/>
        <w:spacing w:before="204"/>
        <w:ind w:left="1580"/>
      </w:pPr>
      <w:r>
        <w:rPr/>
        <w:t>本計畫研究結論如下：</w:t>
      </w:r>
    </w:p>
    <w:p>
      <w:pPr>
        <w:pStyle w:val="BodyText"/>
        <w:spacing w:before="204"/>
        <w:ind w:left="1100"/>
        <w:jc w:val="both"/>
      </w:pPr>
      <w:r>
        <w:rPr/>
        <w:t>一</w:t>
      </w:r>
      <w:r>
        <w:rPr>
          <w:rFonts w:ascii="Times New Roman" w:eastAsia="Times New Roman"/>
          <w:spacing w:val="30"/>
        </w:rPr>
        <w:t>. </w:t>
      </w:r>
      <w:r>
        <w:rPr>
          <w:spacing w:val="-5"/>
        </w:rPr>
        <w:t>我國公務人員受領給與通常是「基於行政處分之給與」。</w:t>
      </w:r>
    </w:p>
    <w:p>
      <w:pPr>
        <w:pStyle w:val="BodyText"/>
        <w:spacing w:line="386" w:lineRule="auto" w:before="204"/>
        <w:ind w:left="1580" w:right="1796" w:hanging="480"/>
        <w:jc w:val="both"/>
      </w:pPr>
      <w:r>
        <w:rPr>
          <w:spacing w:val="-2"/>
        </w:rPr>
        <w:t>二</w:t>
      </w:r>
      <w:r>
        <w:rPr>
          <w:rFonts w:ascii="Times New Roman" w:eastAsia="Times New Roman"/>
          <w:spacing w:val="-1"/>
        </w:rPr>
        <w:t>. </w:t>
      </w:r>
      <w:r>
        <w:rPr>
          <w:spacing w:val="-2"/>
        </w:rPr>
        <w:t>追繳溢領給與之前通常必須先行處理原授益處分之效力。惟有當該處分經撤</w:t>
      </w:r>
      <w:r>
        <w:rPr>
          <w:spacing w:val="-3"/>
        </w:rPr>
        <w:t>銷、廢止、或因其他原因而失其效力時起，公務人員之受領始因無法律上原</w:t>
      </w:r>
      <w:r>
        <w:rPr>
          <w:spacing w:val="-4"/>
        </w:rPr>
        <w:t>因而成為公法上不當得利，進而得要求返還，並且自處分失效之日起計算 </w:t>
      </w:r>
      <w:r>
        <w:rPr>
          <w:rFonts w:ascii="Times New Roman" w:eastAsia="Times New Roman"/>
          <w:spacing w:val="-1"/>
        </w:rPr>
        <w:t>5</w:t>
      </w:r>
      <w:r>
        <w:rPr>
          <w:rFonts w:ascii="Times New Roman" w:eastAsia="Times New Roman"/>
          <w:spacing w:val="-58"/>
        </w:rPr>
        <w:t> </w:t>
      </w:r>
      <w:r>
        <w:rPr/>
        <w:t>年請求權時效。</w:t>
      </w:r>
    </w:p>
    <w:p>
      <w:pPr>
        <w:pStyle w:val="BodyText"/>
        <w:spacing w:line="386" w:lineRule="auto"/>
        <w:ind w:left="1580" w:right="1797" w:hanging="480"/>
        <w:jc w:val="both"/>
      </w:pPr>
      <w:r>
        <w:rPr>
          <w:spacing w:val="-2"/>
        </w:rPr>
        <w:t>三</w:t>
      </w:r>
      <w:r>
        <w:rPr>
          <w:rFonts w:ascii="Times New Roman" w:eastAsia="Times New Roman"/>
          <w:spacing w:val="-1"/>
        </w:rPr>
        <w:t>. </w:t>
      </w:r>
      <w:r>
        <w:rPr>
          <w:spacing w:val="-2"/>
        </w:rPr>
        <w:t>當法律有明確規定構成要件及停止或喪失請領權利之法律效果時，應可解釋</w:t>
      </w:r>
      <w:r>
        <w:rPr/>
        <w:t>為原授益處分於法定原因發生時逕失其效力。</w:t>
      </w:r>
    </w:p>
    <w:p>
      <w:pPr>
        <w:pStyle w:val="BodyText"/>
        <w:spacing w:line="335" w:lineRule="exact"/>
        <w:ind w:left="1100"/>
        <w:jc w:val="both"/>
      </w:pPr>
      <w:r>
        <w:rPr/>
        <w:t>四</w:t>
      </w:r>
      <w:r>
        <w:rPr>
          <w:rFonts w:ascii="Times New Roman" w:eastAsia="Times New Roman"/>
          <w:spacing w:val="30"/>
        </w:rPr>
        <w:t>. </w:t>
      </w:r>
      <w:r>
        <w:rPr/>
        <w:t>行政程序法關於行政處分廢止期間之規定應修改為以知悉廢止事由時起</w:t>
      </w:r>
    </w:p>
    <w:p>
      <w:pPr>
        <w:pStyle w:val="BodyText"/>
        <w:spacing w:line="386" w:lineRule="auto" w:before="204"/>
        <w:ind w:left="1580" w:right="1796"/>
      </w:pPr>
      <w:r>
        <w:rPr>
          <w:spacing w:val="-3"/>
        </w:rPr>
        <w:t>算。在妥適修法之前，應盡量優先以其他機制處理嗣後事實或法規變更時行</w:t>
      </w:r>
      <w:r>
        <w:rPr/>
        <w:t>政處分之效力問題。</w:t>
      </w:r>
    </w:p>
    <w:p>
      <w:pPr>
        <w:pStyle w:val="BodyText"/>
        <w:spacing w:line="386" w:lineRule="auto"/>
        <w:ind w:left="1580" w:right="1797" w:hanging="480"/>
        <w:jc w:val="both"/>
      </w:pPr>
      <w:r>
        <w:rPr>
          <w:spacing w:val="-2"/>
        </w:rPr>
        <w:t>五</w:t>
      </w:r>
      <w:r>
        <w:rPr>
          <w:rFonts w:ascii="Times New Roman" w:eastAsia="Times New Roman"/>
          <w:spacing w:val="-1"/>
        </w:rPr>
        <w:t>. </w:t>
      </w:r>
      <w:r>
        <w:rPr>
          <w:spacing w:val="-2"/>
        </w:rPr>
        <w:t>公務人員溢領給與，不論個案情節如何，一律機械式地採取「得撤銷－溯及</w:t>
      </w:r>
      <w:r>
        <w:rPr>
          <w:spacing w:val="-3"/>
        </w:rPr>
        <w:t>失效－返還給付」公式，顯然違反信賴保護原則之要求。於修法使規定更為明晰、可操作之前，受理行政爭訟機關，應先確立自己的判斷標準，並於個</w:t>
      </w:r>
      <w:r>
        <w:rPr/>
        <w:t>案救濟程序中貫徹之，以協助並促使行政機關明瞭信賴保護原則之運用。</w:t>
      </w:r>
    </w:p>
    <w:p>
      <w:pPr>
        <w:pStyle w:val="BodyText"/>
        <w:spacing w:line="335" w:lineRule="exact"/>
        <w:ind w:left="1100"/>
        <w:jc w:val="both"/>
      </w:pPr>
      <w:r>
        <w:rPr/>
        <w:t>六</w:t>
      </w:r>
      <w:r>
        <w:rPr>
          <w:rFonts w:ascii="Times New Roman" w:eastAsia="Times New Roman"/>
          <w:spacing w:val="10"/>
        </w:rPr>
        <w:t>. </w:t>
      </w:r>
      <w:r>
        <w:rPr/>
        <w:t>撤銷權除斥期間之行使宜採「主觀知悉」說，知悉範圍應自「知有違法原因</w:t>
      </w:r>
    </w:p>
    <w:p>
      <w:pPr>
        <w:pStyle w:val="BodyText"/>
        <w:spacing w:before="204"/>
        <w:ind w:left="1580"/>
      </w:pPr>
      <w:r>
        <w:rPr/>
        <w:t>（違法性）時」起算。</w:t>
      </w:r>
    </w:p>
    <w:p>
      <w:pPr>
        <w:spacing w:after="0"/>
        <w:sectPr>
          <w:pgSz w:w="11910" w:h="16840"/>
          <w:pgMar w:header="0" w:footer="1017" w:top="1540" w:bottom="1200" w:left="700" w:right="0"/>
        </w:sectPr>
      </w:pPr>
    </w:p>
    <w:p>
      <w:pPr>
        <w:pStyle w:val="BodyText"/>
        <w:spacing w:line="386" w:lineRule="auto" w:before="45"/>
        <w:ind w:left="1580" w:right="1797" w:hanging="480"/>
      </w:pPr>
      <w:r>
        <w:rPr>
          <w:spacing w:val="-2"/>
        </w:rPr>
        <w:t>七</w:t>
      </w:r>
      <w:r>
        <w:rPr>
          <w:rFonts w:ascii="Times New Roman" w:eastAsia="Times New Roman"/>
          <w:spacing w:val="-1"/>
        </w:rPr>
        <w:t>. </w:t>
      </w:r>
      <w:r>
        <w:rPr>
          <w:spacing w:val="-2"/>
        </w:rPr>
        <w:t>就溢領給與之追繳宜採反面理論或隸屬關係說。應於公務人員相關法律中修</w:t>
      </w:r>
      <w:r>
        <w:rPr/>
        <w:t>法明定以行政處分追繳之授權基礎。</w:t>
      </w:r>
    </w:p>
    <w:p>
      <w:pPr>
        <w:spacing w:after="0" w:line="386" w:lineRule="auto"/>
        <w:sectPr>
          <w:pgSz w:w="11910" w:h="16840"/>
          <w:pgMar w:header="0" w:footer="1017" w:top="1480" w:bottom="1200" w:left="700" w:right="0"/>
        </w:sectPr>
      </w:pPr>
    </w:p>
    <w:p>
      <w:pPr>
        <w:pStyle w:val="Heading1"/>
        <w:spacing w:before="63"/>
        <w:ind w:right="700"/>
        <w:jc w:val="center"/>
        <w:rPr>
          <w:rFonts w:ascii="Times New Roman"/>
        </w:rPr>
      </w:pPr>
      <w:bookmarkStart w:name="_TOC_250068" w:id="2"/>
      <w:bookmarkEnd w:id="2"/>
      <w:r>
        <w:rPr>
          <w:rFonts w:ascii="Times New Roman"/>
          <w:u w:val="thick"/>
        </w:rPr>
        <w:t>Abstract</w:t>
      </w:r>
    </w:p>
    <w:p>
      <w:pPr>
        <w:pStyle w:val="BodyText"/>
        <w:spacing w:before="6"/>
        <w:rPr>
          <w:rFonts w:ascii="Times New Roman"/>
          <w:b/>
          <w:sz w:val="22"/>
        </w:rPr>
      </w:pPr>
    </w:p>
    <w:p>
      <w:pPr>
        <w:spacing w:line="470" w:lineRule="auto" w:before="86"/>
        <w:ind w:left="3957" w:right="1796" w:hanging="2713"/>
        <w:jc w:val="left"/>
        <w:rPr>
          <w:rFonts w:ascii="Times New Roman"/>
          <w:sz w:val="32"/>
        </w:rPr>
      </w:pPr>
      <w:r>
        <w:rPr>
          <w:rFonts w:ascii="Times New Roman"/>
          <w:sz w:val="32"/>
        </w:rPr>
        <w:t>Research</w:t>
      </w:r>
      <w:r>
        <w:rPr>
          <w:rFonts w:ascii="Times New Roman"/>
          <w:spacing w:val="-2"/>
          <w:sz w:val="32"/>
        </w:rPr>
        <w:t> </w:t>
      </w:r>
      <w:r>
        <w:rPr>
          <w:rFonts w:ascii="Times New Roman"/>
          <w:sz w:val="32"/>
        </w:rPr>
        <w:t>on</w:t>
      </w:r>
      <w:r>
        <w:rPr>
          <w:rFonts w:ascii="Times New Roman"/>
          <w:spacing w:val="-1"/>
          <w:sz w:val="32"/>
        </w:rPr>
        <w:t> </w:t>
      </w:r>
      <w:r>
        <w:rPr>
          <w:rFonts w:ascii="Times New Roman"/>
          <w:sz w:val="32"/>
        </w:rPr>
        <w:t>pursuing</w:t>
      </w:r>
      <w:r>
        <w:rPr>
          <w:rFonts w:ascii="Times New Roman"/>
          <w:spacing w:val="-2"/>
          <w:sz w:val="32"/>
        </w:rPr>
        <w:t> </w:t>
      </w:r>
      <w:r>
        <w:rPr>
          <w:rFonts w:ascii="Times New Roman"/>
          <w:sz w:val="32"/>
        </w:rPr>
        <w:t>the</w:t>
      </w:r>
      <w:r>
        <w:rPr>
          <w:rFonts w:ascii="Times New Roman"/>
          <w:spacing w:val="-2"/>
          <w:sz w:val="32"/>
        </w:rPr>
        <w:t> </w:t>
      </w:r>
      <w:r>
        <w:rPr>
          <w:rFonts w:ascii="Times New Roman"/>
          <w:sz w:val="32"/>
        </w:rPr>
        <w:t>overpayment</w:t>
      </w:r>
      <w:r>
        <w:rPr>
          <w:rFonts w:ascii="Times New Roman"/>
          <w:spacing w:val="-3"/>
          <w:sz w:val="32"/>
        </w:rPr>
        <w:t> </w:t>
      </w:r>
      <w:r>
        <w:rPr>
          <w:rFonts w:ascii="Times New Roman"/>
          <w:sz w:val="32"/>
        </w:rPr>
        <w:t>from</w:t>
      </w:r>
      <w:r>
        <w:rPr>
          <w:rFonts w:ascii="Times New Roman"/>
          <w:spacing w:val="-5"/>
          <w:sz w:val="32"/>
        </w:rPr>
        <w:t> </w:t>
      </w:r>
      <w:r>
        <w:rPr>
          <w:rFonts w:ascii="Times New Roman"/>
          <w:sz w:val="32"/>
        </w:rPr>
        <w:t>civil</w:t>
      </w:r>
      <w:r>
        <w:rPr>
          <w:rFonts w:ascii="Times New Roman"/>
          <w:spacing w:val="-3"/>
          <w:sz w:val="32"/>
        </w:rPr>
        <w:t> </w:t>
      </w:r>
      <w:r>
        <w:rPr>
          <w:rFonts w:ascii="Times New Roman"/>
          <w:sz w:val="32"/>
        </w:rPr>
        <w:t>servants</w:t>
      </w:r>
      <w:r>
        <w:rPr>
          <w:rFonts w:ascii="Times New Roman"/>
          <w:spacing w:val="-3"/>
          <w:sz w:val="32"/>
        </w:rPr>
        <w:t> </w:t>
      </w:r>
      <w:r>
        <w:rPr>
          <w:rFonts w:ascii="Times New Roman"/>
          <w:sz w:val="32"/>
        </w:rPr>
        <w:t>and</w:t>
      </w:r>
      <w:r>
        <w:rPr>
          <w:rFonts w:ascii="Times New Roman"/>
          <w:spacing w:val="-77"/>
          <w:sz w:val="32"/>
        </w:rPr>
        <w:t> </w:t>
      </w:r>
      <w:r>
        <w:rPr>
          <w:rFonts w:ascii="Times New Roman"/>
          <w:sz w:val="32"/>
        </w:rPr>
        <w:t>relevant</w:t>
      </w:r>
      <w:r>
        <w:rPr>
          <w:rFonts w:ascii="Times New Roman"/>
          <w:spacing w:val="-2"/>
          <w:sz w:val="32"/>
        </w:rPr>
        <w:t> </w:t>
      </w:r>
      <w:r>
        <w:rPr>
          <w:rFonts w:ascii="Times New Roman"/>
          <w:sz w:val="32"/>
        </w:rPr>
        <w:t>legal</w:t>
      </w:r>
      <w:r>
        <w:rPr>
          <w:rFonts w:ascii="Times New Roman"/>
          <w:spacing w:val="1"/>
          <w:sz w:val="32"/>
        </w:rPr>
        <w:t> </w:t>
      </w:r>
      <w:r>
        <w:rPr>
          <w:rFonts w:ascii="Times New Roman"/>
          <w:sz w:val="32"/>
        </w:rPr>
        <w:t>Issues</w:t>
      </w:r>
    </w:p>
    <w:p>
      <w:pPr>
        <w:pStyle w:val="BodyText"/>
        <w:spacing w:before="4"/>
        <w:rPr>
          <w:rFonts w:ascii="Times New Roman"/>
          <w:sz w:val="27"/>
        </w:rPr>
      </w:pPr>
    </w:p>
    <w:p>
      <w:pPr>
        <w:pStyle w:val="BodyText"/>
        <w:spacing w:line="470" w:lineRule="auto"/>
        <w:ind w:left="1100" w:right="1796"/>
        <w:rPr>
          <w:rFonts w:ascii="Times New Roman"/>
        </w:rPr>
      </w:pPr>
      <w:r>
        <w:rPr>
          <w:rFonts w:ascii="Times New Roman"/>
        </w:rPr>
        <w:t>Cases</w:t>
      </w:r>
      <w:r>
        <w:rPr>
          <w:rFonts w:ascii="Times New Roman"/>
          <w:spacing w:val="2"/>
        </w:rPr>
        <w:t> </w:t>
      </w:r>
      <w:r>
        <w:rPr>
          <w:rFonts w:ascii="Times New Roman"/>
        </w:rPr>
        <w:t>about</w:t>
      </w:r>
      <w:r>
        <w:rPr>
          <w:rFonts w:ascii="Times New Roman"/>
          <w:spacing w:val="2"/>
        </w:rPr>
        <w:t> </w:t>
      </w:r>
      <w:r>
        <w:rPr>
          <w:rFonts w:ascii="Times New Roman"/>
        </w:rPr>
        <w:t>pursuing civil</w:t>
      </w:r>
      <w:r>
        <w:rPr>
          <w:rFonts w:ascii="Times New Roman"/>
          <w:spacing w:val="2"/>
        </w:rPr>
        <w:t> </w:t>
      </w:r>
      <w:r>
        <w:rPr>
          <w:rFonts w:ascii="Times New Roman"/>
        </w:rPr>
        <w:t>servants</w:t>
      </w:r>
      <w:r>
        <w:rPr>
          <w:rFonts w:ascii="Times New Roman"/>
          <w:spacing w:val="3"/>
        </w:rPr>
        <w:t> </w:t>
      </w:r>
      <w:r>
        <w:rPr>
          <w:rFonts w:ascii="Times New Roman"/>
        </w:rPr>
        <w:t>to</w:t>
      </w:r>
      <w:r>
        <w:rPr>
          <w:rFonts w:ascii="Times New Roman"/>
          <w:spacing w:val="2"/>
        </w:rPr>
        <w:t> </w:t>
      </w:r>
      <w:r>
        <w:rPr>
          <w:rFonts w:ascii="Times New Roman"/>
        </w:rPr>
        <w:t>give</w:t>
      </w:r>
      <w:r>
        <w:rPr>
          <w:rFonts w:ascii="Times New Roman"/>
          <w:spacing w:val="3"/>
        </w:rPr>
        <w:t> </w:t>
      </w:r>
      <w:r>
        <w:rPr>
          <w:rFonts w:ascii="Times New Roman"/>
        </w:rPr>
        <w:t>back</w:t>
      </w:r>
      <w:r>
        <w:rPr>
          <w:rFonts w:ascii="Times New Roman"/>
          <w:spacing w:val="2"/>
        </w:rPr>
        <w:t> </w:t>
      </w:r>
      <w:r>
        <w:rPr>
          <w:rFonts w:ascii="Times New Roman"/>
        </w:rPr>
        <w:t>the</w:t>
      </w:r>
      <w:r>
        <w:rPr>
          <w:rFonts w:ascii="Times New Roman"/>
          <w:spacing w:val="2"/>
        </w:rPr>
        <w:t> </w:t>
      </w:r>
      <w:r>
        <w:rPr>
          <w:rFonts w:ascii="Times New Roman"/>
        </w:rPr>
        <w:t>overpayment</w:t>
      </w:r>
      <w:r>
        <w:rPr>
          <w:rFonts w:ascii="Times New Roman"/>
          <w:spacing w:val="2"/>
        </w:rPr>
        <w:t> </w:t>
      </w:r>
      <w:r>
        <w:rPr>
          <w:rFonts w:ascii="Times New Roman"/>
        </w:rPr>
        <w:t>often</w:t>
      </w:r>
      <w:r>
        <w:rPr>
          <w:rFonts w:ascii="Times New Roman"/>
          <w:spacing w:val="3"/>
        </w:rPr>
        <w:t> </w:t>
      </w:r>
      <w:r>
        <w:rPr>
          <w:rFonts w:ascii="Times New Roman"/>
        </w:rPr>
        <w:t>occur.</w:t>
      </w:r>
      <w:r>
        <w:rPr>
          <w:rFonts w:ascii="Times New Roman"/>
          <w:spacing w:val="1"/>
        </w:rPr>
        <w:t> </w:t>
      </w:r>
      <w:r>
        <w:rPr>
          <w:rFonts w:ascii="Times New Roman"/>
        </w:rPr>
        <w:t>Because</w:t>
      </w:r>
      <w:r>
        <w:rPr>
          <w:rFonts w:ascii="Times New Roman"/>
          <w:spacing w:val="-2"/>
        </w:rPr>
        <w:t> </w:t>
      </w:r>
      <w:r>
        <w:rPr>
          <w:rFonts w:ascii="Times New Roman"/>
        </w:rPr>
        <w:t>such</w:t>
      </w:r>
      <w:r>
        <w:rPr>
          <w:rFonts w:ascii="Times New Roman"/>
          <w:spacing w:val="-1"/>
        </w:rPr>
        <w:t> </w:t>
      </w:r>
      <w:r>
        <w:rPr>
          <w:rFonts w:ascii="Times New Roman"/>
        </w:rPr>
        <w:t>cases</w:t>
      </w:r>
      <w:r>
        <w:rPr>
          <w:rFonts w:ascii="Times New Roman"/>
          <w:spacing w:val="-1"/>
        </w:rPr>
        <w:t> </w:t>
      </w:r>
      <w:r>
        <w:rPr>
          <w:rFonts w:ascii="Times New Roman"/>
        </w:rPr>
        <w:t>are</w:t>
      </w:r>
      <w:r>
        <w:rPr>
          <w:rFonts w:ascii="Times New Roman"/>
          <w:spacing w:val="-3"/>
        </w:rPr>
        <w:t> </w:t>
      </w:r>
      <w:r>
        <w:rPr>
          <w:rFonts w:ascii="Times New Roman"/>
        </w:rPr>
        <w:t>variety</w:t>
      </w:r>
      <w:r>
        <w:rPr>
          <w:rFonts w:ascii="Times New Roman"/>
          <w:spacing w:val="-7"/>
        </w:rPr>
        <w:t> </w:t>
      </w:r>
      <w:r>
        <w:rPr>
          <w:rFonts w:ascii="Times New Roman"/>
        </w:rPr>
        <w:t>and</w:t>
      </w:r>
      <w:r>
        <w:rPr>
          <w:rFonts w:ascii="Times New Roman"/>
          <w:spacing w:val="-2"/>
        </w:rPr>
        <w:t> </w:t>
      </w:r>
      <w:r>
        <w:rPr>
          <w:rFonts w:ascii="Times New Roman"/>
        </w:rPr>
        <w:t>different</w:t>
      </w:r>
      <w:r>
        <w:rPr>
          <w:rFonts w:ascii="Times New Roman"/>
          <w:spacing w:val="-2"/>
        </w:rPr>
        <w:t> </w:t>
      </w:r>
      <w:r>
        <w:rPr>
          <w:rFonts w:ascii="Times New Roman"/>
        </w:rPr>
        <w:t>from each</w:t>
      </w:r>
      <w:r>
        <w:rPr>
          <w:rFonts w:ascii="Times New Roman"/>
          <w:spacing w:val="-2"/>
        </w:rPr>
        <w:t> </w:t>
      </w:r>
      <w:r>
        <w:rPr>
          <w:rFonts w:ascii="Times New Roman"/>
        </w:rPr>
        <w:t>other,</w:t>
      </w:r>
      <w:r>
        <w:rPr>
          <w:rFonts w:ascii="Times New Roman"/>
          <w:spacing w:val="-2"/>
        </w:rPr>
        <w:t> </w:t>
      </w:r>
      <w:r>
        <w:rPr>
          <w:rFonts w:ascii="Times New Roman"/>
        </w:rPr>
        <w:t>it's</w:t>
      </w:r>
      <w:r>
        <w:rPr>
          <w:rFonts w:ascii="Times New Roman"/>
          <w:spacing w:val="-2"/>
        </w:rPr>
        <w:t> </w:t>
      </w:r>
      <w:r>
        <w:rPr>
          <w:rFonts w:ascii="Times New Roman"/>
        </w:rPr>
        <w:t>necessary</w:t>
      </w:r>
      <w:r>
        <w:rPr>
          <w:rFonts w:ascii="Times New Roman"/>
          <w:spacing w:val="-5"/>
        </w:rPr>
        <w:t> </w:t>
      </w:r>
      <w:r>
        <w:rPr>
          <w:rFonts w:ascii="Times New Roman"/>
        </w:rPr>
        <w:t>to</w:t>
      </w:r>
      <w:r>
        <w:rPr>
          <w:rFonts w:ascii="Times New Roman"/>
          <w:spacing w:val="4"/>
        </w:rPr>
        <w:t> </w:t>
      </w:r>
      <w:r>
        <w:rPr>
          <w:rFonts w:ascii="Times New Roman"/>
        </w:rPr>
        <w:t>progress</w:t>
      </w:r>
      <w:r>
        <w:rPr>
          <w:rFonts w:ascii="Times New Roman"/>
          <w:spacing w:val="-57"/>
        </w:rPr>
        <w:t> </w:t>
      </w:r>
      <w:r>
        <w:rPr>
          <w:rFonts w:ascii="Times New Roman"/>
        </w:rPr>
        <w:t>a systematic analysis and research. The main purpose of the project is, through</w:t>
      </w:r>
      <w:r>
        <w:rPr>
          <w:rFonts w:ascii="Times New Roman"/>
          <w:spacing w:val="1"/>
        </w:rPr>
        <w:t> </w:t>
      </w:r>
      <w:r>
        <w:rPr>
          <w:rFonts w:ascii="Times New Roman"/>
        </w:rPr>
        <w:t>analyzing the theories and practice of Taiwan and German, to establish the model of</w:t>
      </w:r>
      <w:r>
        <w:rPr>
          <w:rFonts w:ascii="Times New Roman"/>
          <w:spacing w:val="1"/>
        </w:rPr>
        <w:t> </w:t>
      </w:r>
      <w:r>
        <w:rPr>
          <w:rFonts w:ascii="Times New Roman"/>
        </w:rPr>
        <w:t>classified operation for pursuing our civil servants to give back the overpayment, to</w:t>
      </w:r>
      <w:r>
        <w:rPr>
          <w:rFonts w:ascii="Times New Roman"/>
          <w:spacing w:val="1"/>
        </w:rPr>
        <w:t> </w:t>
      </w:r>
      <w:r>
        <w:rPr>
          <w:rFonts w:ascii="Times New Roman"/>
        </w:rPr>
        <w:t>provide</w:t>
      </w:r>
      <w:r>
        <w:rPr>
          <w:rFonts w:ascii="Times New Roman"/>
          <w:spacing w:val="-1"/>
        </w:rPr>
        <w:t> </w:t>
      </w:r>
      <w:r>
        <w:rPr>
          <w:rFonts w:ascii="Times New Roman"/>
        </w:rPr>
        <w:t>a</w:t>
      </w:r>
      <w:r>
        <w:rPr>
          <w:rFonts w:ascii="Times New Roman"/>
          <w:spacing w:val="-2"/>
        </w:rPr>
        <w:t> </w:t>
      </w:r>
      <w:r>
        <w:rPr>
          <w:rFonts w:ascii="Times New Roman"/>
        </w:rPr>
        <w:t>reference</w:t>
      </w:r>
      <w:r>
        <w:rPr>
          <w:rFonts w:ascii="Times New Roman"/>
          <w:spacing w:val="-2"/>
        </w:rPr>
        <w:t> </w:t>
      </w:r>
      <w:r>
        <w:rPr>
          <w:rFonts w:ascii="Times New Roman"/>
        </w:rPr>
        <w:t>for</w:t>
      </w:r>
      <w:r>
        <w:rPr>
          <w:rFonts w:ascii="Times New Roman"/>
          <w:spacing w:val="1"/>
        </w:rPr>
        <w:t> </w:t>
      </w:r>
      <w:r>
        <w:rPr>
          <w:rFonts w:ascii="Times New Roman"/>
        </w:rPr>
        <w:t>current</w:t>
      </w:r>
      <w:r>
        <w:rPr>
          <w:rFonts w:ascii="Times New Roman"/>
          <w:spacing w:val="-1"/>
        </w:rPr>
        <w:t> </w:t>
      </w:r>
      <w:r>
        <w:rPr>
          <w:rFonts w:ascii="Times New Roman"/>
        </w:rPr>
        <w:t>practice,</w:t>
      </w:r>
      <w:r>
        <w:rPr>
          <w:rFonts w:ascii="Times New Roman"/>
          <w:spacing w:val="1"/>
        </w:rPr>
        <w:t> </w:t>
      </w:r>
      <w:r>
        <w:rPr>
          <w:rFonts w:ascii="Times New Roman"/>
        </w:rPr>
        <w:t>and to</w:t>
      </w:r>
      <w:r>
        <w:rPr>
          <w:rFonts w:ascii="Times New Roman"/>
          <w:spacing w:val="-1"/>
        </w:rPr>
        <w:t> </w:t>
      </w:r>
      <w:r>
        <w:rPr>
          <w:rFonts w:ascii="Times New Roman"/>
        </w:rPr>
        <w:t>propose</w:t>
      </w:r>
      <w:r>
        <w:rPr>
          <w:rFonts w:ascii="Times New Roman"/>
          <w:spacing w:val="-1"/>
        </w:rPr>
        <w:t> </w:t>
      </w:r>
      <w:r>
        <w:rPr>
          <w:rFonts w:ascii="Times New Roman"/>
        </w:rPr>
        <w:t>amendments</w:t>
      </w:r>
      <w:r>
        <w:rPr>
          <w:rFonts w:ascii="Times New Roman"/>
          <w:spacing w:val="-1"/>
        </w:rPr>
        <w:t> </w:t>
      </w:r>
      <w:r>
        <w:rPr>
          <w:rFonts w:ascii="Times New Roman"/>
        </w:rPr>
        <w:t>to the laws.</w:t>
      </w:r>
    </w:p>
    <w:p>
      <w:pPr>
        <w:pStyle w:val="BodyText"/>
        <w:rPr>
          <w:rFonts w:ascii="Times New Roman"/>
          <w:sz w:val="26"/>
        </w:rPr>
      </w:pPr>
    </w:p>
    <w:p>
      <w:pPr>
        <w:pStyle w:val="BodyText"/>
        <w:spacing w:before="6"/>
        <w:rPr>
          <w:rFonts w:ascii="Times New Roman"/>
          <w:sz w:val="20"/>
        </w:rPr>
      </w:pPr>
    </w:p>
    <w:p>
      <w:pPr>
        <w:pStyle w:val="BodyText"/>
        <w:spacing w:before="1"/>
        <w:ind w:left="1100"/>
        <w:rPr>
          <w:rFonts w:ascii="Times New Roman"/>
        </w:rPr>
      </w:pPr>
      <w:r>
        <w:rPr>
          <w:rFonts w:ascii="Times New Roman"/>
        </w:rPr>
        <w:t>The</w:t>
      </w:r>
      <w:r>
        <w:rPr>
          <w:rFonts w:ascii="Times New Roman"/>
          <w:spacing w:val="-3"/>
        </w:rPr>
        <w:t> </w:t>
      </w:r>
      <w:r>
        <w:rPr>
          <w:rFonts w:ascii="Times New Roman"/>
        </w:rPr>
        <w:t>project findings</w:t>
      </w:r>
      <w:r>
        <w:rPr>
          <w:rFonts w:ascii="Times New Roman"/>
          <w:spacing w:val="-1"/>
        </w:rPr>
        <w:t> </w:t>
      </w:r>
      <w:r>
        <w:rPr>
          <w:rFonts w:ascii="Times New Roman"/>
        </w:rPr>
        <w:t>are as</w:t>
      </w:r>
      <w:r>
        <w:rPr>
          <w:rFonts w:ascii="Times New Roman"/>
          <w:spacing w:val="-1"/>
        </w:rPr>
        <w:t> </w:t>
      </w:r>
      <w:r>
        <w:rPr>
          <w:rFonts w:ascii="Times New Roman"/>
        </w:rPr>
        <w:t>follows:</w:t>
      </w:r>
    </w:p>
    <w:p>
      <w:pPr>
        <w:pStyle w:val="BodyText"/>
        <w:rPr>
          <w:rFonts w:ascii="Times New Roman"/>
          <w:sz w:val="26"/>
        </w:rPr>
      </w:pPr>
    </w:p>
    <w:p>
      <w:pPr>
        <w:pStyle w:val="BodyText"/>
        <w:rPr>
          <w:rFonts w:ascii="Times New Roman"/>
          <w:sz w:val="26"/>
        </w:rPr>
      </w:pPr>
    </w:p>
    <w:p>
      <w:pPr>
        <w:pStyle w:val="ListParagraph"/>
        <w:numPr>
          <w:ilvl w:val="0"/>
          <w:numId w:val="1"/>
        </w:numPr>
        <w:tabs>
          <w:tab w:pos="1580" w:val="left" w:leader="none"/>
          <w:tab w:pos="1581" w:val="left" w:leader="none"/>
        </w:tabs>
        <w:spacing w:line="470" w:lineRule="auto" w:before="206" w:after="0"/>
        <w:ind w:left="1580" w:right="2181" w:hanging="480"/>
        <w:jc w:val="left"/>
        <w:rPr>
          <w:rFonts w:ascii="Times New Roman" w:hAnsi="Times New Roman"/>
          <w:sz w:val="24"/>
        </w:rPr>
      </w:pPr>
      <w:r>
        <w:rPr>
          <w:rFonts w:ascii="Times New Roman" w:hAnsi="Times New Roman"/>
          <w:sz w:val="24"/>
        </w:rPr>
        <w:t>Granting the payment to civil servants is usually based on an “Administrative</w:t>
      </w:r>
      <w:r>
        <w:rPr>
          <w:rFonts w:ascii="Times New Roman" w:hAnsi="Times New Roman"/>
          <w:spacing w:val="-57"/>
          <w:sz w:val="24"/>
        </w:rPr>
        <w:t> </w:t>
      </w:r>
      <w:r>
        <w:rPr>
          <w:rFonts w:ascii="Times New Roman" w:hAnsi="Times New Roman"/>
          <w:sz w:val="24"/>
        </w:rPr>
        <w:t>Disposition”</w:t>
      </w:r>
      <w:r>
        <w:rPr>
          <w:rFonts w:ascii="Times New Roman" w:hAnsi="Times New Roman"/>
          <w:spacing w:val="-2"/>
          <w:sz w:val="24"/>
        </w:rPr>
        <w:t> </w:t>
      </w:r>
      <w:r>
        <w:rPr>
          <w:rFonts w:ascii="Times New Roman" w:hAnsi="Times New Roman"/>
          <w:sz w:val="24"/>
        </w:rPr>
        <w:t>in</w:t>
      </w:r>
      <w:r>
        <w:rPr>
          <w:rFonts w:ascii="Times New Roman" w:hAnsi="Times New Roman"/>
          <w:spacing w:val="-5"/>
          <w:sz w:val="24"/>
        </w:rPr>
        <w:t> </w:t>
      </w:r>
      <w:r>
        <w:rPr>
          <w:rFonts w:ascii="Times New Roman" w:hAnsi="Times New Roman"/>
          <w:sz w:val="24"/>
        </w:rPr>
        <w:t>Taiwan.</w:t>
      </w:r>
    </w:p>
    <w:p>
      <w:pPr>
        <w:pStyle w:val="ListParagraph"/>
        <w:numPr>
          <w:ilvl w:val="0"/>
          <w:numId w:val="1"/>
        </w:numPr>
        <w:tabs>
          <w:tab w:pos="1580" w:val="left" w:leader="none"/>
          <w:tab w:pos="1581" w:val="left" w:leader="none"/>
        </w:tabs>
        <w:spacing w:line="470" w:lineRule="auto" w:before="0" w:after="0"/>
        <w:ind w:left="1580" w:right="1839" w:hanging="480"/>
        <w:jc w:val="left"/>
        <w:rPr>
          <w:rFonts w:ascii="Times New Roman"/>
          <w:sz w:val="24"/>
        </w:rPr>
      </w:pPr>
      <w:r>
        <w:rPr>
          <w:rFonts w:ascii="Times New Roman"/>
          <w:sz w:val="24"/>
        </w:rPr>
        <w:t>So it is generally necessary to deal with the effectiveness of the Beneficial</w:t>
      </w:r>
      <w:r>
        <w:rPr>
          <w:rFonts w:ascii="Times New Roman"/>
          <w:spacing w:val="1"/>
          <w:sz w:val="24"/>
        </w:rPr>
        <w:t> </w:t>
      </w:r>
      <w:r>
        <w:rPr>
          <w:rFonts w:ascii="Times New Roman"/>
          <w:sz w:val="24"/>
        </w:rPr>
        <w:t>Administrative Disposition before pursuing the overpayment from civil servants.</w:t>
      </w:r>
      <w:r>
        <w:rPr>
          <w:rFonts w:ascii="Times New Roman"/>
          <w:spacing w:val="-57"/>
          <w:sz w:val="24"/>
        </w:rPr>
        <w:t> </w:t>
      </w:r>
      <w:r>
        <w:rPr>
          <w:rFonts w:ascii="Times New Roman"/>
          <w:sz w:val="24"/>
        </w:rPr>
        <w:t>Only when the disposition was revoked, annulled, or became invalid due to other</w:t>
      </w:r>
      <w:r>
        <w:rPr>
          <w:rFonts w:ascii="Times New Roman"/>
          <w:spacing w:val="-57"/>
          <w:sz w:val="24"/>
        </w:rPr>
        <w:t> </w:t>
      </w:r>
      <w:r>
        <w:rPr>
          <w:rFonts w:ascii="Times New Roman"/>
          <w:sz w:val="24"/>
        </w:rPr>
        <w:t>reasons, the payment of civil servants just becomes unjust enrichment in public</w:t>
      </w:r>
      <w:r>
        <w:rPr>
          <w:rFonts w:ascii="Times New Roman"/>
          <w:spacing w:val="1"/>
          <w:sz w:val="24"/>
        </w:rPr>
        <w:t> </w:t>
      </w:r>
      <w:r>
        <w:rPr>
          <w:rFonts w:ascii="Times New Roman"/>
          <w:sz w:val="24"/>
        </w:rPr>
        <w:t>law because of the lack of legal reasons. Then its return can be requested.</w:t>
      </w:r>
      <w:r>
        <w:rPr>
          <w:rFonts w:ascii="Times New Roman"/>
          <w:spacing w:val="1"/>
          <w:sz w:val="24"/>
        </w:rPr>
        <w:t> </w:t>
      </w:r>
      <w:r>
        <w:rPr>
          <w:rFonts w:ascii="Times New Roman"/>
          <w:sz w:val="24"/>
        </w:rPr>
        <w:t>Prescription for the right of recourse lasts for 5 years, since the date of i</w:t>
      </w:r>
      <w:r>
        <w:rPr>
          <w:rFonts w:ascii="Times New Roman"/>
          <w:color w:val="212121"/>
          <w:sz w:val="24"/>
        </w:rPr>
        <w:t>nvalidity</w:t>
      </w:r>
      <w:r>
        <w:rPr>
          <w:rFonts w:ascii="Times New Roman"/>
          <w:color w:val="212121"/>
          <w:spacing w:val="-57"/>
          <w:sz w:val="24"/>
        </w:rPr>
        <w:t> </w:t>
      </w:r>
      <w:r>
        <w:rPr>
          <w:rFonts w:ascii="Times New Roman"/>
          <w:sz w:val="24"/>
        </w:rPr>
        <w:t>of</w:t>
      </w:r>
      <w:r>
        <w:rPr>
          <w:rFonts w:ascii="Times New Roman"/>
          <w:spacing w:val="-1"/>
          <w:sz w:val="24"/>
        </w:rPr>
        <w:t> </w:t>
      </w:r>
      <w:r>
        <w:rPr>
          <w:rFonts w:ascii="Times New Roman"/>
          <w:sz w:val="24"/>
        </w:rPr>
        <w:t>the disposition.</w:t>
      </w:r>
    </w:p>
    <w:p>
      <w:pPr>
        <w:pStyle w:val="ListParagraph"/>
        <w:numPr>
          <w:ilvl w:val="0"/>
          <w:numId w:val="1"/>
        </w:numPr>
        <w:tabs>
          <w:tab w:pos="1580" w:val="left" w:leader="none"/>
          <w:tab w:pos="1581" w:val="left" w:leader="none"/>
        </w:tabs>
        <w:spacing w:line="470" w:lineRule="auto" w:before="0" w:after="0"/>
        <w:ind w:left="1580" w:right="1827" w:hanging="480"/>
        <w:jc w:val="left"/>
        <w:rPr>
          <w:rFonts w:ascii="Times New Roman"/>
          <w:sz w:val="24"/>
        </w:rPr>
      </w:pPr>
      <w:r>
        <w:rPr>
          <w:rFonts w:ascii="Times New Roman"/>
          <w:sz w:val="24"/>
        </w:rPr>
        <w:t>When</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legal</w:t>
      </w:r>
      <w:r>
        <w:rPr>
          <w:rFonts w:ascii="Times New Roman"/>
          <w:spacing w:val="-1"/>
          <w:sz w:val="24"/>
        </w:rPr>
        <w:t> </w:t>
      </w:r>
      <w:r>
        <w:rPr>
          <w:rFonts w:ascii="Times New Roman"/>
          <w:sz w:val="24"/>
        </w:rPr>
        <w:t>provision</w:t>
      </w:r>
      <w:r>
        <w:rPr>
          <w:rFonts w:ascii="Times New Roman"/>
          <w:spacing w:val="-1"/>
          <w:sz w:val="24"/>
        </w:rPr>
        <w:t> </w:t>
      </w:r>
      <w:r>
        <w:rPr>
          <w:rFonts w:ascii="Times New Roman"/>
          <w:sz w:val="24"/>
        </w:rPr>
        <w:t>clearly</w:t>
      </w:r>
      <w:r>
        <w:rPr>
          <w:rFonts w:ascii="Times New Roman"/>
          <w:spacing w:val="-6"/>
          <w:sz w:val="24"/>
        </w:rPr>
        <w:t> </w:t>
      </w:r>
      <w:r>
        <w:rPr>
          <w:rFonts w:ascii="Times New Roman"/>
          <w:sz w:val="24"/>
        </w:rPr>
        <w:t>defines</w:t>
      </w:r>
      <w:r>
        <w:rPr>
          <w:rFonts w:ascii="Times New Roman"/>
          <w:spacing w:val="-1"/>
          <w:sz w:val="24"/>
        </w:rPr>
        <w:t> </w:t>
      </w:r>
      <w:r>
        <w:rPr>
          <w:rFonts w:ascii="Times New Roman"/>
          <w:sz w:val="24"/>
        </w:rPr>
        <w:t>the</w:t>
      </w:r>
      <w:r>
        <w:rPr>
          <w:rFonts w:ascii="Times New Roman"/>
          <w:spacing w:val="-2"/>
          <w:sz w:val="24"/>
        </w:rPr>
        <w:t> </w:t>
      </w:r>
      <w:r>
        <w:rPr>
          <w:rFonts w:ascii="Times New Roman"/>
          <w:sz w:val="24"/>
        </w:rPr>
        <w:t>constituent</w:t>
      </w:r>
      <w:r>
        <w:rPr>
          <w:rFonts w:ascii="Times New Roman"/>
          <w:spacing w:val="-1"/>
          <w:sz w:val="24"/>
        </w:rPr>
        <w:t> </w:t>
      </w:r>
      <w:r>
        <w:rPr>
          <w:rFonts w:ascii="Times New Roman"/>
          <w:sz w:val="24"/>
        </w:rPr>
        <w:t>elements</w:t>
      </w:r>
      <w:r>
        <w:rPr>
          <w:rFonts w:ascii="Times New Roman"/>
          <w:spacing w:val="-1"/>
          <w:sz w:val="24"/>
        </w:rPr>
        <w:t> </w:t>
      </w:r>
      <w:r>
        <w:rPr>
          <w:rFonts w:ascii="Times New Roman"/>
          <w:sz w:val="24"/>
        </w:rPr>
        <w:t>and</w:t>
      </w:r>
      <w:r>
        <w:rPr>
          <w:rFonts w:ascii="Times New Roman"/>
          <w:spacing w:val="-1"/>
          <w:sz w:val="24"/>
        </w:rPr>
        <w:t> </w:t>
      </w:r>
      <w:r>
        <w:rPr>
          <w:rFonts w:ascii="Times New Roman"/>
          <w:sz w:val="24"/>
        </w:rPr>
        <w:t>legal</w:t>
      </w:r>
      <w:r>
        <w:rPr>
          <w:rFonts w:ascii="Times New Roman"/>
          <w:spacing w:val="1"/>
          <w:sz w:val="24"/>
        </w:rPr>
        <w:t> </w:t>
      </w:r>
      <w:r>
        <w:rPr>
          <w:rFonts w:ascii="Times New Roman"/>
          <w:sz w:val="24"/>
        </w:rPr>
        <w:t>effect</w:t>
      </w:r>
      <w:r>
        <w:rPr>
          <w:rFonts w:ascii="Times New Roman"/>
          <w:spacing w:val="-57"/>
          <w:sz w:val="24"/>
        </w:rPr>
        <w:t> </w:t>
      </w:r>
      <w:r>
        <w:rPr>
          <w:rFonts w:ascii="Times New Roman"/>
          <w:sz w:val="24"/>
        </w:rPr>
        <w:t>of suspense or loss of the right, it should be interpreted that the original</w:t>
      </w:r>
      <w:r>
        <w:rPr>
          <w:rFonts w:ascii="Times New Roman"/>
          <w:spacing w:val="1"/>
          <w:sz w:val="24"/>
        </w:rPr>
        <w:t> </w:t>
      </w:r>
      <w:r>
        <w:rPr>
          <w:rFonts w:ascii="Times New Roman"/>
          <w:sz w:val="24"/>
        </w:rPr>
        <w:t>Beneficial</w:t>
      </w:r>
      <w:r>
        <w:rPr>
          <w:rFonts w:ascii="Times New Roman"/>
          <w:spacing w:val="-14"/>
          <w:sz w:val="24"/>
        </w:rPr>
        <w:t> </w:t>
      </w:r>
      <w:r>
        <w:rPr>
          <w:rFonts w:ascii="Times New Roman"/>
          <w:sz w:val="24"/>
        </w:rPr>
        <w:t>Administrative</w:t>
      </w:r>
      <w:r>
        <w:rPr>
          <w:rFonts w:ascii="Times New Roman"/>
          <w:spacing w:val="-2"/>
          <w:sz w:val="24"/>
        </w:rPr>
        <w:t> </w:t>
      </w:r>
      <w:r>
        <w:rPr>
          <w:rFonts w:ascii="Times New Roman"/>
          <w:sz w:val="24"/>
        </w:rPr>
        <w:t>Disposition</w:t>
      </w:r>
      <w:r>
        <w:rPr>
          <w:rFonts w:ascii="Times New Roman"/>
          <w:spacing w:val="-2"/>
          <w:sz w:val="24"/>
        </w:rPr>
        <w:t> </w:t>
      </w:r>
      <w:r>
        <w:rPr>
          <w:rFonts w:ascii="Times New Roman"/>
          <w:sz w:val="24"/>
        </w:rPr>
        <w:t>immediately</w:t>
      </w:r>
      <w:r>
        <w:rPr>
          <w:rFonts w:ascii="Times New Roman"/>
          <w:spacing w:val="-4"/>
          <w:sz w:val="24"/>
        </w:rPr>
        <w:t> </w:t>
      </w:r>
      <w:r>
        <w:rPr>
          <w:rFonts w:ascii="Times New Roman"/>
          <w:sz w:val="24"/>
        </w:rPr>
        <w:t>becomes</w:t>
      </w:r>
      <w:r>
        <w:rPr>
          <w:rFonts w:ascii="Times New Roman"/>
          <w:spacing w:val="-2"/>
          <w:sz w:val="24"/>
        </w:rPr>
        <w:t> </w:t>
      </w:r>
      <w:r>
        <w:rPr>
          <w:rFonts w:ascii="Times New Roman"/>
          <w:sz w:val="24"/>
        </w:rPr>
        <w:t>invalid,</w:t>
      </w:r>
      <w:r>
        <w:rPr>
          <w:rFonts w:ascii="Times New Roman"/>
          <w:spacing w:val="-2"/>
          <w:sz w:val="24"/>
        </w:rPr>
        <w:t> </w:t>
      </w:r>
      <w:r>
        <w:rPr>
          <w:rFonts w:ascii="Times New Roman"/>
          <w:sz w:val="24"/>
        </w:rPr>
        <w:t>when</w:t>
      </w:r>
      <w:r>
        <w:rPr>
          <w:rFonts w:ascii="Times New Roman"/>
          <w:spacing w:val="1"/>
          <w:sz w:val="24"/>
        </w:rPr>
        <w:t> </w:t>
      </w:r>
      <w:r>
        <w:rPr>
          <w:rFonts w:ascii="Times New Roman"/>
          <w:sz w:val="24"/>
        </w:rPr>
        <w:t>legal</w:t>
      </w:r>
    </w:p>
    <w:p>
      <w:pPr>
        <w:spacing w:after="0" w:line="470" w:lineRule="auto"/>
        <w:jc w:val="left"/>
        <w:rPr>
          <w:rFonts w:ascii="Times New Roman"/>
          <w:sz w:val="24"/>
        </w:rPr>
        <w:sectPr>
          <w:pgSz w:w="11910" w:h="16840"/>
          <w:pgMar w:header="0" w:footer="1017" w:top="1540" w:bottom="1200" w:left="700" w:right="0"/>
        </w:sectPr>
      </w:pPr>
    </w:p>
    <w:p>
      <w:pPr>
        <w:pStyle w:val="BodyText"/>
        <w:spacing w:before="73"/>
        <w:ind w:left="1580"/>
        <w:rPr>
          <w:rFonts w:ascii="Times New Roman"/>
        </w:rPr>
      </w:pPr>
      <w:r>
        <w:rPr>
          <w:rFonts w:ascii="Times New Roman"/>
        </w:rPr>
        <w:t>reasons</w:t>
      </w:r>
      <w:r>
        <w:rPr>
          <w:rFonts w:ascii="Times New Roman"/>
          <w:spacing w:val="-4"/>
        </w:rPr>
        <w:t> </w:t>
      </w:r>
      <w:r>
        <w:rPr>
          <w:rFonts w:ascii="Times New Roman"/>
        </w:rPr>
        <w:t>occur.</w:t>
      </w:r>
    </w:p>
    <w:p>
      <w:pPr>
        <w:pStyle w:val="BodyText"/>
        <w:spacing w:before="11"/>
        <w:rPr>
          <w:rFonts w:ascii="Times New Roman"/>
          <w:sz w:val="22"/>
        </w:rPr>
      </w:pPr>
    </w:p>
    <w:p>
      <w:pPr>
        <w:pStyle w:val="ListParagraph"/>
        <w:numPr>
          <w:ilvl w:val="0"/>
          <w:numId w:val="1"/>
        </w:numPr>
        <w:tabs>
          <w:tab w:pos="1580" w:val="left" w:leader="none"/>
          <w:tab w:pos="1581" w:val="left" w:leader="none"/>
        </w:tabs>
        <w:spacing w:line="470" w:lineRule="auto" w:before="0" w:after="0"/>
        <w:ind w:left="1580" w:right="1936" w:hanging="480"/>
        <w:jc w:val="left"/>
        <w:rPr>
          <w:rFonts w:ascii="Times New Roman"/>
          <w:sz w:val="24"/>
        </w:rPr>
      </w:pPr>
      <w:r>
        <w:rPr>
          <w:rFonts w:ascii="Times New Roman"/>
          <w:spacing w:val="-1"/>
          <w:sz w:val="24"/>
        </w:rPr>
        <w:t>The provision </w:t>
      </w:r>
      <w:r>
        <w:rPr>
          <w:rFonts w:ascii="Times New Roman"/>
          <w:sz w:val="24"/>
        </w:rPr>
        <w:t>in Administrative Procedure Act concerning period to abolish</w:t>
      </w:r>
      <w:r>
        <w:rPr>
          <w:rFonts w:ascii="Times New Roman"/>
          <w:spacing w:val="1"/>
          <w:sz w:val="24"/>
        </w:rPr>
        <w:t> </w:t>
      </w:r>
      <w:r>
        <w:rPr>
          <w:rFonts w:ascii="Times New Roman"/>
          <w:sz w:val="24"/>
        </w:rPr>
        <w:t>Administrative Disposition should be modified. It can begin, only when the</w:t>
      </w:r>
      <w:r>
        <w:rPr>
          <w:rFonts w:ascii="Times New Roman"/>
          <w:spacing w:val="1"/>
          <w:sz w:val="24"/>
        </w:rPr>
        <w:t> </w:t>
      </w:r>
      <w:r>
        <w:rPr>
          <w:rFonts w:ascii="Times New Roman"/>
          <w:sz w:val="24"/>
        </w:rPr>
        <w:t>reason</w:t>
      </w:r>
      <w:r>
        <w:rPr>
          <w:rFonts w:ascii="Times New Roman"/>
          <w:spacing w:val="-2"/>
          <w:sz w:val="24"/>
        </w:rPr>
        <w:t> </w:t>
      </w:r>
      <w:r>
        <w:rPr>
          <w:rFonts w:ascii="Times New Roman"/>
          <w:sz w:val="24"/>
        </w:rPr>
        <w:t>of</w:t>
      </w:r>
      <w:r>
        <w:rPr>
          <w:rFonts w:ascii="Times New Roman"/>
          <w:spacing w:val="-1"/>
          <w:sz w:val="24"/>
        </w:rPr>
        <w:t> </w:t>
      </w:r>
      <w:r>
        <w:rPr>
          <w:rFonts w:ascii="Times New Roman"/>
          <w:sz w:val="24"/>
        </w:rPr>
        <w:t>abolition</w:t>
      </w:r>
      <w:r>
        <w:rPr>
          <w:rFonts w:ascii="Times New Roman"/>
          <w:spacing w:val="-2"/>
          <w:sz w:val="24"/>
        </w:rPr>
        <w:t> </w:t>
      </w:r>
      <w:r>
        <w:rPr>
          <w:rFonts w:ascii="Times New Roman"/>
          <w:sz w:val="24"/>
        </w:rPr>
        <w:t>is</w:t>
      </w:r>
      <w:r>
        <w:rPr>
          <w:rFonts w:ascii="Times New Roman"/>
          <w:spacing w:val="-2"/>
          <w:sz w:val="24"/>
        </w:rPr>
        <w:t> </w:t>
      </w:r>
      <w:r>
        <w:rPr>
          <w:rFonts w:ascii="Times New Roman"/>
          <w:sz w:val="24"/>
        </w:rPr>
        <w:t>known.</w:t>
      </w:r>
      <w:r>
        <w:rPr>
          <w:rFonts w:ascii="Times New Roman"/>
          <w:spacing w:val="-1"/>
          <w:sz w:val="24"/>
        </w:rPr>
        <w:t> </w:t>
      </w:r>
      <w:r>
        <w:rPr>
          <w:rFonts w:ascii="Times New Roman"/>
          <w:sz w:val="24"/>
        </w:rPr>
        <w:t>Before</w:t>
      </w:r>
      <w:r>
        <w:rPr>
          <w:rFonts w:ascii="Times New Roman"/>
          <w:spacing w:val="-3"/>
          <w:sz w:val="24"/>
        </w:rPr>
        <w:t> </w:t>
      </w:r>
      <w:r>
        <w:rPr>
          <w:rFonts w:ascii="Times New Roman"/>
          <w:sz w:val="24"/>
        </w:rPr>
        <w:t>modification,</w:t>
      </w:r>
      <w:r>
        <w:rPr>
          <w:rFonts w:ascii="Times New Roman"/>
          <w:spacing w:val="-2"/>
          <w:sz w:val="24"/>
        </w:rPr>
        <w:t> </w:t>
      </w:r>
      <w:r>
        <w:rPr>
          <w:rFonts w:ascii="Times New Roman"/>
          <w:sz w:val="24"/>
        </w:rPr>
        <w:t>it</w:t>
      </w:r>
      <w:r>
        <w:rPr>
          <w:rFonts w:ascii="Times New Roman"/>
          <w:spacing w:val="-1"/>
          <w:sz w:val="24"/>
        </w:rPr>
        <w:t> </w:t>
      </w:r>
      <w:r>
        <w:rPr>
          <w:rFonts w:ascii="Times New Roman"/>
          <w:sz w:val="24"/>
        </w:rPr>
        <w:t>shall</w:t>
      </w:r>
      <w:r>
        <w:rPr>
          <w:rFonts w:ascii="Times New Roman"/>
          <w:spacing w:val="-2"/>
          <w:sz w:val="24"/>
        </w:rPr>
        <w:t> </w:t>
      </w:r>
      <w:r>
        <w:rPr>
          <w:rFonts w:ascii="Times New Roman"/>
          <w:sz w:val="24"/>
        </w:rPr>
        <w:t>be</w:t>
      </w:r>
      <w:r>
        <w:rPr>
          <w:rFonts w:ascii="Times New Roman"/>
          <w:spacing w:val="-2"/>
          <w:sz w:val="24"/>
        </w:rPr>
        <w:t> </w:t>
      </w:r>
      <w:r>
        <w:rPr>
          <w:rFonts w:ascii="Times New Roman"/>
          <w:sz w:val="24"/>
        </w:rPr>
        <w:t>a</w:t>
      </w:r>
      <w:r>
        <w:rPr>
          <w:rFonts w:ascii="Times New Roman"/>
          <w:spacing w:val="-4"/>
          <w:sz w:val="24"/>
        </w:rPr>
        <w:t> </w:t>
      </w:r>
      <w:r>
        <w:rPr>
          <w:rFonts w:ascii="Times New Roman"/>
          <w:sz w:val="24"/>
        </w:rPr>
        <w:t>priority,</w:t>
      </w:r>
      <w:r>
        <w:rPr>
          <w:rFonts w:ascii="Times New Roman"/>
          <w:spacing w:val="-1"/>
          <w:sz w:val="24"/>
        </w:rPr>
        <w:t> </w:t>
      </w:r>
      <w:r>
        <w:rPr>
          <w:rFonts w:ascii="Times New Roman"/>
          <w:sz w:val="24"/>
        </w:rPr>
        <w:t>by</w:t>
      </w:r>
      <w:r>
        <w:rPr>
          <w:rFonts w:ascii="Times New Roman"/>
          <w:spacing w:val="-5"/>
          <w:sz w:val="24"/>
        </w:rPr>
        <w:t> </w:t>
      </w:r>
      <w:r>
        <w:rPr>
          <w:rFonts w:ascii="Times New Roman"/>
          <w:sz w:val="24"/>
        </w:rPr>
        <w:t>other</w:t>
      </w:r>
      <w:r>
        <w:rPr>
          <w:rFonts w:ascii="Times New Roman"/>
          <w:spacing w:val="-57"/>
          <w:sz w:val="24"/>
        </w:rPr>
        <w:t> </w:t>
      </w:r>
      <w:r>
        <w:rPr>
          <w:rFonts w:ascii="Times New Roman"/>
          <w:sz w:val="24"/>
        </w:rPr>
        <w:t>mechanisms to deal with effectiveness of Administrative Disposition, if the fact</w:t>
      </w:r>
      <w:r>
        <w:rPr>
          <w:rFonts w:ascii="Times New Roman"/>
          <w:spacing w:val="-57"/>
          <w:sz w:val="24"/>
        </w:rPr>
        <w:t> </w:t>
      </w:r>
      <w:r>
        <w:rPr>
          <w:rFonts w:ascii="Times New Roman"/>
          <w:sz w:val="24"/>
        </w:rPr>
        <w:t>or</w:t>
      </w:r>
      <w:r>
        <w:rPr>
          <w:rFonts w:ascii="Times New Roman"/>
          <w:spacing w:val="-2"/>
          <w:sz w:val="24"/>
        </w:rPr>
        <w:t> </w:t>
      </w:r>
      <w:r>
        <w:rPr>
          <w:rFonts w:ascii="Times New Roman"/>
          <w:sz w:val="24"/>
        </w:rPr>
        <w:t>law</w:t>
      </w:r>
      <w:r>
        <w:rPr>
          <w:rFonts w:ascii="Times New Roman"/>
          <w:spacing w:val="-1"/>
          <w:sz w:val="24"/>
        </w:rPr>
        <w:t> </w:t>
      </w:r>
      <w:r>
        <w:rPr>
          <w:rFonts w:ascii="Times New Roman"/>
          <w:sz w:val="24"/>
        </w:rPr>
        <w:t>afterwards changes.</w:t>
      </w:r>
    </w:p>
    <w:p>
      <w:pPr>
        <w:pStyle w:val="ListParagraph"/>
        <w:numPr>
          <w:ilvl w:val="0"/>
          <w:numId w:val="1"/>
        </w:numPr>
        <w:tabs>
          <w:tab w:pos="1580" w:val="left" w:leader="none"/>
          <w:tab w:pos="1581" w:val="left" w:leader="none"/>
        </w:tabs>
        <w:spacing w:line="470" w:lineRule="auto" w:before="0" w:after="0"/>
        <w:ind w:left="1580" w:right="1849" w:hanging="480"/>
        <w:jc w:val="left"/>
        <w:rPr>
          <w:rFonts w:ascii="Times New Roman"/>
          <w:sz w:val="24"/>
        </w:rPr>
      </w:pPr>
      <w:r>
        <w:rPr>
          <w:rFonts w:ascii="Times New Roman"/>
          <w:sz w:val="24"/>
        </w:rPr>
        <w:t>It violates obviously the principle of reliance protection, always to revoke the</w:t>
      </w:r>
      <w:r>
        <w:rPr>
          <w:rFonts w:ascii="Times New Roman"/>
          <w:spacing w:val="1"/>
          <w:sz w:val="24"/>
        </w:rPr>
        <w:t> </w:t>
      </w:r>
      <w:r>
        <w:rPr>
          <w:rFonts w:ascii="Times New Roman"/>
          <w:sz w:val="24"/>
        </w:rPr>
        <w:t>Administrative Disposition retroactively and to request the return, no matter how</w:t>
      </w:r>
      <w:r>
        <w:rPr>
          <w:rFonts w:ascii="Times New Roman"/>
          <w:spacing w:val="-58"/>
          <w:sz w:val="24"/>
        </w:rPr>
        <w:t> </w:t>
      </w:r>
      <w:r>
        <w:rPr>
          <w:rFonts w:ascii="Times New Roman"/>
          <w:sz w:val="24"/>
        </w:rPr>
        <w:t>the circumstances of cases. Before the appropriate modification, the competent</w:t>
      </w:r>
      <w:r>
        <w:rPr>
          <w:rFonts w:ascii="Times New Roman"/>
          <w:spacing w:val="1"/>
          <w:sz w:val="24"/>
        </w:rPr>
        <w:t> </w:t>
      </w:r>
      <w:r>
        <w:rPr>
          <w:rFonts w:ascii="Times New Roman"/>
          <w:sz w:val="24"/>
        </w:rPr>
        <w:t>authorities to administrative litigation should establish their own criteria and</w:t>
      </w:r>
      <w:r>
        <w:rPr>
          <w:rFonts w:ascii="Times New Roman"/>
          <w:spacing w:val="1"/>
          <w:sz w:val="24"/>
        </w:rPr>
        <w:t> </w:t>
      </w:r>
      <w:r>
        <w:rPr>
          <w:rFonts w:ascii="Times New Roman"/>
          <w:sz w:val="24"/>
        </w:rPr>
        <w:t>implement them in cases, in order to help the executive to exercise the principle</w:t>
      </w:r>
      <w:r>
        <w:rPr>
          <w:rFonts w:ascii="Times New Roman"/>
          <w:spacing w:val="1"/>
          <w:sz w:val="24"/>
        </w:rPr>
        <w:t> </w:t>
      </w:r>
      <w:r>
        <w:rPr>
          <w:rFonts w:ascii="Times New Roman"/>
          <w:sz w:val="24"/>
        </w:rPr>
        <w:t>of</w:t>
      </w:r>
      <w:r>
        <w:rPr>
          <w:rFonts w:ascii="Times New Roman"/>
          <w:spacing w:val="-2"/>
          <w:sz w:val="24"/>
        </w:rPr>
        <w:t> </w:t>
      </w:r>
      <w:r>
        <w:rPr>
          <w:rFonts w:ascii="Times New Roman"/>
          <w:sz w:val="24"/>
        </w:rPr>
        <w:t>reliance</w:t>
      </w:r>
      <w:r>
        <w:rPr>
          <w:rFonts w:ascii="Times New Roman"/>
          <w:spacing w:val="-1"/>
          <w:sz w:val="24"/>
        </w:rPr>
        <w:t> </w:t>
      </w:r>
      <w:r>
        <w:rPr>
          <w:rFonts w:ascii="Times New Roman"/>
          <w:sz w:val="24"/>
        </w:rPr>
        <w:t>protection.</w:t>
      </w:r>
    </w:p>
    <w:p>
      <w:pPr>
        <w:pStyle w:val="ListParagraph"/>
        <w:numPr>
          <w:ilvl w:val="0"/>
          <w:numId w:val="1"/>
        </w:numPr>
        <w:tabs>
          <w:tab w:pos="1580" w:val="left" w:leader="none"/>
          <w:tab w:pos="1581" w:val="left" w:leader="none"/>
        </w:tabs>
        <w:spacing w:line="470" w:lineRule="auto" w:before="0" w:after="0"/>
        <w:ind w:left="1580" w:right="2014" w:hanging="480"/>
        <w:jc w:val="left"/>
        <w:rPr>
          <w:rFonts w:ascii="Times New Roman"/>
          <w:sz w:val="24"/>
        </w:rPr>
      </w:pPr>
      <w:r>
        <w:rPr>
          <w:rFonts w:ascii="Times New Roman"/>
          <w:sz w:val="24"/>
        </w:rPr>
        <w:t>It is recommended that the statutory period for right of revocation should begin</w:t>
      </w:r>
      <w:r>
        <w:rPr>
          <w:rFonts w:ascii="Times New Roman"/>
          <w:spacing w:val="-57"/>
          <w:sz w:val="24"/>
        </w:rPr>
        <w:t> </w:t>
      </w:r>
      <w:r>
        <w:rPr>
          <w:rFonts w:ascii="Times New Roman"/>
          <w:sz w:val="24"/>
        </w:rPr>
        <w:t>at</w:t>
      </w:r>
      <w:r>
        <w:rPr>
          <w:rFonts w:ascii="Times New Roman"/>
          <w:spacing w:val="-1"/>
          <w:sz w:val="24"/>
        </w:rPr>
        <w:t> </w:t>
      </w:r>
      <w:r>
        <w:rPr>
          <w:rFonts w:ascii="Times New Roman"/>
          <w:sz w:val="24"/>
        </w:rPr>
        <w:t>the</w:t>
      </w:r>
      <w:r>
        <w:rPr>
          <w:rFonts w:ascii="Times New Roman"/>
          <w:spacing w:val="-2"/>
          <w:sz w:val="24"/>
        </w:rPr>
        <w:t> </w:t>
      </w:r>
      <w:r>
        <w:rPr>
          <w:rFonts w:ascii="Times New Roman"/>
          <w:sz w:val="24"/>
        </w:rPr>
        <w:t>time of</w:t>
      </w:r>
      <w:r>
        <w:rPr>
          <w:rFonts w:ascii="Times New Roman"/>
          <w:spacing w:val="-3"/>
          <w:sz w:val="24"/>
        </w:rPr>
        <w:t> </w:t>
      </w:r>
      <w:r>
        <w:rPr>
          <w:rFonts w:ascii="Times New Roman"/>
          <w:sz w:val="24"/>
        </w:rPr>
        <w:t>really</w:t>
      </w:r>
      <w:r>
        <w:rPr>
          <w:rFonts w:ascii="Times New Roman"/>
          <w:spacing w:val="-6"/>
          <w:sz w:val="24"/>
        </w:rPr>
        <w:t> </w:t>
      </w:r>
      <w:r>
        <w:rPr>
          <w:rFonts w:ascii="Times New Roman"/>
          <w:sz w:val="24"/>
        </w:rPr>
        <w:t>learning</w:t>
      </w:r>
      <w:r>
        <w:rPr>
          <w:rFonts w:ascii="Times New Roman"/>
          <w:spacing w:val="-2"/>
          <w:sz w:val="24"/>
        </w:rPr>
        <w:t> </w:t>
      </w:r>
      <w:r>
        <w:rPr>
          <w:rFonts w:ascii="Times New Roman"/>
          <w:sz w:val="24"/>
        </w:rPr>
        <w:t>and</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the</w:t>
      </w:r>
      <w:r>
        <w:rPr>
          <w:rFonts w:ascii="Times New Roman"/>
          <w:spacing w:val="-2"/>
          <w:sz w:val="24"/>
        </w:rPr>
        <w:t> </w:t>
      </w:r>
      <w:r>
        <w:rPr>
          <w:rFonts w:ascii="Times New Roman"/>
          <w:sz w:val="24"/>
        </w:rPr>
        <w:t>awareness</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illegality.</w:t>
      </w:r>
    </w:p>
    <w:p>
      <w:pPr>
        <w:pStyle w:val="ListParagraph"/>
        <w:numPr>
          <w:ilvl w:val="0"/>
          <w:numId w:val="1"/>
        </w:numPr>
        <w:tabs>
          <w:tab w:pos="1580" w:val="left" w:leader="none"/>
          <w:tab w:pos="1581" w:val="left" w:leader="none"/>
        </w:tabs>
        <w:spacing w:line="470" w:lineRule="auto" w:before="0" w:after="0"/>
        <w:ind w:left="1580" w:right="2233" w:hanging="480"/>
        <w:jc w:val="left"/>
        <w:rPr>
          <w:rFonts w:ascii="Times New Roman"/>
          <w:sz w:val="24"/>
        </w:rPr>
      </w:pPr>
      <w:r>
        <w:rPr>
          <w:rFonts w:ascii="Times New Roman"/>
          <w:sz w:val="24"/>
        </w:rPr>
        <w:t>Concerning the way to pursue the overpayment, it is recommended to adopt</w:t>
      </w:r>
      <w:r>
        <w:rPr>
          <w:rFonts w:ascii="Times New Roman"/>
          <w:spacing w:val="1"/>
          <w:sz w:val="24"/>
        </w:rPr>
        <w:t> </w:t>
      </w:r>
      <w:r>
        <w:rPr>
          <w:rFonts w:ascii="Times New Roman"/>
          <w:sz w:val="24"/>
        </w:rPr>
        <w:t>opposite theory or subordinate relationship theory. It should be precise</w:t>
      </w:r>
      <w:r>
        <w:rPr>
          <w:rFonts w:ascii="Times New Roman"/>
          <w:spacing w:val="1"/>
          <w:sz w:val="24"/>
        </w:rPr>
        <w:t> </w:t>
      </w:r>
      <w:r>
        <w:rPr>
          <w:rFonts w:ascii="Times New Roman"/>
          <w:spacing w:val="-1"/>
          <w:sz w:val="24"/>
        </w:rPr>
        <w:t>authorized </w:t>
      </w:r>
      <w:r>
        <w:rPr>
          <w:rFonts w:ascii="Times New Roman"/>
          <w:sz w:val="24"/>
        </w:rPr>
        <w:t>in laws relating to civil servants, by Administrative Disposition to</w:t>
      </w:r>
      <w:r>
        <w:rPr>
          <w:rFonts w:ascii="Times New Roman"/>
          <w:spacing w:val="-58"/>
          <w:sz w:val="24"/>
        </w:rPr>
        <w:t> </w:t>
      </w:r>
      <w:r>
        <w:rPr>
          <w:rFonts w:ascii="Times New Roman"/>
          <w:sz w:val="24"/>
        </w:rPr>
        <w:t>pursue</w:t>
      </w:r>
      <w:r>
        <w:rPr>
          <w:rFonts w:ascii="Times New Roman"/>
          <w:spacing w:val="-3"/>
          <w:sz w:val="24"/>
        </w:rPr>
        <w:t> </w:t>
      </w:r>
      <w:r>
        <w:rPr>
          <w:rFonts w:ascii="Times New Roman"/>
          <w:sz w:val="24"/>
        </w:rPr>
        <w:t>the overpayment.</w:t>
      </w:r>
    </w:p>
    <w:p>
      <w:pPr>
        <w:spacing w:after="0" w:line="470" w:lineRule="auto"/>
        <w:jc w:val="left"/>
        <w:rPr>
          <w:rFonts w:ascii="Times New Roman"/>
          <w:sz w:val="24"/>
        </w:rPr>
        <w:sectPr>
          <w:pgSz w:w="11910" w:h="16840"/>
          <w:pgMar w:header="0" w:footer="1017" w:top="1480" w:bottom="1200" w:left="700" w:right="0"/>
        </w:sectPr>
      </w:pPr>
    </w:p>
    <w:p>
      <w:pPr>
        <w:pStyle w:val="BodyText"/>
        <w:spacing w:before="3"/>
        <w:rPr>
          <w:rFonts w:ascii="Times New Roman"/>
          <w:sz w:val="26"/>
        </w:rPr>
      </w:pPr>
    </w:p>
    <w:p>
      <w:pPr>
        <w:pStyle w:val="Heading1"/>
        <w:ind w:right="693"/>
        <w:jc w:val="center"/>
      </w:pPr>
      <w:bookmarkStart w:name="_TOC_250067" w:id="3"/>
      <w:bookmarkEnd w:id="3"/>
      <w:r>
        <w:rPr/>
        <w:t>第一章 緒論</w:t>
      </w:r>
    </w:p>
    <w:p>
      <w:pPr>
        <w:pStyle w:val="BodyText"/>
        <w:rPr>
          <w:b/>
          <w:sz w:val="32"/>
        </w:rPr>
      </w:pPr>
    </w:p>
    <w:p>
      <w:pPr>
        <w:pStyle w:val="BodyText"/>
        <w:spacing w:before="4"/>
        <w:rPr>
          <w:b/>
          <w:sz w:val="35"/>
        </w:rPr>
      </w:pPr>
    </w:p>
    <w:p>
      <w:pPr>
        <w:pStyle w:val="Heading2"/>
        <w:ind w:right="696"/>
      </w:pPr>
      <w:bookmarkStart w:name="_TOC_250066" w:id="4"/>
      <w:bookmarkEnd w:id="4"/>
      <w:r>
        <w:rPr>
          <w:spacing w:val="8"/>
        </w:rPr>
        <w:t>第一節 研究背景與研究範圍</w:t>
      </w:r>
    </w:p>
    <w:p>
      <w:pPr>
        <w:pStyle w:val="BodyText"/>
        <w:rPr>
          <w:b/>
          <w:sz w:val="28"/>
        </w:rPr>
      </w:pPr>
    </w:p>
    <w:p>
      <w:pPr>
        <w:pStyle w:val="BodyText"/>
        <w:spacing w:before="13"/>
        <w:rPr>
          <w:b/>
          <w:sz w:val="23"/>
        </w:rPr>
      </w:pPr>
    </w:p>
    <w:p>
      <w:pPr>
        <w:pStyle w:val="BodyText"/>
        <w:spacing w:line="386" w:lineRule="auto"/>
        <w:ind w:left="1100" w:right="1797" w:firstLine="479"/>
      </w:pPr>
      <w:r>
        <w:rPr>
          <w:spacing w:val="-3"/>
        </w:rPr>
        <w:t>公務人員溢領給與之追繳，乃我國實務常見之事件，數量相當龐大。由於事件類型繁多、情況各異，爭點也相當多元。仔細觀察可以發現所涉法律問題從給</w:t>
      </w:r>
      <w:r>
        <w:rPr/>
        <w:t>與行為是否基於行政處分開始，涵蓋違法行政處分之撤銷、撤銷除斥期間之計</w:t>
      </w:r>
      <w:r>
        <w:rPr>
          <w:spacing w:val="-3"/>
        </w:rPr>
        <w:t>算、合法行政處分之廢止、行政處分是否因其他原因失其效力、公法上不當得利返還請求權消滅時效之計算、返還範圍以及抵銷等等各種可能的法律問題，嚴重考驗行政及司法實務運用行政法理論與法規之能力，也足以用來檢視我國行政程序法一般性規定之實際效用。以下乃先就公務人員溢領給與之追繳所涉法律問題</w:t>
      </w:r>
      <w:r>
        <w:rPr/>
        <w:t>概述如下，藉以界定研究範圍：</w:t>
      </w:r>
    </w:p>
    <w:p>
      <w:pPr>
        <w:pStyle w:val="BodyText"/>
        <w:spacing w:line="386" w:lineRule="auto"/>
        <w:ind w:left="1100" w:right="1797" w:firstLine="482"/>
      </w:pPr>
      <w:r>
        <w:rPr/>
        <w:t>首先，行政機關每月撥付俸給及其他給與入公務人員帳戶，是否為行政處</w:t>
      </w:r>
      <w:r>
        <w:rPr>
          <w:spacing w:val="-3"/>
        </w:rPr>
        <w:t>分？抑或僅為行政處分之執行行為？在某些案例中，是否可能認定依法應直接產生一定的法律效果，而毋須作成行政處分，從而得逕依公法上不當得利請求權請</w:t>
      </w:r>
      <w:r>
        <w:rPr/>
        <w:t>求返還溢領款項，而非以撤銷原核定給與行政處分為前提？</w:t>
      </w:r>
    </w:p>
    <w:p>
      <w:pPr>
        <w:pStyle w:val="BodyText"/>
        <w:spacing w:line="386" w:lineRule="auto"/>
        <w:ind w:left="1100" w:right="1741" w:firstLine="482"/>
        <w:jc w:val="both"/>
      </w:pPr>
      <w:r>
        <w:rPr>
          <w:spacing w:val="-2"/>
        </w:rPr>
        <w:t>其次，於持續性之金錢給付處分，其廢棄之要件及法律效果與一次性之金錢給付處分之廢棄是否應有不同？若行政機關核定給與行政處分時為合法，嗣後因法規或事實變更應另為核定而未為之，致公務人員溢領給與之情事發生，此時應如何處理？由於我國行政程序法就「具持續效力行政處分」並未設有特殊規範，</w:t>
      </w:r>
      <w:r>
        <w:rPr>
          <w:spacing w:val="-118"/>
        </w:rPr>
        <w:t> </w:t>
      </w:r>
      <w:r>
        <w:rPr>
          <w:spacing w:val="-2"/>
        </w:rPr>
        <w:t>是以其處理方式與一次性之金錢給付處分依現行法似乎並無不同。然而前者由於時間上的持續性，不論就違法性之認定以及信賴保護面向上之考慮，均較後者複</w:t>
      </w:r>
      <w:r>
        <w:rPr/>
        <w:t>雜許多，似有必要發展更細膩之處理方式。</w:t>
      </w:r>
    </w:p>
    <w:p>
      <w:pPr>
        <w:pStyle w:val="BodyText"/>
        <w:spacing w:line="334" w:lineRule="exact"/>
        <w:ind w:right="214"/>
        <w:jc w:val="center"/>
      </w:pPr>
      <w:r>
        <w:rPr/>
        <w:t>第三，撤銷違法之核定給與之行政處分，其除斥期間自何時開始起算？行政</w:t>
      </w:r>
    </w:p>
    <w:p>
      <w:pPr>
        <w:spacing w:after="0" w:line="334" w:lineRule="exact"/>
        <w:jc w:val="center"/>
        <w:sectPr>
          <w:footerReference w:type="default" r:id="rId9"/>
          <w:pgSz w:w="11910" w:h="16840"/>
          <w:pgMar w:footer="1167" w:header="0" w:top="1580" w:bottom="1360" w:left="700" w:right="0"/>
          <w:pgNumType w:start="1"/>
        </w:sectPr>
      </w:pPr>
    </w:p>
    <w:p>
      <w:pPr>
        <w:pStyle w:val="BodyText"/>
        <w:spacing w:before="45"/>
        <w:ind w:left="1100"/>
        <w:jc w:val="both"/>
      </w:pPr>
      <w:r>
        <w:rPr>
          <w:spacing w:val="-13"/>
        </w:rPr>
        <w:t>程序法第 </w:t>
      </w:r>
      <w:r>
        <w:rPr>
          <w:rFonts w:ascii="Times New Roman" w:eastAsia="Times New Roman"/>
          <w:spacing w:val="-1"/>
        </w:rPr>
        <w:t>121</w:t>
      </w:r>
      <w:r>
        <w:rPr>
          <w:rFonts w:ascii="Times New Roman" w:eastAsia="Times New Roman"/>
        </w:rPr>
        <w:t> </w:t>
      </w:r>
      <w:r>
        <w:rPr>
          <w:spacing w:val="-21"/>
        </w:rPr>
        <w:t>條第 </w:t>
      </w:r>
      <w:r>
        <w:rPr>
          <w:rFonts w:ascii="Times New Roman" w:eastAsia="Times New Roman"/>
          <w:spacing w:val="-1"/>
        </w:rPr>
        <w:t>1</w:t>
      </w:r>
      <w:r>
        <w:rPr>
          <w:rFonts w:ascii="Times New Roman" w:eastAsia="Times New Roman"/>
        </w:rPr>
        <w:t> </w:t>
      </w:r>
      <w:r>
        <w:rPr>
          <w:spacing w:val="-27"/>
        </w:rPr>
        <w:t>項規定：「第 </w:t>
      </w:r>
      <w:r>
        <w:rPr>
          <w:rFonts w:ascii="Times New Roman" w:eastAsia="Times New Roman"/>
        </w:rPr>
        <w:t>117</w:t>
      </w:r>
      <w:r>
        <w:rPr>
          <w:rFonts w:ascii="Times New Roman" w:eastAsia="Times New Roman"/>
          <w:spacing w:val="1"/>
        </w:rPr>
        <w:t> </w:t>
      </w:r>
      <w:r>
        <w:rPr/>
        <w:t>條之撤銷權，應自原處分機關或其上級機</w:t>
      </w:r>
    </w:p>
    <w:p>
      <w:pPr>
        <w:pStyle w:val="BodyText"/>
        <w:spacing w:line="386" w:lineRule="auto" w:before="204"/>
        <w:ind w:left="1100" w:right="1797"/>
        <w:jc w:val="both"/>
      </w:pPr>
      <w:r>
        <w:rPr>
          <w:spacing w:val="-6"/>
        </w:rPr>
        <w:t>關知有撤銷原因時起 </w:t>
      </w:r>
      <w:r>
        <w:rPr>
          <w:rFonts w:ascii="Times New Roman" w:eastAsia="Times New Roman"/>
        </w:rPr>
        <w:t>2 </w:t>
      </w:r>
      <w:r>
        <w:rPr>
          <w:spacing w:val="-6"/>
        </w:rPr>
        <w:t>年內為之。」然而對於何謂「知有撤銷原因」，學說實務</w:t>
      </w:r>
      <w:r>
        <w:rPr>
          <w:spacing w:val="-8"/>
        </w:rPr>
        <w:t>見解向來意見分歧。所謂「撤銷原因」，是否包括事實錯誤及法律錯誤？事後始</w:t>
      </w:r>
      <w:r>
        <w:rPr>
          <w:spacing w:val="-3"/>
        </w:rPr>
        <w:t>知當初法規解釋及適用有瑕疵，是否包括在內？究竟應從「實際知悉時」或「應</w:t>
      </w:r>
      <w:r>
        <w:rPr>
          <w:spacing w:val="-10"/>
        </w:rPr>
        <w:t>知悉時」開始起算？知有撤銷原因時係指知悉「違法原因」時？還是進一步知悉</w:t>
      </w:r>
    </w:p>
    <w:p>
      <w:pPr>
        <w:pStyle w:val="BodyText"/>
        <w:spacing w:line="334" w:lineRule="exact"/>
        <w:ind w:left="1100"/>
        <w:jc w:val="both"/>
      </w:pPr>
      <w:r>
        <w:rPr>
          <w:spacing w:val="3"/>
          <w:w w:val="95"/>
        </w:rPr>
        <w:t>「對處分相對人有撤銷違法處分之原因」時？撤銷權之行使，除了受第 </w:t>
      </w:r>
      <w:r>
        <w:rPr>
          <w:rFonts w:ascii="Times New Roman" w:eastAsia="Times New Roman"/>
          <w:w w:val="95"/>
        </w:rPr>
        <w:t>121</w:t>
      </w:r>
      <w:r>
        <w:rPr>
          <w:rFonts w:ascii="Times New Roman" w:eastAsia="Times New Roman"/>
          <w:spacing w:val="157"/>
        </w:rPr>
        <w:t> </w:t>
      </w:r>
      <w:r>
        <w:rPr>
          <w:w w:val="95"/>
        </w:rPr>
        <w:t>條第</w:t>
      </w:r>
    </w:p>
    <w:p>
      <w:pPr>
        <w:pStyle w:val="BodyText"/>
        <w:spacing w:line="386" w:lineRule="auto" w:before="205"/>
        <w:ind w:left="1582" w:right="1797" w:hanging="483"/>
        <w:jc w:val="both"/>
      </w:pPr>
      <w:r>
        <w:rPr>
          <w:rFonts w:ascii="Times New Roman" w:eastAsia="Times New Roman"/>
        </w:rPr>
        <w:t>1 </w:t>
      </w:r>
      <w:r>
        <w:rPr/>
        <w:t>項規定之除斥期間限制外，是否仍受其他限制？例如權利失效法理之適用？</w:t>
      </w:r>
      <w:r>
        <w:rPr>
          <w:spacing w:val="1"/>
        </w:rPr>
        <w:t> </w:t>
      </w:r>
      <w:r>
        <w:rPr>
          <w:spacing w:val="-11"/>
        </w:rPr>
        <w:t>再者，關於追繳溢領給與之起算點及範圍認定，亦為常見之爭議問題。行政</w:t>
      </w:r>
    </w:p>
    <w:p>
      <w:pPr>
        <w:pStyle w:val="BodyText"/>
        <w:spacing w:line="386" w:lineRule="auto"/>
        <w:ind w:left="1100" w:right="1703"/>
      </w:pPr>
      <w:r>
        <w:rPr>
          <w:spacing w:val="3"/>
          <w:w w:val="95"/>
        </w:rPr>
        <w:t>程序法第 </w:t>
      </w:r>
      <w:r>
        <w:rPr>
          <w:rFonts w:ascii="Times New Roman" w:eastAsia="Times New Roman"/>
          <w:w w:val="95"/>
        </w:rPr>
        <w:t>127</w:t>
      </w:r>
      <w:r>
        <w:rPr>
          <w:rFonts w:ascii="Times New Roman" w:eastAsia="Times New Roman"/>
          <w:spacing w:val="74"/>
        </w:rPr>
        <w:t> </w:t>
      </w:r>
      <w:r>
        <w:rPr>
          <w:spacing w:val="6"/>
          <w:w w:val="95"/>
        </w:rPr>
        <w:t>條第 </w:t>
      </w:r>
      <w:r>
        <w:rPr>
          <w:rFonts w:ascii="Times New Roman" w:eastAsia="Times New Roman"/>
          <w:w w:val="95"/>
        </w:rPr>
        <w:t>1</w:t>
      </w:r>
      <w:r>
        <w:rPr>
          <w:rFonts w:ascii="Times New Roman" w:eastAsia="Times New Roman"/>
          <w:spacing w:val="75"/>
        </w:rPr>
        <w:t> </w:t>
      </w:r>
      <w:r>
        <w:rPr>
          <w:spacing w:val="-12"/>
          <w:w w:val="95"/>
        </w:rPr>
        <w:t>項規定：「授予利益之行政處分，其內容係提供一次或連續</w:t>
      </w:r>
      <w:r>
        <w:rPr/>
        <w:t>之</w:t>
      </w:r>
      <w:r>
        <w:rPr>
          <w:spacing w:val="-1"/>
        </w:rPr>
        <w:t>金錢或可分物之給付者，經撤銷、廢止或條件成就而有溯及既往失效之情形 時</w:t>
      </w:r>
      <w:r>
        <w:rPr/>
        <w:t>，受益人應返還因該處分所受領之給付。其行政處分經確認無效者，亦同。」</w:t>
      </w:r>
      <w:r>
        <w:rPr>
          <w:w w:val="95"/>
        </w:rPr>
        <w:t>第</w:t>
      </w:r>
      <w:r>
        <w:rPr>
          <w:spacing w:val="13"/>
          <w:w w:val="95"/>
        </w:rPr>
        <w:t> </w:t>
      </w:r>
      <w:r>
        <w:rPr>
          <w:rFonts w:ascii="Times New Roman" w:eastAsia="Times New Roman"/>
          <w:w w:val="95"/>
        </w:rPr>
        <w:t>2</w:t>
      </w:r>
      <w:r>
        <w:rPr>
          <w:rFonts w:ascii="Times New Roman" w:eastAsia="Times New Roman"/>
          <w:spacing w:val="70"/>
        </w:rPr>
        <w:t> </w:t>
      </w:r>
      <w:r>
        <w:rPr>
          <w:spacing w:val="-11"/>
          <w:w w:val="95"/>
        </w:rPr>
        <w:t>項規定：「前項返還範圍準用民法有關不當得利之規定。」又第 </w:t>
      </w:r>
      <w:r>
        <w:rPr>
          <w:rFonts w:ascii="Times New Roman" w:eastAsia="Times New Roman"/>
          <w:w w:val="95"/>
        </w:rPr>
        <w:t>131</w:t>
      </w:r>
      <w:r>
        <w:rPr>
          <w:rFonts w:ascii="Times New Roman" w:eastAsia="Times New Roman"/>
          <w:spacing w:val="70"/>
        </w:rPr>
        <w:t> </w:t>
      </w:r>
      <w:r>
        <w:rPr>
          <w:spacing w:val="5"/>
          <w:w w:val="95"/>
        </w:rPr>
        <w:t>條第 </w:t>
      </w:r>
      <w:r>
        <w:rPr>
          <w:rFonts w:ascii="Times New Roman" w:eastAsia="Times New Roman"/>
          <w:w w:val="95"/>
        </w:rPr>
        <w:t>1</w:t>
      </w:r>
      <w:r>
        <w:rPr>
          <w:rFonts w:ascii="Times New Roman" w:eastAsia="Times New Roman"/>
          <w:spacing w:val="1"/>
          <w:w w:val="95"/>
        </w:rPr>
        <w:t> </w:t>
      </w:r>
      <w:r>
        <w:rPr/>
        <w:t>項規</w:t>
      </w:r>
      <w:r>
        <w:rPr>
          <w:spacing w:val="-12"/>
        </w:rPr>
        <w:t>定：「公法上之請求權，於請求權人為行政機關時，除法律另有規定外，因五年</w:t>
      </w:r>
      <w:r>
        <w:rPr>
          <w:spacing w:val="-1"/>
        </w:rPr>
        <w:t>間不行使而消滅；於請求權人為人民時，除法律另有規定外，因十年間不行使而</w:t>
      </w:r>
      <w:r>
        <w:rPr>
          <w:spacing w:val="-10"/>
        </w:rPr>
        <w:t>消滅。」第 </w:t>
      </w:r>
      <w:r>
        <w:rPr>
          <w:rFonts w:ascii="Times New Roman" w:eastAsia="Times New Roman"/>
        </w:rPr>
        <w:t>2 </w:t>
      </w:r>
      <w:r>
        <w:rPr>
          <w:spacing w:val="-12"/>
        </w:rPr>
        <w:t>項規定：「公法上請求權，因時效完成而當然消滅。」當違法</w:t>
      </w:r>
    </w:p>
    <w:p>
      <w:pPr>
        <w:pStyle w:val="BodyText"/>
        <w:spacing w:line="334" w:lineRule="exact"/>
        <w:ind w:left="1100"/>
      </w:pPr>
      <w:r>
        <w:rPr>
          <w:spacing w:val="3"/>
          <w:w w:val="95"/>
        </w:rPr>
        <w:t>授益行政處分經撤銷而溯及既往失效時，追繳溢領款項之公法上請求權之 </w:t>
      </w:r>
      <w:r>
        <w:rPr>
          <w:rFonts w:ascii="Times New Roman" w:eastAsia="Times New Roman"/>
          <w:w w:val="95"/>
        </w:rPr>
        <w:t>5</w:t>
      </w:r>
      <w:r>
        <w:rPr>
          <w:rFonts w:ascii="Times New Roman" w:eastAsia="Times New Roman"/>
          <w:spacing w:val="158"/>
        </w:rPr>
        <w:t> </w:t>
      </w:r>
      <w:r>
        <w:rPr>
          <w:w w:val="95"/>
        </w:rPr>
        <w:t>年時</w:t>
      </w:r>
    </w:p>
    <w:p>
      <w:pPr>
        <w:pStyle w:val="BodyText"/>
        <w:spacing w:before="204"/>
        <w:ind w:right="1797"/>
        <w:jc w:val="right"/>
      </w:pPr>
      <w:r>
        <w:rPr>
          <w:spacing w:val="7"/>
          <w:w w:val="95"/>
        </w:rPr>
        <w:t>效如何解釋？意指自撤銷時起 </w:t>
      </w:r>
      <w:r>
        <w:rPr>
          <w:rFonts w:ascii="Times New Roman" w:eastAsia="Times New Roman"/>
          <w:w w:val="95"/>
        </w:rPr>
        <w:t>5</w:t>
      </w:r>
      <w:r>
        <w:rPr>
          <w:rFonts w:ascii="Times New Roman" w:eastAsia="Times New Roman"/>
          <w:spacing w:val="160"/>
        </w:rPr>
        <w:t> </w:t>
      </w:r>
      <w:r>
        <w:rPr>
          <w:w w:val="95"/>
        </w:rPr>
        <w:t>年內得要求返還全部不當得利，抑或是自撤銷時</w:t>
      </w:r>
    </w:p>
    <w:p>
      <w:pPr>
        <w:pStyle w:val="BodyText"/>
        <w:spacing w:line="386" w:lineRule="auto" w:before="204"/>
        <w:ind w:left="1100" w:right="1797"/>
        <w:jc w:val="right"/>
      </w:pPr>
      <w:r>
        <w:rPr>
          <w:spacing w:val="-8"/>
        </w:rPr>
        <w:t>起只能往前追溯 </w:t>
      </w:r>
      <w:r>
        <w:rPr>
          <w:rFonts w:ascii="Times New Roman" w:eastAsia="Times New Roman"/>
        </w:rPr>
        <w:t>5 </w:t>
      </w:r>
      <w:r>
        <w:rPr>
          <w:spacing w:val="-6"/>
        </w:rPr>
        <w:t>年內受領之不當得利？行政實務上不乏採後一見解者，此項作</w:t>
      </w:r>
      <w:r>
        <w:rPr>
          <w:spacing w:val="-3"/>
        </w:rPr>
        <w:t>法是否上述規定值得商榷。又不當得利之返還範圍如何？如何準用民法有關不當</w:t>
      </w:r>
      <w:r>
        <w:rPr>
          <w:spacing w:val="-5"/>
        </w:rPr>
        <w:t>得利之規定？例如民法第 </w:t>
      </w:r>
      <w:r>
        <w:rPr>
          <w:rFonts w:ascii="Times New Roman" w:eastAsia="Times New Roman"/>
        </w:rPr>
        <w:t>181 </w:t>
      </w:r>
      <w:r>
        <w:rPr>
          <w:spacing w:val="-20"/>
        </w:rPr>
        <w:t>條第 </w:t>
      </w:r>
      <w:r>
        <w:rPr>
          <w:rFonts w:ascii="Times New Roman" w:eastAsia="Times New Roman"/>
        </w:rPr>
        <w:t>1 </w:t>
      </w:r>
      <w:r>
        <w:rPr>
          <w:spacing w:val="-8"/>
        </w:rPr>
        <w:t>項規定是否也在準用之列？最後，關於行政</w:t>
      </w:r>
      <w:r>
        <w:rPr>
          <w:spacing w:val="-3"/>
        </w:rPr>
        <w:t>機關追繳之方式，得否逕於下次發放薪資時扣繳？該扣繳行為之法律性質如何？</w:t>
      </w:r>
      <w:r>
        <w:rPr>
          <w:spacing w:val="-117"/>
        </w:rPr>
        <w:t> </w:t>
      </w:r>
      <w:r>
        <w:rPr>
          <w:spacing w:val="-3"/>
        </w:rPr>
        <w:t>行政處分或觀念通知？不服該扣繳通知時，究應提起撤銷訴訟或一般給付訴訟？</w:t>
      </w:r>
      <w:r>
        <w:rPr>
          <w:spacing w:val="-117"/>
        </w:rPr>
        <w:t> </w:t>
      </w:r>
      <w:r>
        <w:rPr/>
        <w:t>由上述可知，公務人員溢領給與之追繳所涉法律問題不計其數。而這些問題</w:t>
      </w:r>
    </w:p>
    <w:p>
      <w:pPr>
        <w:pStyle w:val="BodyText"/>
        <w:spacing w:line="386" w:lineRule="auto"/>
        <w:ind w:left="1100" w:right="1800"/>
        <w:jc w:val="right"/>
      </w:pPr>
      <w:r>
        <w:rPr>
          <w:spacing w:val="-3"/>
        </w:rPr>
        <w:t>如何解決，我國學說及實務目前見解大多仍然相當分歧。本研究之目的，即希望</w:t>
      </w:r>
      <w:r>
        <w:rPr>
          <w:spacing w:val="-10"/>
        </w:rPr>
        <w:t>藉由體系化之研究，建立類型化之運作模式建議，提供目前運作實務之參考，並</w:t>
      </w:r>
    </w:p>
    <w:p>
      <w:pPr>
        <w:pStyle w:val="BodyText"/>
        <w:spacing w:line="335" w:lineRule="exact"/>
        <w:ind w:left="1100"/>
      </w:pPr>
      <w:r>
        <w:rPr/>
        <w:t>就現行法有待改進之處，提出具體修法建議。</w:t>
      </w:r>
    </w:p>
    <w:p>
      <w:pPr>
        <w:spacing w:after="0" w:line="335" w:lineRule="exact"/>
        <w:sectPr>
          <w:pgSz w:w="11910" w:h="16840"/>
          <w:pgMar w:header="0" w:footer="1167" w:top="1480" w:bottom="1420" w:left="700" w:right="0"/>
        </w:sectPr>
      </w:pPr>
    </w:p>
    <w:p>
      <w:pPr>
        <w:pStyle w:val="BodyText"/>
        <w:spacing w:before="1"/>
        <w:rPr>
          <w:sz w:val="10"/>
        </w:rPr>
      </w:pPr>
    </w:p>
    <w:p>
      <w:pPr>
        <w:pStyle w:val="Heading2"/>
        <w:spacing w:before="45"/>
        <w:ind w:right="698"/>
      </w:pPr>
      <w:bookmarkStart w:name="_TOC_250065" w:id="5"/>
      <w:bookmarkEnd w:id="5"/>
      <w:r>
        <w:rPr>
          <w:spacing w:val="14"/>
        </w:rPr>
        <w:t>第二節 研究方法</w:t>
      </w:r>
    </w:p>
    <w:p>
      <w:pPr>
        <w:pStyle w:val="BodyText"/>
        <w:rPr>
          <w:b/>
          <w:sz w:val="28"/>
        </w:rPr>
      </w:pPr>
    </w:p>
    <w:p>
      <w:pPr>
        <w:pStyle w:val="BodyText"/>
        <w:spacing w:before="1"/>
        <w:rPr>
          <w:b/>
        </w:rPr>
      </w:pPr>
    </w:p>
    <w:p>
      <w:pPr>
        <w:pStyle w:val="BodyText"/>
        <w:spacing w:line="386" w:lineRule="auto"/>
        <w:ind w:left="1100" w:right="1796" w:firstLine="479"/>
        <w:jc w:val="both"/>
      </w:pPr>
      <w:r>
        <w:rPr>
          <w:spacing w:val="-3"/>
        </w:rPr>
        <w:t>本計畫之研究方法，主要採取案例研究、文獻分析、比較法研究與焦點團體法。在案例研究方面，由於最高行政法院裁判見解對於司法及行政實務運作最具影響力，因此本計畫首先乃以最高行政法院與公務人員溢領給與之追繳有關之裁判見解作為主要研究目標對象。本計畫透過「公務人員」及「溢領」兩個關鍵字</w:t>
      </w:r>
      <w:r>
        <w:rPr/>
        <w:t>共同搜索，截至民國（下同）</w:t>
      </w:r>
      <w:r>
        <w:rPr>
          <w:rFonts w:ascii="Times New Roman" w:eastAsia="Times New Roman"/>
        </w:rPr>
        <w:t>102</w:t>
      </w:r>
      <w:r>
        <w:rPr>
          <w:rFonts w:ascii="Times New Roman" w:eastAsia="Times New Roman"/>
          <w:spacing w:val="16"/>
        </w:rPr>
        <w:t> </w:t>
      </w:r>
      <w:r>
        <w:rPr>
          <w:spacing w:val="-22"/>
        </w:rPr>
        <w:t>年 </w:t>
      </w:r>
      <w:r>
        <w:rPr>
          <w:rFonts w:ascii="Times New Roman" w:eastAsia="Times New Roman"/>
        </w:rPr>
        <w:t>4</w:t>
      </w:r>
      <w:r>
        <w:rPr>
          <w:rFonts w:ascii="Times New Roman" w:eastAsia="Times New Roman"/>
          <w:spacing w:val="16"/>
        </w:rPr>
        <w:t> </w:t>
      </w:r>
      <w:r>
        <w:rPr>
          <w:spacing w:val="-6"/>
        </w:rPr>
        <w:t>月底止，共尋獲 </w:t>
      </w:r>
      <w:r>
        <w:rPr>
          <w:rFonts w:ascii="Times New Roman" w:eastAsia="Times New Roman"/>
        </w:rPr>
        <w:t>104</w:t>
      </w:r>
      <w:r>
        <w:rPr>
          <w:rFonts w:ascii="Times New Roman" w:eastAsia="Times New Roman"/>
          <w:spacing w:val="16"/>
        </w:rPr>
        <w:t> </w:t>
      </w:r>
      <w:r>
        <w:rPr/>
        <w:t>個裁判（如表一</w:t>
      </w:r>
      <w:r>
        <w:rPr>
          <w:spacing w:val="-127"/>
        </w:rPr>
        <w:t>）</w:t>
      </w:r>
      <w:r>
        <w:rPr>
          <w:spacing w:val="-7"/>
        </w:rPr>
        <w:t>，</w:t>
      </w:r>
    </w:p>
    <w:p>
      <w:pPr>
        <w:pStyle w:val="BodyText"/>
        <w:spacing w:line="334" w:lineRule="exact"/>
        <w:ind w:left="1100"/>
        <w:jc w:val="both"/>
      </w:pPr>
      <w:r>
        <w:rPr>
          <w:spacing w:val="-4"/>
          <w:w w:val="95"/>
        </w:rPr>
        <w:t>裁判日期最早為 </w:t>
      </w:r>
      <w:r>
        <w:rPr>
          <w:rFonts w:ascii="Times New Roman" w:eastAsia="Times New Roman"/>
          <w:w w:val="95"/>
        </w:rPr>
        <w:t>87</w:t>
      </w:r>
      <w:r>
        <w:rPr>
          <w:rFonts w:ascii="Times New Roman" w:eastAsia="Times New Roman"/>
          <w:spacing w:val="26"/>
          <w:w w:val="95"/>
        </w:rPr>
        <w:t> </w:t>
      </w:r>
      <w:r>
        <w:rPr>
          <w:spacing w:val="-15"/>
          <w:w w:val="95"/>
        </w:rPr>
        <w:t>年 </w:t>
      </w:r>
      <w:r>
        <w:rPr>
          <w:rFonts w:ascii="Times New Roman" w:eastAsia="Times New Roman"/>
          <w:w w:val="95"/>
        </w:rPr>
        <w:t>3</w:t>
      </w:r>
      <w:r>
        <w:rPr>
          <w:rFonts w:ascii="Times New Roman" w:eastAsia="Times New Roman"/>
          <w:spacing w:val="26"/>
          <w:w w:val="95"/>
        </w:rPr>
        <w:t> </w:t>
      </w:r>
      <w:r>
        <w:rPr>
          <w:spacing w:val="-15"/>
          <w:w w:val="95"/>
        </w:rPr>
        <w:t>月 </w:t>
      </w:r>
      <w:r>
        <w:rPr>
          <w:rFonts w:ascii="Times New Roman" w:eastAsia="Times New Roman"/>
          <w:w w:val="95"/>
        </w:rPr>
        <w:t>20</w:t>
      </w:r>
      <w:r>
        <w:rPr>
          <w:rFonts w:ascii="Times New Roman" w:eastAsia="Times New Roman"/>
          <w:spacing w:val="26"/>
          <w:w w:val="95"/>
        </w:rPr>
        <w:t> </w:t>
      </w:r>
      <w:r>
        <w:rPr>
          <w:spacing w:val="-5"/>
          <w:w w:val="95"/>
        </w:rPr>
        <w:t>日，最晚為 </w:t>
      </w:r>
      <w:r>
        <w:rPr>
          <w:rFonts w:ascii="Times New Roman" w:eastAsia="Times New Roman"/>
          <w:w w:val="95"/>
        </w:rPr>
        <w:t>102</w:t>
      </w:r>
      <w:r>
        <w:rPr>
          <w:rFonts w:ascii="Times New Roman" w:eastAsia="Times New Roman"/>
          <w:spacing w:val="26"/>
          <w:w w:val="95"/>
        </w:rPr>
        <w:t> </w:t>
      </w:r>
      <w:r>
        <w:rPr>
          <w:spacing w:val="-15"/>
          <w:w w:val="95"/>
        </w:rPr>
        <w:t>年 </w:t>
      </w:r>
      <w:r>
        <w:rPr>
          <w:rFonts w:ascii="Times New Roman" w:eastAsia="Times New Roman"/>
          <w:w w:val="95"/>
        </w:rPr>
        <w:t>4</w:t>
      </w:r>
      <w:r>
        <w:rPr>
          <w:rFonts w:ascii="Times New Roman" w:eastAsia="Times New Roman"/>
          <w:spacing w:val="26"/>
          <w:w w:val="95"/>
        </w:rPr>
        <w:t> </w:t>
      </w:r>
      <w:r>
        <w:rPr>
          <w:spacing w:val="-15"/>
          <w:w w:val="95"/>
        </w:rPr>
        <w:t>月 </w:t>
      </w:r>
      <w:r>
        <w:rPr>
          <w:rFonts w:ascii="Times New Roman" w:eastAsia="Times New Roman"/>
          <w:w w:val="95"/>
        </w:rPr>
        <w:t>26</w:t>
      </w:r>
      <w:r>
        <w:rPr>
          <w:rFonts w:ascii="Times New Roman" w:eastAsia="Times New Roman"/>
          <w:spacing w:val="26"/>
          <w:w w:val="95"/>
        </w:rPr>
        <w:t> </w:t>
      </w:r>
      <w:r>
        <w:rPr>
          <w:w w:val="95"/>
        </w:rPr>
        <w:t>日。</w:t>
      </w:r>
    </w:p>
    <w:p>
      <w:pPr>
        <w:pStyle w:val="BodyText"/>
        <w:rPr>
          <w:sz w:val="26"/>
        </w:rPr>
      </w:pPr>
    </w:p>
    <w:p>
      <w:pPr>
        <w:pStyle w:val="BodyText"/>
        <w:spacing w:before="3"/>
        <w:rPr>
          <w:sz w:val="27"/>
        </w:rPr>
      </w:pPr>
    </w:p>
    <w:p>
      <w:pPr>
        <w:pStyle w:val="BodyText"/>
        <w:ind w:right="699"/>
        <w:jc w:val="center"/>
      </w:pPr>
      <w:r>
        <w:rPr/>
        <w:t>表一：最高行政法院與公務人員溢領有關之裁判</w:t>
      </w:r>
    </w:p>
    <w:p>
      <w:pPr>
        <w:pStyle w:val="BodyText"/>
        <w:spacing w:before="12"/>
        <w:rPr>
          <w:sz w:val="7"/>
        </w:rPr>
      </w:pPr>
    </w:p>
    <w:tbl>
      <w:tblPr>
        <w:tblW w:w="0" w:type="auto"/>
        <w:jc w:val="left"/>
        <w:tblInd w:w="1086"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878"/>
        <w:gridCol w:w="2550"/>
        <w:gridCol w:w="1559"/>
        <w:gridCol w:w="3363"/>
      </w:tblGrid>
      <w:tr>
        <w:trPr>
          <w:trHeight w:val="422" w:hRule="atLeast"/>
        </w:trPr>
        <w:tc>
          <w:tcPr>
            <w:tcW w:w="878" w:type="dxa"/>
            <w:tcBorders>
              <w:left w:val="single" w:sz="6" w:space="0" w:color="E9E2D1"/>
              <w:bottom w:val="single" w:sz="12" w:space="0" w:color="747068"/>
              <w:right w:val="single" w:sz="12" w:space="0" w:color="747068"/>
            </w:tcBorders>
          </w:tcPr>
          <w:p>
            <w:pPr>
              <w:pStyle w:val="TableParagraph"/>
              <w:spacing w:before="38"/>
              <w:ind w:left="233" w:right="125"/>
              <w:jc w:val="center"/>
              <w:rPr>
                <w:rFonts w:ascii="標楷體" w:eastAsia="標楷體" w:hint="eastAsia"/>
                <w:b/>
                <w:sz w:val="24"/>
              </w:rPr>
            </w:pPr>
            <w:r>
              <w:rPr>
                <w:rFonts w:ascii="標楷體" w:eastAsia="標楷體" w:hint="eastAsia"/>
                <w:b/>
                <w:color w:val="990000"/>
                <w:w w:val="95"/>
                <w:sz w:val="24"/>
              </w:rPr>
              <w:t>序號</w:t>
            </w:r>
          </w:p>
        </w:tc>
        <w:tc>
          <w:tcPr>
            <w:tcW w:w="2550" w:type="dxa"/>
            <w:tcBorders>
              <w:left w:val="single" w:sz="12" w:space="0" w:color="747068"/>
              <w:bottom w:val="single" w:sz="12" w:space="0" w:color="747068"/>
            </w:tcBorders>
          </w:tcPr>
          <w:p>
            <w:pPr>
              <w:pStyle w:val="TableParagraph"/>
              <w:spacing w:before="41"/>
              <w:ind w:left="138"/>
              <w:rPr>
                <w:b/>
                <w:sz w:val="24"/>
              </w:rPr>
            </w:pPr>
            <w:r>
              <w:rPr>
                <w:rFonts w:ascii="標楷體" w:eastAsia="標楷體" w:hint="eastAsia"/>
                <w:b/>
                <w:color w:val="990000"/>
                <w:w w:val="95"/>
                <w:sz w:val="24"/>
              </w:rPr>
              <w:t>裁判字號</w:t>
            </w:r>
            <w:r>
              <w:rPr>
                <w:b/>
                <w:color w:val="990000"/>
                <w:w w:val="95"/>
                <w:sz w:val="24"/>
              </w:rPr>
              <w:t>(</w:t>
            </w:r>
            <w:r>
              <w:rPr>
                <w:rFonts w:ascii="標楷體" w:eastAsia="標楷體" w:hint="eastAsia"/>
                <w:b/>
                <w:color w:val="990000"/>
                <w:w w:val="95"/>
                <w:sz w:val="24"/>
              </w:rPr>
              <w:t>檔案大小</w:t>
            </w:r>
            <w:r>
              <w:rPr>
                <w:b/>
                <w:color w:val="990000"/>
                <w:w w:val="95"/>
                <w:sz w:val="24"/>
              </w:rPr>
              <w:t>)</w:t>
            </w:r>
          </w:p>
        </w:tc>
        <w:tc>
          <w:tcPr>
            <w:tcW w:w="1559" w:type="dxa"/>
            <w:tcBorders>
              <w:bottom w:val="single" w:sz="12" w:space="0" w:color="747068"/>
              <w:right w:val="single" w:sz="12" w:space="0" w:color="747068"/>
            </w:tcBorders>
          </w:tcPr>
          <w:p>
            <w:pPr>
              <w:pStyle w:val="TableParagraph"/>
              <w:spacing w:before="38"/>
              <w:ind w:left="133"/>
              <w:rPr>
                <w:rFonts w:ascii="標楷體" w:eastAsia="標楷體" w:hint="eastAsia"/>
                <w:b/>
                <w:sz w:val="24"/>
              </w:rPr>
            </w:pPr>
            <w:r>
              <w:rPr>
                <w:rFonts w:ascii="標楷體" w:eastAsia="標楷體" w:hint="eastAsia"/>
                <w:b/>
                <w:color w:val="990000"/>
                <w:w w:val="95"/>
                <w:sz w:val="24"/>
              </w:rPr>
              <w:t>裁判日期</w:t>
            </w:r>
          </w:p>
        </w:tc>
        <w:tc>
          <w:tcPr>
            <w:tcW w:w="3363" w:type="dxa"/>
            <w:tcBorders>
              <w:left w:val="single" w:sz="12" w:space="0" w:color="747068"/>
              <w:bottom w:val="single" w:sz="12" w:space="0" w:color="747068"/>
              <w:right w:val="single" w:sz="6" w:space="0" w:color="747068"/>
            </w:tcBorders>
          </w:tcPr>
          <w:p>
            <w:pPr>
              <w:pStyle w:val="TableParagraph"/>
              <w:spacing w:before="38"/>
              <w:ind w:left="139"/>
              <w:rPr>
                <w:rFonts w:ascii="標楷體" w:eastAsia="標楷體" w:hint="eastAsia"/>
                <w:b/>
                <w:sz w:val="24"/>
              </w:rPr>
            </w:pPr>
            <w:r>
              <w:rPr>
                <w:rFonts w:ascii="標楷體" w:eastAsia="標楷體" w:hint="eastAsia"/>
                <w:b/>
                <w:color w:val="990000"/>
                <w:w w:val="95"/>
                <w:sz w:val="24"/>
              </w:rPr>
              <w:t>裁判案由</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8"/>
              <w:ind w:left="127"/>
              <w:jc w:val="center"/>
              <w:rPr>
                <w:sz w:val="24"/>
              </w:rPr>
            </w:pPr>
            <w:r>
              <w:rPr>
                <w:sz w:val="24"/>
              </w:rPr>
              <w:t>0</w:t>
            </w:r>
          </w:p>
        </w:tc>
        <w:tc>
          <w:tcPr>
            <w:tcW w:w="2550" w:type="dxa"/>
            <w:tcBorders>
              <w:top w:val="single" w:sz="12" w:space="0" w:color="747068"/>
              <w:left w:val="single" w:sz="12" w:space="0" w:color="747068"/>
              <w:bottom w:val="single" w:sz="12" w:space="0" w:color="747068"/>
            </w:tcBorders>
          </w:tcPr>
          <w:p>
            <w:pPr>
              <w:pStyle w:val="TableParagraph"/>
              <w:spacing w:before="50"/>
              <w:ind w:left="155"/>
              <w:rPr>
                <w:sz w:val="24"/>
              </w:rPr>
            </w:pPr>
            <w:hyperlink r:id="rId10">
              <w:r>
                <w:rPr>
                  <w:color w:val="0000FF"/>
                  <w:sz w:val="24"/>
                  <w:u w:val="single" w:color="0000FF"/>
                </w:rPr>
                <w:t>102,</w:t>
              </w:r>
              <w:r>
                <w:rPr>
                  <w:rFonts w:ascii="標楷體" w:eastAsia="標楷體" w:hint="eastAsia"/>
                  <w:color w:val="0000FF"/>
                  <w:sz w:val="24"/>
                  <w:u w:val="single" w:color="0000FF"/>
                </w:rPr>
                <w:t>裁</w:t>
              </w:r>
              <w:r>
                <w:rPr>
                  <w:color w:val="0000FF"/>
                  <w:sz w:val="24"/>
                  <w:u w:val="single" w:color="0000FF"/>
                </w:rPr>
                <w:t>,551</w:t>
              </w:r>
              <w:r>
                <w:rPr>
                  <w:color w:val="0000FF"/>
                  <w:spacing w:val="-1"/>
                  <w:sz w:val="24"/>
                </w:rPr>
                <w:t> </w:t>
              </w:r>
            </w:hyperlink>
            <w:r>
              <w:rPr>
                <w:sz w:val="24"/>
              </w:rPr>
              <w:t>(6K)</w:t>
            </w:r>
          </w:p>
        </w:tc>
        <w:tc>
          <w:tcPr>
            <w:tcW w:w="1559" w:type="dxa"/>
            <w:tcBorders>
              <w:top w:val="single" w:sz="12" w:space="0" w:color="747068"/>
              <w:bottom w:val="single" w:sz="12" w:space="0" w:color="747068"/>
              <w:right w:val="single" w:sz="12" w:space="0" w:color="747068"/>
            </w:tcBorders>
          </w:tcPr>
          <w:p>
            <w:pPr>
              <w:pStyle w:val="TableParagraph"/>
              <w:spacing w:before="78"/>
              <w:ind w:left="150"/>
              <w:rPr>
                <w:sz w:val="24"/>
              </w:rPr>
            </w:pPr>
            <w:r>
              <w:rPr>
                <w:sz w:val="24"/>
              </w:rPr>
              <w:t>1020426</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50"/>
              <w:ind w:left="156"/>
              <w:rPr>
                <w:rFonts w:ascii="標楷體" w:eastAsia="標楷體" w:hint="eastAsia"/>
                <w:sz w:val="24"/>
              </w:rPr>
            </w:pPr>
            <w:r>
              <w:rPr>
                <w:rFonts w:ascii="標楷體" w:eastAsia="標楷體" w:hint="eastAsia"/>
                <w:sz w:val="24"/>
              </w:rPr>
              <w:t>俸給</w:t>
            </w:r>
          </w:p>
        </w:tc>
      </w:tr>
      <w:tr>
        <w:trPr>
          <w:trHeight w:val="430"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08"/>
              <w:jc w:val="center"/>
              <w:rPr>
                <w:sz w:val="24"/>
              </w:rPr>
            </w:pPr>
            <w:r>
              <w:rPr>
                <w:sz w:val="24"/>
              </w:rPr>
              <w:t>1</w:t>
            </w:r>
          </w:p>
        </w:tc>
        <w:tc>
          <w:tcPr>
            <w:tcW w:w="2550" w:type="dxa"/>
            <w:tcBorders>
              <w:top w:val="single" w:sz="12" w:space="0" w:color="747068"/>
              <w:left w:val="single" w:sz="12" w:space="0" w:color="747068"/>
              <w:bottom w:val="single" w:sz="12" w:space="0" w:color="747068"/>
            </w:tcBorders>
          </w:tcPr>
          <w:p>
            <w:pPr>
              <w:pStyle w:val="TableParagraph"/>
              <w:ind w:left="138"/>
              <w:rPr>
                <w:sz w:val="24"/>
              </w:rPr>
            </w:pPr>
            <w:hyperlink r:id="rId11">
              <w:r>
                <w:rPr>
                  <w:color w:val="0000FF"/>
                  <w:sz w:val="24"/>
                  <w:u w:val="single" w:color="0000FF"/>
                </w:rPr>
                <w:t>102,</w:t>
              </w:r>
              <w:r>
                <w:rPr>
                  <w:rFonts w:ascii="標楷體" w:eastAsia="標楷體" w:hint="eastAsia"/>
                  <w:color w:val="0000FF"/>
                  <w:sz w:val="24"/>
                  <w:u w:val="single" w:color="0000FF"/>
                </w:rPr>
                <w:t>判</w:t>
              </w:r>
              <w:r>
                <w:rPr>
                  <w:color w:val="0000FF"/>
                  <w:sz w:val="24"/>
                  <w:u w:val="single" w:color="0000FF"/>
                </w:rPr>
                <w:t>,229</w:t>
              </w:r>
              <w:r>
                <w:rPr>
                  <w:color w:val="0000FF"/>
                  <w:spacing w:val="-1"/>
                  <w:sz w:val="24"/>
                </w:rPr>
                <w:t> </w:t>
              </w:r>
            </w:hyperlink>
            <w:r>
              <w:rPr>
                <w:sz w:val="24"/>
              </w:rPr>
              <w:t>(19K)</w:t>
            </w:r>
          </w:p>
        </w:tc>
        <w:tc>
          <w:tcPr>
            <w:tcW w:w="1559" w:type="dxa"/>
            <w:tcBorders>
              <w:top w:val="single" w:sz="12" w:space="0" w:color="747068"/>
              <w:bottom w:val="single" w:sz="12" w:space="0" w:color="747068"/>
              <w:right w:val="single" w:sz="12" w:space="0" w:color="747068"/>
            </w:tcBorders>
          </w:tcPr>
          <w:p>
            <w:pPr>
              <w:pStyle w:val="TableParagraph"/>
              <w:spacing w:before="75"/>
              <w:ind w:left="133"/>
              <w:rPr>
                <w:sz w:val="24"/>
              </w:rPr>
            </w:pPr>
            <w:r>
              <w:rPr>
                <w:sz w:val="24"/>
              </w:rPr>
              <w:t>1020418</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ind w:left="139"/>
              <w:rPr>
                <w:rFonts w:ascii="標楷體" w:eastAsia="標楷體" w:hint="eastAsia"/>
                <w:sz w:val="24"/>
              </w:rPr>
            </w:pPr>
            <w:r>
              <w:rPr>
                <w:rFonts w:ascii="標楷體" w:eastAsia="標楷體" w:hint="eastAsia"/>
                <w:sz w:val="24"/>
              </w:rPr>
              <w:t>優惠存款</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08"/>
              <w:jc w:val="center"/>
              <w:rPr>
                <w:sz w:val="24"/>
              </w:rPr>
            </w:pPr>
            <w:r>
              <w:rPr>
                <w:sz w:val="24"/>
              </w:rPr>
              <w:t>2</w:t>
            </w:r>
          </w:p>
        </w:tc>
        <w:tc>
          <w:tcPr>
            <w:tcW w:w="2550" w:type="dxa"/>
            <w:tcBorders>
              <w:top w:val="single" w:sz="12" w:space="0" w:color="747068"/>
              <w:left w:val="single" w:sz="12" w:space="0" w:color="747068"/>
              <w:bottom w:val="single" w:sz="12" w:space="0" w:color="747068"/>
            </w:tcBorders>
          </w:tcPr>
          <w:p>
            <w:pPr>
              <w:pStyle w:val="TableParagraph"/>
              <w:spacing w:before="50"/>
              <w:ind w:left="138"/>
              <w:rPr>
                <w:sz w:val="24"/>
              </w:rPr>
            </w:pPr>
            <w:hyperlink r:id="rId12">
              <w:r>
                <w:rPr>
                  <w:color w:val="0000FF"/>
                  <w:sz w:val="24"/>
                  <w:u w:val="single" w:color="0000FF"/>
                </w:rPr>
                <w:t>102,</w:t>
              </w:r>
              <w:r>
                <w:rPr>
                  <w:rFonts w:ascii="標楷體" w:eastAsia="標楷體" w:hint="eastAsia"/>
                  <w:color w:val="0000FF"/>
                  <w:sz w:val="24"/>
                  <w:u w:val="single" w:color="0000FF"/>
                </w:rPr>
                <w:t>判</w:t>
              </w:r>
              <w:r>
                <w:rPr>
                  <w:color w:val="0000FF"/>
                  <w:sz w:val="24"/>
                  <w:u w:val="single" w:color="0000FF"/>
                </w:rPr>
                <w:t>,87</w:t>
              </w:r>
              <w:r>
                <w:rPr>
                  <w:color w:val="0000FF"/>
                  <w:spacing w:val="-1"/>
                  <w:sz w:val="24"/>
                </w:rPr>
                <w:t> </w:t>
              </w:r>
            </w:hyperlink>
            <w:r>
              <w:rPr>
                <w:sz w:val="24"/>
              </w:rPr>
              <w:t>(48K)</w:t>
            </w:r>
          </w:p>
        </w:tc>
        <w:tc>
          <w:tcPr>
            <w:tcW w:w="1559" w:type="dxa"/>
            <w:tcBorders>
              <w:top w:val="single" w:sz="12" w:space="0" w:color="747068"/>
              <w:bottom w:val="single" w:sz="12" w:space="0" w:color="747068"/>
              <w:right w:val="single" w:sz="12" w:space="0" w:color="747068"/>
            </w:tcBorders>
          </w:tcPr>
          <w:p>
            <w:pPr>
              <w:pStyle w:val="TableParagraph"/>
              <w:spacing w:before="77"/>
              <w:ind w:left="133"/>
              <w:rPr>
                <w:sz w:val="24"/>
              </w:rPr>
            </w:pPr>
            <w:r>
              <w:rPr>
                <w:sz w:val="24"/>
              </w:rPr>
              <w:t>1020227</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50"/>
              <w:ind w:left="139"/>
              <w:rPr>
                <w:rFonts w:ascii="標楷體" w:eastAsia="標楷體" w:hint="eastAsia"/>
                <w:sz w:val="24"/>
              </w:rPr>
            </w:pPr>
            <w:r>
              <w:rPr>
                <w:rFonts w:ascii="標楷體" w:eastAsia="標楷體" w:hint="eastAsia"/>
                <w:sz w:val="24"/>
              </w:rPr>
              <w:t>勞保</w:t>
            </w:r>
          </w:p>
        </w:tc>
      </w:tr>
      <w:tr>
        <w:trPr>
          <w:trHeight w:val="430"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08"/>
              <w:jc w:val="center"/>
              <w:rPr>
                <w:sz w:val="24"/>
              </w:rPr>
            </w:pPr>
            <w:r>
              <w:rPr>
                <w:sz w:val="24"/>
              </w:rPr>
              <w:t>3</w:t>
            </w:r>
          </w:p>
        </w:tc>
        <w:tc>
          <w:tcPr>
            <w:tcW w:w="2550" w:type="dxa"/>
            <w:tcBorders>
              <w:top w:val="single" w:sz="12" w:space="0" w:color="747068"/>
              <w:left w:val="single" w:sz="12" w:space="0" w:color="747068"/>
              <w:bottom w:val="single" w:sz="12" w:space="0" w:color="747068"/>
            </w:tcBorders>
          </w:tcPr>
          <w:p>
            <w:pPr>
              <w:pStyle w:val="TableParagraph"/>
              <w:ind w:left="138"/>
              <w:rPr>
                <w:sz w:val="24"/>
              </w:rPr>
            </w:pPr>
            <w:hyperlink r:id="rId13">
              <w:r>
                <w:rPr>
                  <w:color w:val="0000FF"/>
                  <w:sz w:val="24"/>
                  <w:u w:val="single" w:color="0000FF"/>
                </w:rPr>
                <w:t>101,</w:t>
              </w:r>
              <w:r>
                <w:rPr>
                  <w:rFonts w:ascii="標楷體" w:eastAsia="標楷體" w:hint="eastAsia"/>
                  <w:color w:val="0000FF"/>
                  <w:sz w:val="24"/>
                  <w:u w:val="single" w:color="0000FF"/>
                </w:rPr>
                <w:t>判</w:t>
              </w:r>
              <w:r>
                <w:rPr>
                  <w:color w:val="0000FF"/>
                  <w:sz w:val="24"/>
                  <w:u w:val="single" w:color="0000FF"/>
                </w:rPr>
                <w:t>,1013</w:t>
              </w:r>
              <w:r>
                <w:rPr>
                  <w:color w:val="0000FF"/>
                  <w:spacing w:val="-1"/>
                  <w:sz w:val="24"/>
                </w:rPr>
                <w:t> </w:t>
              </w:r>
            </w:hyperlink>
            <w:r>
              <w:rPr>
                <w:sz w:val="24"/>
              </w:rPr>
              <w:t>(38K)</w:t>
            </w:r>
          </w:p>
        </w:tc>
        <w:tc>
          <w:tcPr>
            <w:tcW w:w="1559" w:type="dxa"/>
            <w:tcBorders>
              <w:top w:val="single" w:sz="12" w:space="0" w:color="747068"/>
              <w:bottom w:val="single" w:sz="12" w:space="0" w:color="747068"/>
              <w:right w:val="single" w:sz="12" w:space="0" w:color="747068"/>
            </w:tcBorders>
          </w:tcPr>
          <w:p>
            <w:pPr>
              <w:pStyle w:val="TableParagraph"/>
              <w:spacing w:before="75"/>
              <w:ind w:left="133"/>
              <w:rPr>
                <w:sz w:val="24"/>
              </w:rPr>
            </w:pPr>
            <w:r>
              <w:rPr>
                <w:sz w:val="24"/>
              </w:rPr>
              <w:t>1011129</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ind w:left="139"/>
              <w:rPr>
                <w:rFonts w:ascii="標楷體" w:eastAsia="標楷體" w:hint="eastAsia"/>
                <w:sz w:val="24"/>
              </w:rPr>
            </w:pPr>
            <w:r>
              <w:rPr>
                <w:rFonts w:ascii="標楷體" w:eastAsia="標楷體" w:hint="eastAsia"/>
                <w:sz w:val="24"/>
              </w:rPr>
              <w:t>追繳俸給</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08"/>
              <w:jc w:val="center"/>
              <w:rPr>
                <w:sz w:val="24"/>
              </w:rPr>
            </w:pPr>
            <w:r>
              <w:rPr>
                <w:sz w:val="24"/>
              </w:rPr>
              <w:t>4</w:t>
            </w:r>
          </w:p>
        </w:tc>
        <w:tc>
          <w:tcPr>
            <w:tcW w:w="2550" w:type="dxa"/>
            <w:tcBorders>
              <w:top w:val="single" w:sz="12" w:space="0" w:color="747068"/>
              <w:left w:val="single" w:sz="12" w:space="0" w:color="747068"/>
              <w:bottom w:val="single" w:sz="12" w:space="0" w:color="747068"/>
            </w:tcBorders>
          </w:tcPr>
          <w:p>
            <w:pPr>
              <w:pStyle w:val="TableParagraph"/>
              <w:spacing w:before="49"/>
              <w:ind w:left="138"/>
              <w:rPr>
                <w:sz w:val="24"/>
              </w:rPr>
            </w:pPr>
            <w:hyperlink r:id="rId14">
              <w:r>
                <w:rPr>
                  <w:color w:val="0000FF"/>
                  <w:sz w:val="24"/>
                  <w:u w:val="single" w:color="0000FF"/>
                </w:rPr>
                <w:t>101,</w:t>
              </w:r>
              <w:r>
                <w:rPr>
                  <w:rFonts w:ascii="標楷體" w:eastAsia="標楷體" w:hint="eastAsia"/>
                  <w:color w:val="0000FF"/>
                  <w:sz w:val="24"/>
                  <w:u w:val="single" w:color="0000FF"/>
                </w:rPr>
                <w:t>判</w:t>
              </w:r>
              <w:r>
                <w:rPr>
                  <w:color w:val="0000FF"/>
                  <w:sz w:val="24"/>
                  <w:u w:val="single" w:color="0000FF"/>
                </w:rPr>
                <w:t>,946</w:t>
              </w:r>
              <w:r>
                <w:rPr>
                  <w:color w:val="0000FF"/>
                  <w:spacing w:val="-1"/>
                  <w:sz w:val="24"/>
                </w:rPr>
                <w:t> </w:t>
              </w:r>
            </w:hyperlink>
            <w:r>
              <w:rPr>
                <w:sz w:val="24"/>
              </w:rPr>
              <w:t>(18K)</w:t>
            </w:r>
          </w:p>
        </w:tc>
        <w:tc>
          <w:tcPr>
            <w:tcW w:w="1559" w:type="dxa"/>
            <w:tcBorders>
              <w:top w:val="single" w:sz="12" w:space="0" w:color="747068"/>
              <w:bottom w:val="single" w:sz="12" w:space="0" w:color="747068"/>
              <w:right w:val="single" w:sz="12" w:space="0" w:color="747068"/>
            </w:tcBorders>
          </w:tcPr>
          <w:p>
            <w:pPr>
              <w:pStyle w:val="TableParagraph"/>
              <w:spacing w:before="77"/>
              <w:ind w:left="133"/>
              <w:rPr>
                <w:sz w:val="24"/>
              </w:rPr>
            </w:pPr>
            <w:r>
              <w:rPr>
                <w:sz w:val="24"/>
              </w:rPr>
              <w:t>1011101</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49"/>
              <w:ind w:left="139"/>
              <w:rPr>
                <w:rFonts w:ascii="標楷體" w:eastAsia="標楷體" w:hint="eastAsia"/>
                <w:sz w:val="24"/>
              </w:rPr>
            </w:pPr>
            <w:r>
              <w:rPr>
                <w:rFonts w:ascii="標楷體" w:eastAsia="標楷體" w:hint="eastAsia"/>
                <w:sz w:val="24"/>
              </w:rPr>
              <w:t>債務人異議之訴</w:t>
            </w:r>
          </w:p>
        </w:tc>
      </w:tr>
      <w:tr>
        <w:trPr>
          <w:trHeight w:val="430"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08"/>
              <w:jc w:val="center"/>
              <w:rPr>
                <w:sz w:val="24"/>
              </w:rPr>
            </w:pPr>
            <w:r>
              <w:rPr>
                <w:sz w:val="24"/>
              </w:rPr>
              <w:t>5</w:t>
            </w:r>
          </w:p>
        </w:tc>
        <w:tc>
          <w:tcPr>
            <w:tcW w:w="2550" w:type="dxa"/>
            <w:tcBorders>
              <w:top w:val="single" w:sz="12" w:space="0" w:color="747068"/>
              <w:left w:val="single" w:sz="12" w:space="0" w:color="747068"/>
              <w:bottom w:val="single" w:sz="12" w:space="0" w:color="747068"/>
            </w:tcBorders>
          </w:tcPr>
          <w:p>
            <w:pPr>
              <w:pStyle w:val="TableParagraph"/>
              <w:ind w:left="138"/>
              <w:rPr>
                <w:sz w:val="24"/>
              </w:rPr>
            </w:pPr>
            <w:hyperlink r:id="rId15">
              <w:r>
                <w:rPr>
                  <w:color w:val="0000FF"/>
                  <w:sz w:val="24"/>
                  <w:u w:val="single" w:color="0000FF"/>
                </w:rPr>
                <w:t>101,</w:t>
              </w:r>
              <w:r>
                <w:rPr>
                  <w:rFonts w:ascii="標楷體" w:eastAsia="標楷體" w:hint="eastAsia"/>
                  <w:color w:val="0000FF"/>
                  <w:sz w:val="24"/>
                  <w:u w:val="single" w:color="0000FF"/>
                </w:rPr>
                <w:t>裁</w:t>
              </w:r>
              <w:r>
                <w:rPr>
                  <w:color w:val="0000FF"/>
                  <w:sz w:val="24"/>
                  <w:u w:val="single" w:color="0000FF"/>
                </w:rPr>
                <w:t>,2118</w:t>
              </w:r>
              <w:r>
                <w:rPr>
                  <w:color w:val="0000FF"/>
                  <w:spacing w:val="-3"/>
                  <w:sz w:val="24"/>
                </w:rPr>
                <w:t> </w:t>
              </w:r>
            </w:hyperlink>
            <w:r>
              <w:rPr>
                <w:sz w:val="24"/>
              </w:rPr>
              <w:t>(4K)</w:t>
            </w:r>
          </w:p>
        </w:tc>
        <w:tc>
          <w:tcPr>
            <w:tcW w:w="1559" w:type="dxa"/>
            <w:tcBorders>
              <w:top w:val="single" w:sz="12" w:space="0" w:color="747068"/>
              <w:bottom w:val="single" w:sz="12" w:space="0" w:color="747068"/>
              <w:right w:val="single" w:sz="12" w:space="0" w:color="747068"/>
            </w:tcBorders>
          </w:tcPr>
          <w:p>
            <w:pPr>
              <w:pStyle w:val="TableParagraph"/>
              <w:spacing w:before="75"/>
              <w:ind w:left="133"/>
              <w:rPr>
                <w:sz w:val="24"/>
              </w:rPr>
            </w:pPr>
            <w:r>
              <w:rPr>
                <w:sz w:val="24"/>
              </w:rPr>
              <w:t>1011011</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ind w:left="139"/>
              <w:rPr>
                <w:rFonts w:ascii="標楷體" w:eastAsia="標楷體" w:hint="eastAsia"/>
                <w:sz w:val="24"/>
              </w:rPr>
            </w:pPr>
            <w:r>
              <w:rPr>
                <w:rFonts w:ascii="標楷體" w:eastAsia="標楷體" w:hint="eastAsia"/>
                <w:sz w:val="24"/>
              </w:rPr>
              <w:t>追繳主管職務加給</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08"/>
              <w:jc w:val="center"/>
              <w:rPr>
                <w:sz w:val="24"/>
              </w:rPr>
            </w:pPr>
            <w:r>
              <w:rPr>
                <w:sz w:val="24"/>
              </w:rPr>
              <w:t>6</w:t>
            </w:r>
          </w:p>
        </w:tc>
        <w:tc>
          <w:tcPr>
            <w:tcW w:w="2550" w:type="dxa"/>
            <w:tcBorders>
              <w:top w:val="single" w:sz="12" w:space="0" w:color="747068"/>
              <w:left w:val="single" w:sz="12" w:space="0" w:color="747068"/>
              <w:bottom w:val="single" w:sz="12" w:space="0" w:color="747068"/>
            </w:tcBorders>
          </w:tcPr>
          <w:p>
            <w:pPr>
              <w:pStyle w:val="TableParagraph"/>
              <w:spacing w:before="49"/>
              <w:ind w:left="138"/>
              <w:rPr>
                <w:sz w:val="24"/>
              </w:rPr>
            </w:pPr>
            <w:hyperlink r:id="rId16">
              <w:r>
                <w:rPr>
                  <w:color w:val="0000FF"/>
                  <w:sz w:val="24"/>
                  <w:u w:val="single" w:color="0000FF"/>
                </w:rPr>
                <w:t>101,</w:t>
              </w:r>
              <w:r>
                <w:rPr>
                  <w:rFonts w:ascii="標楷體" w:eastAsia="標楷體" w:hint="eastAsia"/>
                  <w:color w:val="0000FF"/>
                  <w:sz w:val="24"/>
                  <w:u w:val="single" w:color="0000FF"/>
                </w:rPr>
                <w:t>判</w:t>
              </w:r>
              <w:r>
                <w:rPr>
                  <w:color w:val="0000FF"/>
                  <w:sz w:val="24"/>
                  <w:u w:val="single" w:color="0000FF"/>
                </w:rPr>
                <w:t>,802</w:t>
              </w:r>
              <w:r>
                <w:rPr>
                  <w:color w:val="0000FF"/>
                  <w:spacing w:val="-1"/>
                  <w:sz w:val="24"/>
                </w:rPr>
                <w:t> </w:t>
              </w:r>
            </w:hyperlink>
            <w:r>
              <w:rPr>
                <w:sz w:val="24"/>
              </w:rPr>
              <w:t>(24K)</w:t>
            </w:r>
          </w:p>
        </w:tc>
        <w:tc>
          <w:tcPr>
            <w:tcW w:w="1559" w:type="dxa"/>
            <w:tcBorders>
              <w:top w:val="single" w:sz="12" w:space="0" w:color="747068"/>
              <w:bottom w:val="single" w:sz="12" w:space="0" w:color="747068"/>
              <w:right w:val="single" w:sz="12" w:space="0" w:color="747068"/>
            </w:tcBorders>
          </w:tcPr>
          <w:p>
            <w:pPr>
              <w:pStyle w:val="TableParagraph"/>
              <w:spacing w:before="77"/>
              <w:ind w:left="133"/>
              <w:rPr>
                <w:sz w:val="24"/>
              </w:rPr>
            </w:pPr>
            <w:r>
              <w:rPr>
                <w:sz w:val="24"/>
              </w:rPr>
              <w:t>1010830</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49"/>
              <w:ind w:left="139"/>
              <w:rPr>
                <w:rFonts w:ascii="標楷體" w:eastAsia="標楷體" w:hint="eastAsia"/>
                <w:sz w:val="24"/>
              </w:rPr>
            </w:pPr>
            <w:r>
              <w:rPr>
                <w:rFonts w:ascii="標楷體" w:eastAsia="標楷體" w:hint="eastAsia"/>
                <w:sz w:val="24"/>
              </w:rPr>
              <w:t>俸給</w:t>
            </w:r>
          </w:p>
        </w:tc>
      </w:tr>
      <w:tr>
        <w:trPr>
          <w:trHeight w:val="431"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6"/>
              <w:ind w:left="108"/>
              <w:jc w:val="center"/>
              <w:rPr>
                <w:sz w:val="24"/>
              </w:rPr>
            </w:pPr>
            <w:r>
              <w:rPr>
                <w:sz w:val="24"/>
              </w:rPr>
              <w:t>7</w:t>
            </w:r>
          </w:p>
        </w:tc>
        <w:tc>
          <w:tcPr>
            <w:tcW w:w="2550" w:type="dxa"/>
            <w:tcBorders>
              <w:top w:val="single" w:sz="12" w:space="0" w:color="747068"/>
              <w:left w:val="single" w:sz="12" w:space="0" w:color="747068"/>
              <w:bottom w:val="single" w:sz="12" w:space="0" w:color="747068"/>
            </w:tcBorders>
          </w:tcPr>
          <w:p>
            <w:pPr>
              <w:pStyle w:val="TableParagraph"/>
              <w:spacing w:before="48"/>
              <w:ind w:left="138"/>
              <w:rPr>
                <w:sz w:val="24"/>
              </w:rPr>
            </w:pPr>
            <w:hyperlink r:id="rId17">
              <w:r>
                <w:rPr>
                  <w:color w:val="0000FF"/>
                  <w:sz w:val="24"/>
                  <w:u w:val="single" w:color="0000FF"/>
                </w:rPr>
                <w:t>101,</w:t>
              </w:r>
              <w:r>
                <w:rPr>
                  <w:rFonts w:ascii="標楷體" w:eastAsia="標楷體" w:hint="eastAsia"/>
                  <w:color w:val="0000FF"/>
                  <w:sz w:val="24"/>
                  <w:u w:val="single" w:color="0000FF"/>
                </w:rPr>
                <w:t>裁</w:t>
              </w:r>
              <w:r>
                <w:rPr>
                  <w:color w:val="0000FF"/>
                  <w:sz w:val="24"/>
                  <w:u w:val="single" w:color="0000FF"/>
                </w:rPr>
                <w:t>,1229</w:t>
              </w:r>
              <w:r>
                <w:rPr>
                  <w:color w:val="0000FF"/>
                  <w:spacing w:val="-1"/>
                  <w:sz w:val="24"/>
                </w:rPr>
                <w:t> </w:t>
              </w:r>
            </w:hyperlink>
            <w:r>
              <w:rPr>
                <w:sz w:val="24"/>
              </w:rPr>
              <w:t>(4K)</w:t>
            </w:r>
          </w:p>
        </w:tc>
        <w:tc>
          <w:tcPr>
            <w:tcW w:w="1559" w:type="dxa"/>
            <w:tcBorders>
              <w:top w:val="single" w:sz="12" w:space="0" w:color="747068"/>
              <w:bottom w:val="single" w:sz="12" w:space="0" w:color="747068"/>
              <w:right w:val="single" w:sz="12" w:space="0" w:color="747068"/>
            </w:tcBorders>
          </w:tcPr>
          <w:p>
            <w:pPr>
              <w:pStyle w:val="TableParagraph"/>
              <w:spacing w:before="76"/>
              <w:ind w:left="133"/>
              <w:rPr>
                <w:sz w:val="24"/>
              </w:rPr>
            </w:pPr>
            <w:r>
              <w:rPr>
                <w:sz w:val="24"/>
              </w:rPr>
              <w:t>1010621</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48"/>
              <w:ind w:left="139"/>
              <w:rPr>
                <w:rFonts w:ascii="標楷體" w:eastAsia="標楷體" w:hint="eastAsia"/>
                <w:sz w:val="24"/>
              </w:rPr>
            </w:pPr>
            <w:r>
              <w:rPr>
                <w:rFonts w:ascii="標楷體" w:eastAsia="標楷體" w:hint="eastAsia"/>
                <w:sz w:val="24"/>
              </w:rPr>
              <w:t>退除給與</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08"/>
              <w:jc w:val="center"/>
              <w:rPr>
                <w:sz w:val="24"/>
              </w:rPr>
            </w:pPr>
            <w:r>
              <w:rPr>
                <w:sz w:val="24"/>
              </w:rPr>
              <w:t>8</w:t>
            </w:r>
          </w:p>
        </w:tc>
        <w:tc>
          <w:tcPr>
            <w:tcW w:w="2550" w:type="dxa"/>
            <w:tcBorders>
              <w:top w:val="single" w:sz="12" w:space="0" w:color="747068"/>
              <w:left w:val="single" w:sz="12" w:space="0" w:color="747068"/>
              <w:bottom w:val="single" w:sz="12" w:space="0" w:color="747068"/>
            </w:tcBorders>
          </w:tcPr>
          <w:p>
            <w:pPr>
              <w:pStyle w:val="TableParagraph"/>
              <w:spacing w:before="49"/>
              <w:ind w:left="138"/>
              <w:rPr>
                <w:sz w:val="24"/>
              </w:rPr>
            </w:pPr>
            <w:hyperlink r:id="rId18">
              <w:r>
                <w:rPr>
                  <w:color w:val="0000FF"/>
                  <w:sz w:val="24"/>
                  <w:u w:val="single" w:color="0000FF"/>
                </w:rPr>
                <w:t>101,</w:t>
              </w:r>
              <w:r>
                <w:rPr>
                  <w:rFonts w:ascii="標楷體" w:eastAsia="標楷體" w:hint="eastAsia"/>
                  <w:color w:val="0000FF"/>
                  <w:sz w:val="24"/>
                  <w:u w:val="single" w:color="0000FF"/>
                </w:rPr>
                <w:t>判</w:t>
              </w:r>
              <w:r>
                <w:rPr>
                  <w:color w:val="0000FF"/>
                  <w:sz w:val="24"/>
                  <w:u w:val="single" w:color="0000FF"/>
                </w:rPr>
                <w:t>,444</w:t>
              </w:r>
              <w:r>
                <w:rPr>
                  <w:color w:val="0000FF"/>
                  <w:spacing w:val="-1"/>
                  <w:sz w:val="24"/>
                </w:rPr>
                <w:t> </w:t>
              </w:r>
            </w:hyperlink>
            <w:r>
              <w:rPr>
                <w:sz w:val="24"/>
              </w:rPr>
              <w:t>(15K)</w:t>
            </w:r>
          </w:p>
        </w:tc>
        <w:tc>
          <w:tcPr>
            <w:tcW w:w="1559" w:type="dxa"/>
            <w:tcBorders>
              <w:top w:val="single" w:sz="12" w:space="0" w:color="747068"/>
              <w:bottom w:val="single" w:sz="12" w:space="0" w:color="747068"/>
              <w:right w:val="single" w:sz="12" w:space="0" w:color="747068"/>
            </w:tcBorders>
          </w:tcPr>
          <w:p>
            <w:pPr>
              <w:pStyle w:val="TableParagraph"/>
              <w:spacing w:before="77"/>
              <w:ind w:left="133"/>
              <w:rPr>
                <w:sz w:val="24"/>
              </w:rPr>
            </w:pPr>
            <w:r>
              <w:rPr>
                <w:sz w:val="24"/>
              </w:rPr>
              <w:t>1010517</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49"/>
              <w:ind w:left="139"/>
              <w:rPr>
                <w:rFonts w:ascii="標楷體" w:eastAsia="標楷體" w:hint="eastAsia"/>
                <w:sz w:val="24"/>
              </w:rPr>
            </w:pPr>
            <w:r>
              <w:rPr>
                <w:rFonts w:ascii="標楷體" w:eastAsia="標楷體" w:hint="eastAsia"/>
                <w:sz w:val="24"/>
              </w:rPr>
              <w:t>級俸</w:t>
            </w:r>
          </w:p>
        </w:tc>
      </w:tr>
      <w:tr>
        <w:trPr>
          <w:trHeight w:val="430"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08"/>
              <w:jc w:val="center"/>
              <w:rPr>
                <w:sz w:val="24"/>
              </w:rPr>
            </w:pPr>
            <w:r>
              <w:rPr>
                <w:sz w:val="24"/>
              </w:rPr>
              <w:t>9</w:t>
            </w:r>
          </w:p>
        </w:tc>
        <w:tc>
          <w:tcPr>
            <w:tcW w:w="2550" w:type="dxa"/>
            <w:tcBorders>
              <w:top w:val="single" w:sz="12" w:space="0" w:color="747068"/>
              <w:left w:val="single" w:sz="12" w:space="0" w:color="747068"/>
              <w:bottom w:val="single" w:sz="12" w:space="0" w:color="747068"/>
            </w:tcBorders>
          </w:tcPr>
          <w:p>
            <w:pPr>
              <w:pStyle w:val="TableParagraph"/>
              <w:ind w:left="138"/>
              <w:rPr>
                <w:sz w:val="24"/>
              </w:rPr>
            </w:pPr>
            <w:hyperlink r:id="rId19">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,2241</w:t>
              </w:r>
              <w:r>
                <w:rPr>
                  <w:color w:val="0000FF"/>
                  <w:spacing w:val="-1"/>
                  <w:sz w:val="24"/>
                </w:rPr>
                <w:t> </w:t>
              </w:r>
            </w:hyperlink>
            <w:r>
              <w:rPr>
                <w:sz w:val="24"/>
              </w:rPr>
              <w:t>(20K)</w:t>
            </w:r>
          </w:p>
        </w:tc>
        <w:tc>
          <w:tcPr>
            <w:tcW w:w="1559" w:type="dxa"/>
            <w:tcBorders>
              <w:top w:val="single" w:sz="12" w:space="0" w:color="747068"/>
              <w:bottom w:val="single" w:sz="12" w:space="0" w:color="747068"/>
              <w:right w:val="single" w:sz="12" w:space="0" w:color="747068"/>
            </w:tcBorders>
          </w:tcPr>
          <w:p>
            <w:pPr>
              <w:pStyle w:val="TableParagraph"/>
              <w:spacing w:before="75"/>
              <w:ind w:left="133"/>
              <w:rPr>
                <w:sz w:val="24"/>
              </w:rPr>
            </w:pPr>
            <w:r>
              <w:rPr>
                <w:sz w:val="24"/>
              </w:rPr>
              <w:t>1001222</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ind w:left="139"/>
              <w:rPr>
                <w:rFonts w:ascii="標楷體" w:eastAsia="標楷體" w:hint="eastAsia"/>
                <w:sz w:val="24"/>
              </w:rPr>
            </w:pPr>
            <w:r>
              <w:rPr>
                <w:rFonts w:ascii="標楷體" w:eastAsia="標楷體" w:hint="eastAsia"/>
                <w:sz w:val="24"/>
              </w:rPr>
              <w:t>級俸</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33" w:right="125"/>
              <w:jc w:val="center"/>
              <w:rPr>
                <w:sz w:val="24"/>
              </w:rPr>
            </w:pPr>
            <w:r>
              <w:rPr>
                <w:sz w:val="24"/>
              </w:rPr>
              <w:t>10</w:t>
            </w:r>
          </w:p>
        </w:tc>
        <w:tc>
          <w:tcPr>
            <w:tcW w:w="2550" w:type="dxa"/>
            <w:tcBorders>
              <w:top w:val="single" w:sz="12" w:space="0" w:color="747068"/>
              <w:left w:val="single" w:sz="12" w:space="0" w:color="747068"/>
              <w:bottom w:val="single" w:sz="12" w:space="0" w:color="747068"/>
            </w:tcBorders>
          </w:tcPr>
          <w:p>
            <w:pPr>
              <w:pStyle w:val="TableParagraph"/>
              <w:spacing w:before="49"/>
              <w:ind w:left="138"/>
              <w:rPr>
                <w:sz w:val="24"/>
              </w:rPr>
            </w:pPr>
            <w:hyperlink r:id="rId20">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,2052</w:t>
              </w:r>
              <w:r>
                <w:rPr>
                  <w:color w:val="0000FF"/>
                  <w:spacing w:val="-1"/>
                  <w:sz w:val="24"/>
                </w:rPr>
                <w:t> </w:t>
              </w:r>
            </w:hyperlink>
            <w:r>
              <w:rPr>
                <w:sz w:val="24"/>
              </w:rPr>
              <w:t>(16K)</w:t>
            </w:r>
          </w:p>
        </w:tc>
        <w:tc>
          <w:tcPr>
            <w:tcW w:w="1559" w:type="dxa"/>
            <w:tcBorders>
              <w:top w:val="single" w:sz="12" w:space="0" w:color="747068"/>
              <w:bottom w:val="single" w:sz="12" w:space="0" w:color="747068"/>
              <w:right w:val="single" w:sz="12" w:space="0" w:color="747068"/>
            </w:tcBorders>
          </w:tcPr>
          <w:p>
            <w:pPr>
              <w:pStyle w:val="TableParagraph"/>
              <w:spacing w:before="77"/>
              <w:ind w:left="133"/>
              <w:rPr>
                <w:sz w:val="24"/>
              </w:rPr>
            </w:pPr>
            <w:r>
              <w:rPr>
                <w:sz w:val="24"/>
              </w:rPr>
              <w:t>1001124</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49"/>
              <w:ind w:left="139"/>
              <w:rPr>
                <w:rFonts w:ascii="標楷體" w:eastAsia="標楷體" w:hint="eastAsia"/>
                <w:sz w:val="24"/>
              </w:rPr>
            </w:pPr>
            <w:r>
              <w:rPr>
                <w:rFonts w:ascii="標楷體" w:eastAsia="標楷體" w:hint="eastAsia"/>
                <w:sz w:val="24"/>
              </w:rPr>
              <w:t>俸給</w:t>
            </w:r>
          </w:p>
        </w:tc>
      </w:tr>
      <w:tr>
        <w:trPr>
          <w:trHeight w:val="430"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23" w:right="125"/>
              <w:jc w:val="center"/>
              <w:rPr>
                <w:sz w:val="24"/>
              </w:rPr>
            </w:pPr>
            <w:r>
              <w:rPr>
                <w:sz w:val="24"/>
              </w:rPr>
              <w:t>11</w:t>
            </w:r>
          </w:p>
        </w:tc>
        <w:tc>
          <w:tcPr>
            <w:tcW w:w="2550" w:type="dxa"/>
            <w:tcBorders>
              <w:top w:val="single" w:sz="12" w:space="0" w:color="747068"/>
              <w:left w:val="single" w:sz="12" w:space="0" w:color="747068"/>
              <w:bottom w:val="single" w:sz="12" w:space="0" w:color="747068"/>
            </w:tcBorders>
          </w:tcPr>
          <w:p>
            <w:pPr>
              <w:pStyle w:val="TableParagraph"/>
              <w:ind w:left="138"/>
              <w:rPr>
                <w:sz w:val="24"/>
              </w:rPr>
            </w:pPr>
            <w:hyperlink r:id="rId21">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,2022</w:t>
              </w:r>
              <w:r>
                <w:rPr>
                  <w:color w:val="0000FF"/>
                  <w:spacing w:val="-1"/>
                  <w:sz w:val="24"/>
                </w:rPr>
                <w:t> </w:t>
              </w:r>
            </w:hyperlink>
            <w:r>
              <w:rPr>
                <w:sz w:val="24"/>
              </w:rPr>
              <w:t>(15K)</w:t>
            </w:r>
          </w:p>
        </w:tc>
        <w:tc>
          <w:tcPr>
            <w:tcW w:w="1559" w:type="dxa"/>
            <w:tcBorders>
              <w:top w:val="single" w:sz="12" w:space="0" w:color="747068"/>
              <w:bottom w:val="single" w:sz="12" w:space="0" w:color="747068"/>
              <w:right w:val="single" w:sz="12" w:space="0" w:color="747068"/>
            </w:tcBorders>
          </w:tcPr>
          <w:p>
            <w:pPr>
              <w:pStyle w:val="TableParagraph"/>
              <w:spacing w:before="75"/>
              <w:ind w:left="133"/>
              <w:rPr>
                <w:sz w:val="24"/>
              </w:rPr>
            </w:pPr>
            <w:r>
              <w:rPr>
                <w:sz w:val="24"/>
              </w:rPr>
              <w:t>1001124</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ind w:left="139"/>
              <w:rPr>
                <w:rFonts w:ascii="標楷體" w:eastAsia="標楷體" w:hint="eastAsia"/>
                <w:sz w:val="24"/>
              </w:rPr>
            </w:pPr>
            <w:r>
              <w:rPr>
                <w:rFonts w:ascii="標楷體" w:eastAsia="標楷體" w:hint="eastAsia"/>
                <w:sz w:val="24"/>
              </w:rPr>
              <w:t>補助費</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33" w:right="125"/>
              <w:jc w:val="center"/>
              <w:rPr>
                <w:sz w:val="24"/>
              </w:rPr>
            </w:pPr>
            <w:r>
              <w:rPr>
                <w:sz w:val="24"/>
              </w:rPr>
              <w:t>12</w:t>
            </w:r>
          </w:p>
        </w:tc>
        <w:tc>
          <w:tcPr>
            <w:tcW w:w="2550" w:type="dxa"/>
            <w:tcBorders>
              <w:top w:val="single" w:sz="12" w:space="0" w:color="747068"/>
              <w:left w:val="single" w:sz="12" w:space="0" w:color="747068"/>
              <w:bottom w:val="single" w:sz="12" w:space="0" w:color="747068"/>
            </w:tcBorders>
          </w:tcPr>
          <w:p>
            <w:pPr>
              <w:pStyle w:val="TableParagraph"/>
              <w:spacing w:before="50"/>
              <w:ind w:left="138"/>
              <w:rPr>
                <w:sz w:val="24"/>
              </w:rPr>
            </w:pPr>
            <w:hyperlink r:id="rId22">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,1932</w:t>
              </w:r>
              <w:r>
                <w:rPr>
                  <w:color w:val="0000FF"/>
                  <w:spacing w:val="-1"/>
                  <w:sz w:val="24"/>
                </w:rPr>
                <w:t> </w:t>
              </w:r>
            </w:hyperlink>
            <w:r>
              <w:rPr>
                <w:sz w:val="24"/>
              </w:rPr>
              <w:t>(16K)</w:t>
            </w:r>
          </w:p>
        </w:tc>
        <w:tc>
          <w:tcPr>
            <w:tcW w:w="1559" w:type="dxa"/>
            <w:tcBorders>
              <w:top w:val="single" w:sz="12" w:space="0" w:color="747068"/>
              <w:bottom w:val="single" w:sz="12" w:space="0" w:color="747068"/>
              <w:right w:val="single" w:sz="12" w:space="0" w:color="747068"/>
            </w:tcBorders>
          </w:tcPr>
          <w:p>
            <w:pPr>
              <w:pStyle w:val="TableParagraph"/>
              <w:spacing w:before="77"/>
              <w:ind w:left="133"/>
              <w:rPr>
                <w:sz w:val="24"/>
              </w:rPr>
            </w:pPr>
            <w:r>
              <w:rPr>
                <w:sz w:val="24"/>
              </w:rPr>
              <w:t>1001103</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50"/>
              <w:ind w:left="139"/>
              <w:rPr>
                <w:rFonts w:ascii="標楷體" w:eastAsia="標楷體" w:hint="eastAsia"/>
                <w:sz w:val="24"/>
              </w:rPr>
            </w:pPr>
            <w:r>
              <w:rPr>
                <w:rFonts w:ascii="標楷體" w:eastAsia="標楷體" w:hint="eastAsia"/>
                <w:sz w:val="24"/>
              </w:rPr>
              <w:t>考試</w:t>
            </w:r>
          </w:p>
        </w:tc>
      </w:tr>
      <w:tr>
        <w:trPr>
          <w:trHeight w:val="430"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33" w:right="125"/>
              <w:jc w:val="center"/>
              <w:rPr>
                <w:sz w:val="24"/>
              </w:rPr>
            </w:pPr>
            <w:r>
              <w:rPr>
                <w:sz w:val="24"/>
              </w:rPr>
              <w:t>13</w:t>
            </w:r>
          </w:p>
        </w:tc>
        <w:tc>
          <w:tcPr>
            <w:tcW w:w="2550" w:type="dxa"/>
            <w:tcBorders>
              <w:top w:val="single" w:sz="12" w:space="0" w:color="747068"/>
              <w:left w:val="single" w:sz="12" w:space="0" w:color="747068"/>
              <w:bottom w:val="single" w:sz="12" w:space="0" w:color="747068"/>
            </w:tcBorders>
          </w:tcPr>
          <w:p>
            <w:pPr>
              <w:pStyle w:val="TableParagraph"/>
              <w:ind w:left="138"/>
              <w:rPr>
                <w:sz w:val="24"/>
              </w:rPr>
            </w:pPr>
            <w:hyperlink r:id="rId23">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,1874</w:t>
              </w:r>
              <w:r>
                <w:rPr>
                  <w:color w:val="0000FF"/>
                  <w:spacing w:val="-1"/>
                  <w:sz w:val="24"/>
                </w:rPr>
                <w:t> </w:t>
              </w:r>
            </w:hyperlink>
            <w:r>
              <w:rPr>
                <w:sz w:val="24"/>
              </w:rPr>
              <w:t>(16K)</w:t>
            </w:r>
          </w:p>
        </w:tc>
        <w:tc>
          <w:tcPr>
            <w:tcW w:w="1559" w:type="dxa"/>
            <w:tcBorders>
              <w:top w:val="single" w:sz="12" w:space="0" w:color="747068"/>
              <w:bottom w:val="single" w:sz="12" w:space="0" w:color="747068"/>
              <w:right w:val="single" w:sz="12" w:space="0" w:color="747068"/>
            </w:tcBorders>
          </w:tcPr>
          <w:p>
            <w:pPr>
              <w:pStyle w:val="TableParagraph"/>
              <w:spacing w:before="75"/>
              <w:ind w:left="133"/>
              <w:rPr>
                <w:sz w:val="24"/>
              </w:rPr>
            </w:pPr>
            <w:r>
              <w:rPr>
                <w:sz w:val="24"/>
              </w:rPr>
              <w:t>1001027</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ind w:left="139"/>
              <w:rPr>
                <w:rFonts w:ascii="標楷體" w:eastAsia="標楷體" w:hint="eastAsia"/>
                <w:sz w:val="24"/>
              </w:rPr>
            </w:pPr>
            <w:r>
              <w:rPr>
                <w:rFonts w:ascii="標楷體" w:eastAsia="標楷體" w:hint="eastAsia"/>
                <w:sz w:val="24"/>
              </w:rPr>
              <w:t>贍養金</w:t>
            </w:r>
          </w:p>
        </w:tc>
      </w:tr>
      <w:tr>
        <w:trPr>
          <w:trHeight w:val="433" w:hRule="atLeast"/>
        </w:trPr>
        <w:tc>
          <w:tcPr>
            <w:tcW w:w="878" w:type="dxa"/>
            <w:tcBorders>
              <w:top w:val="single" w:sz="12" w:space="0" w:color="747068"/>
              <w:left w:val="single" w:sz="6" w:space="0" w:color="E9E2D1"/>
              <w:bottom w:val="single" w:sz="12" w:space="0" w:color="747068"/>
              <w:right w:val="single" w:sz="12" w:space="0" w:color="747068"/>
            </w:tcBorders>
          </w:tcPr>
          <w:p>
            <w:pPr>
              <w:pStyle w:val="TableParagraph"/>
              <w:spacing w:before="78"/>
              <w:ind w:left="233" w:right="125"/>
              <w:jc w:val="center"/>
              <w:rPr>
                <w:sz w:val="24"/>
              </w:rPr>
            </w:pPr>
            <w:r>
              <w:rPr>
                <w:sz w:val="24"/>
              </w:rPr>
              <w:t>14</w:t>
            </w:r>
          </w:p>
        </w:tc>
        <w:tc>
          <w:tcPr>
            <w:tcW w:w="2550" w:type="dxa"/>
            <w:tcBorders>
              <w:top w:val="single" w:sz="12" w:space="0" w:color="747068"/>
              <w:left w:val="single" w:sz="12" w:space="0" w:color="747068"/>
              <w:bottom w:val="single" w:sz="12" w:space="0" w:color="747068"/>
            </w:tcBorders>
          </w:tcPr>
          <w:p>
            <w:pPr>
              <w:pStyle w:val="TableParagraph"/>
              <w:spacing w:before="50"/>
              <w:ind w:left="138"/>
              <w:rPr>
                <w:sz w:val="24"/>
              </w:rPr>
            </w:pPr>
            <w:hyperlink r:id="rId24">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,1764</w:t>
              </w:r>
              <w:r>
                <w:rPr>
                  <w:color w:val="0000FF"/>
                  <w:spacing w:val="-1"/>
                  <w:sz w:val="24"/>
                </w:rPr>
                <w:t> </w:t>
              </w:r>
            </w:hyperlink>
            <w:r>
              <w:rPr>
                <w:sz w:val="24"/>
              </w:rPr>
              <w:t>(22K)</w:t>
            </w:r>
          </w:p>
        </w:tc>
        <w:tc>
          <w:tcPr>
            <w:tcW w:w="1559" w:type="dxa"/>
            <w:tcBorders>
              <w:top w:val="single" w:sz="12" w:space="0" w:color="747068"/>
              <w:bottom w:val="single" w:sz="12" w:space="0" w:color="747068"/>
              <w:right w:val="single" w:sz="12" w:space="0" w:color="747068"/>
            </w:tcBorders>
          </w:tcPr>
          <w:p>
            <w:pPr>
              <w:pStyle w:val="TableParagraph"/>
              <w:spacing w:before="78"/>
              <w:ind w:left="133"/>
              <w:rPr>
                <w:sz w:val="24"/>
              </w:rPr>
            </w:pPr>
            <w:r>
              <w:rPr>
                <w:sz w:val="24"/>
              </w:rPr>
              <w:t>1001006</w:t>
            </w:r>
          </w:p>
        </w:tc>
        <w:tc>
          <w:tcPr>
            <w:tcW w:w="3363" w:type="dxa"/>
            <w:tcBorders>
              <w:top w:val="single" w:sz="12" w:space="0" w:color="747068"/>
              <w:left w:val="single" w:sz="12" w:space="0" w:color="747068"/>
              <w:bottom w:val="single" w:sz="12" w:space="0" w:color="747068"/>
              <w:right w:val="single" w:sz="6" w:space="0" w:color="747068"/>
            </w:tcBorders>
          </w:tcPr>
          <w:p>
            <w:pPr>
              <w:pStyle w:val="TableParagraph"/>
              <w:spacing w:before="50"/>
              <w:ind w:left="139"/>
              <w:rPr>
                <w:rFonts w:ascii="標楷體" w:eastAsia="標楷體" w:hint="eastAsia"/>
                <w:sz w:val="24"/>
              </w:rPr>
            </w:pPr>
            <w:r>
              <w:rPr>
                <w:rFonts w:ascii="標楷體" w:eastAsia="標楷體" w:hint="eastAsia"/>
                <w:sz w:val="24"/>
              </w:rPr>
              <w:t>拆遷補償</w:t>
            </w:r>
          </w:p>
        </w:tc>
      </w:tr>
      <w:tr>
        <w:trPr>
          <w:trHeight w:val="424" w:hRule="atLeast"/>
        </w:trPr>
        <w:tc>
          <w:tcPr>
            <w:tcW w:w="878" w:type="dxa"/>
            <w:tcBorders>
              <w:top w:val="single" w:sz="12" w:space="0" w:color="747068"/>
              <w:left w:val="single" w:sz="6" w:space="0" w:color="E9E2D1"/>
              <w:right w:val="single" w:sz="12" w:space="0" w:color="747068"/>
            </w:tcBorders>
          </w:tcPr>
          <w:p>
            <w:pPr>
              <w:pStyle w:val="TableParagraph"/>
              <w:spacing w:before="75"/>
              <w:ind w:left="233" w:right="125"/>
              <w:jc w:val="center"/>
              <w:rPr>
                <w:sz w:val="24"/>
              </w:rPr>
            </w:pPr>
            <w:r>
              <w:rPr>
                <w:sz w:val="24"/>
              </w:rPr>
              <w:t>15</w:t>
            </w:r>
          </w:p>
        </w:tc>
        <w:tc>
          <w:tcPr>
            <w:tcW w:w="2550" w:type="dxa"/>
            <w:tcBorders>
              <w:top w:val="single" w:sz="12" w:space="0" w:color="747068"/>
              <w:left w:val="single" w:sz="12" w:space="0" w:color="747068"/>
            </w:tcBorders>
          </w:tcPr>
          <w:p>
            <w:pPr>
              <w:pStyle w:val="TableParagraph"/>
              <w:ind w:left="138"/>
              <w:rPr>
                <w:sz w:val="24"/>
              </w:rPr>
            </w:pPr>
            <w:hyperlink r:id="rId25">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,1739</w:t>
              </w:r>
              <w:r>
                <w:rPr>
                  <w:color w:val="0000FF"/>
                  <w:spacing w:val="-1"/>
                  <w:sz w:val="24"/>
                </w:rPr>
                <w:t> </w:t>
              </w:r>
            </w:hyperlink>
            <w:r>
              <w:rPr>
                <w:sz w:val="24"/>
              </w:rPr>
              <w:t>(14K)</w:t>
            </w:r>
          </w:p>
        </w:tc>
        <w:tc>
          <w:tcPr>
            <w:tcW w:w="1559" w:type="dxa"/>
            <w:tcBorders>
              <w:top w:val="single" w:sz="12" w:space="0" w:color="747068"/>
              <w:right w:val="single" w:sz="12" w:space="0" w:color="747068"/>
            </w:tcBorders>
          </w:tcPr>
          <w:p>
            <w:pPr>
              <w:pStyle w:val="TableParagraph"/>
              <w:spacing w:before="75"/>
              <w:ind w:left="133"/>
              <w:rPr>
                <w:sz w:val="24"/>
              </w:rPr>
            </w:pPr>
            <w:r>
              <w:rPr>
                <w:sz w:val="24"/>
              </w:rPr>
              <w:t>1001006</w:t>
            </w:r>
          </w:p>
        </w:tc>
        <w:tc>
          <w:tcPr>
            <w:tcW w:w="3363" w:type="dxa"/>
            <w:tcBorders>
              <w:top w:val="single" w:sz="12" w:space="0" w:color="747068"/>
              <w:left w:val="single" w:sz="12" w:space="0" w:color="747068"/>
              <w:right w:val="single" w:sz="6" w:space="0" w:color="747068"/>
            </w:tcBorders>
          </w:tcPr>
          <w:p>
            <w:pPr>
              <w:pStyle w:val="TableParagraph"/>
              <w:ind w:left="139"/>
              <w:rPr>
                <w:rFonts w:ascii="標楷體" w:eastAsia="標楷體" w:hint="eastAsia"/>
                <w:sz w:val="24"/>
              </w:rPr>
            </w:pPr>
            <w:r>
              <w:rPr>
                <w:rFonts w:ascii="標楷體" w:eastAsia="標楷體" w:hint="eastAsia"/>
                <w:sz w:val="24"/>
              </w:rPr>
              <w:t>老年農民福利津貼</w:t>
            </w:r>
          </w:p>
        </w:tc>
      </w:tr>
    </w:tbl>
    <w:p>
      <w:pPr>
        <w:spacing w:after="0"/>
        <w:rPr>
          <w:rFonts w:ascii="標楷體" w:eastAsia="標楷體" w:hint="eastAsia"/>
          <w:sz w:val="24"/>
        </w:rPr>
        <w:sectPr>
          <w:pgSz w:w="11910" w:h="16840"/>
          <w:pgMar w:header="0" w:footer="1167" w:top="1580" w:bottom="1440" w:left="700" w:right="0"/>
        </w:sectPr>
      </w:pPr>
    </w:p>
    <w:tbl>
      <w:tblPr>
        <w:tblW w:w="0" w:type="auto"/>
        <w:jc w:val="left"/>
        <w:tblInd w:w="1091"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874"/>
        <w:gridCol w:w="2551"/>
        <w:gridCol w:w="1560"/>
        <w:gridCol w:w="3364"/>
      </w:tblGrid>
      <w:tr>
        <w:trPr>
          <w:trHeight w:val="424" w:hRule="atLeast"/>
        </w:trPr>
        <w:tc>
          <w:tcPr>
            <w:tcW w:w="874" w:type="dxa"/>
            <w:tcBorders>
              <w:left w:val="single" w:sz="6" w:space="0" w:color="E9E2D1"/>
              <w:bottom w:val="single" w:sz="12" w:space="0" w:color="747068"/>
              <w:right w:val="single" w:sz="12" w:space="0" w:color="747068"/>
            </w:tcBorders>
          </w:tcPr>
          <w:p>
            <w:pPr>
              <w:pStyle w:val="TableParagraph"/>
              <w:spacing w:before="69"/>
              <w:ind w:left="286" w:right="184"/>
              <w:jc w:val="center"/>
              <w:rPr>
                <w:sz w:val="24"/>
              </w:rPr>
            </w:pPr>
            <w:r>
              <w:rPr>
                <w:sz w:val="24"/>
              </w:rPr>
              <w:t>16</w:t>
            </w:r>
          </w:p>
        </w:tc>
        <w:tc>
          <w:tcPr>
            <w:tcW w:w="2551" w:type="dxa"/>
            <w:tcBorders>
              <w:left w:val="single" w:sz="12" w:space="0" w:color="747068"/>
              <w:bottom w:val="single" w:sz="12" w:space="0" w:color="747068"/>
            </w:tcBorders>
          </w:tcPr>
          <w:p>
            <w:pPr>
              <w:pStyle w:val="TableParagraph"/>
              <w:spacing w:before="41"/>
              <w:ind w:left="138"/>
              <w:rPr>
                <w:sz w:val="24"/>
              </w:rPr>
            </w:pPr>
            <w:hyperlink r:id="rId26">
              <w:r>
                <w:rPr>
                  <w:color w:val="0000FF"/>
                  <w:sz w:val="24"/>
                  <w:u w:val="single" w:color="0000FF"/>
                </w:rPr>
                <w:t>100,</w:t>
              </w:r>
              <w:r>
                <w:rPr>
                  <w:rFonts w:ascii="標楷體" w:eastAsia="標楷體" w:hint="eastAsia"/>
                  <w:color w:val="0000FF"/>
                  <w:sz w:val="24"/>
                  <w:u w:val="single" w:color="0000FF"/>
                </w:rPr>
                <w:t>裁</w:t>
              </w:r>
              <w:r>
                <w:rPr>
                  <w:color w:val="0000FF"/>
                  <w:sz w:val="24"/>
                  <w:u w:val="single" w:color="0000FF"/>
                </w:rPr>
                <w:t>,2132</w:t>
              </w:r>
              <w:r>
                <w:rPr>
                  <w:color w:val="0000FF"/>
                  <w:spacing w:val="-1"/>
                  <w:sz w:val="24"/>
                </w:rPr>
                <w:t> </w:t>
              </w:r>
            </w:hyperlink>
            <w:r>
              <w:rPr>
                <w:sz w:val="24"/>
              </w:rPr>
              <w:t>(5K)</w:t>
            </w:r>
          </w:p>
        </w:tc>
        <w:tc>
          <w:tcPr>
            <w:tcW w:w="1560" w:type="dxa"/>
            <w:tcBorders>
              <w:bottom w:val="single" w:sz="12" w:space="0" w:color="747068"/>
              <w:right w:val="single" w:sz="12" w:space="0" w:color="747068"/>
            </w:tcBorders>
          </w:tcPr>
          <w:p>
            <w:pPr>
              <w:pStyle w:val="TableParagraph"/>
              <w:spacing w:before="69"/>
              <w:ind w:left="131"/>
              <w:rPr>
                <w:sz w:val="24"/>
              </w:rPr>
            </w:pPr>
            <w:r>
              <w:rPr>
                <w:sz w:val="24"/>
              </w:rPr>
              <w:t>1000825</w:t>
            </w:r>
          </w:p>
        </w:tc>
        <w:tc>
          <w:tcPr>
            <w:tcW w:w="3364" w:type="dxa"/>
            <w:tcBorders>
              <w:left w:val="single" w:sz="12" w:space="0" w:color="747068"/>
              <w:bottom w:val="single" w:sz="12" w:space="0" w:color="747068"/>
              <w:right w:val="single" w:sz="6" w:space="0" w:color="747068"/>
            </w:tcBorders>
          </w:tcPr>
          <w:p>
            <w:pPr>
              <w:pStyle w:val="TableParagraph"/>
              <w:spacing w:before="41"/>
              <w:ind w:left="136"/>
              <w:rPr>
                <w:rFonts w:ascii="標楷體" w:eastAsia="標楷體" w:hint="eastAsia"/>
                <w:sz w:val="24"/>
              </w:rPr>
            </w:pPr>
            <w:r>
              <w:rPr>
                <w:rFonts w:ascii="標楷體" w:eastAsia="標楷體" w:hint="eastAsia"/>
                <w:sz w:val="24"/>
              </w:rPr>
              <w:t>退休</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86" w:right="184"/>
              <w:jc w:val="center"/>
              <w:rPr>
                <w:sz w:val="24"/>
              </w:rPr>
            </w:pPr>
            <w:r>
              <w:rPr>
                <w:sz w:val="24"/>
              </w:rPr>
              <w:t>17</w:t>
            </w:r>
          </w:p>
        </w:tc>
        <w:tc>
          <w:tcPr>
            <w:tcW w:w="2551" w:type="dxa"/>
            <w:tcBorders>
              <w:top w:val="single" w:sz="12" w:space="0" w:color="747068"/>
              <w:left w:val="single" w:sz="12" w:space="0" w:color="747068"/>
              <w:bottom w:val="single" w:sz="12" w:space="0" w:color="747068"/>
            </w:tcBorders>
          </w:tcPr>
          <w:p>
            <w:pPr>
              <w:pStyle w:val="TableParagraph"/>
              <w:ind w:left="138"/>
              <w:rPr>
                <w:sz w:val="24"/>
              </w:rPr>
            </w:pPr>
            <w:hyperlink r:id="rId27">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,1333</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5"/>
              <w:ind w:left="131"/>
              <w:rPr>
                <w:sz w:val="24"/>
              </w:rPr>
            </w:pPr>
            <w:r>
              <w:rPr>
                <w:sz w:val="24"/>
              </w:rPr>
              <w:t>1000804</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136"/>
              <w:rPr>
                <w:rFonts w:ascii="標楷體" w:eastAsia="標楷體" w:hint="eastAsia"/>
                <w:sz w:val="24"/>
              </w:rPr>
            </w:pPr>
            <w:r>
              <w:rPr>
                <w:rFonts w:ascii="標楷體" w:eastAsia="標楷體" w:hint="eastAsia"/>
                <w:sz w:val="24"/>
              </w:rPr>
              <w:t>返還公法上不當得利</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86" w:right="184"/>
              <w:jc w:val="center"/>
              <w:rPr>
                <w:sz w:val="24"/>
              </w:rPr>
            </w:pPr>
            <w:r>
              <w:rPr>
                <w:sz w:val="24"/>
              </w:rPr>
              <w:t>18</w:t>
            </w:r>
          </w:p>
        </w:tc>
        <w:tc>
          <w:tcPr>
            <w:tcW w:w="2551" w:type="dxa"/>
            <w:tcBorders>
              <w:top w:val="single" w:sz="12" w:space="0" w:color="747068"/>
              <w:left w:val="single" w:sz="12" w:space="0" w:color="747068"/>
              <w:bottom w:val="single" w:sz="12" w:space="0" w:color="747068"/>
            </w:tcBorders>
          </w:tcPr>
          <w:p>
            <w:pPr>
              <w:pStyle w:val="TableParagraph"/>
              <w:spacing w:before="50"/>
              <w:ind w:left="138"/>
              <w:rPr>
                <w:sz w:val="24"/>
              </w:rPr>
            </w:pPr>
            <w:hyperlink r:id="rId28">
              <w:r>
                <w:rPr>
                  <w:color w:val="0000FF"/>
                  <w:sz w:val="24"/>
                  <w:u w:val="single" w:color="0000FF"/>
                </w:rPr>
                <w:t>100,</w:t>
              </w:r>
              <w:r>
                <w:rPr>
                  <w:rFonts w:ascii="標楷體" w:eastAsia="標楷體" w:hint="eastAsia"/>
                  <w:color w:val="0000FF"/>
                  <w:sz w:val="24"/>
                  <w:u w:val="single" w:color="0000FF"/>
                </w:rPr>
                <w:t>裁</w:t>
              </w:r>
              <w:r>
                <w:rPr>
                  <w:color w:val="0000FF"/>
                  <w:sz w:val="24"/>
                  <w:u w:val="single" w:color="0000FF"/>
                </w:rPr>
                <w:t>,1903</w:t>
              </w:r>
              <w:r>
                <w:rPr>
                  <w:color w:val="0000FF"/>
                  <w:spacing w:val="-1"/>
                  <w:sz w:val="24"/>
                </w:rPr>
                <w:t> </w:t>
              </w:r>
            </w:hyperlink>
            <w:r>
              <w:rPr>
                <w:sz w:val="24"/>
              </w:rPr>
              <w:t>(4K)</w:t>
            </w:r>
          </w:p>
        </w:tc>
        <w:tc>
          <w:tcPr>
            <w:tcW w:w="1560" w:type="dxa"/>
            <w:tcBorders>
              <w:top w:val="single" w:sz="12" w:space="0" w:color="747068"/>
              <w:bottom w:val="single" w:sz="12" w:space="0" w:color="747068"/>
              <w:right w:val="single" w:sz="12" w:space="0" w:color="747068"/>
            </w:tcBorders>
          </w:tcPr>
          <w:p>
            <w:pPr>
              <w:pStyle w:val="TableParagraph"/>
              <w:spacing w:before="77"/>
              <w:ind w:left="131"/>
              <w:rPr>
                <w:sz w:val="24"/>
              </w:rPr>
            </w:pPr>
            <w:r>
              <w:rPr>
                <w:sz w:val="24"/>
              </w:rPr>
              <w:t>1000804</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136"/>
              <w:rPr>
                <w:rFonts w:ascii="標楷體" w:eastAsia="標楷體" w:hint="eastAsia"/>
                <w:sz w:val="24"/>
              </w:rPr>
            </w:pPr>
            <w:r>
              <w:rPr>
                <w:rFonts w:ascii="標楷體" w:eastAsia="標楷體" w:hint="eastAsia"/>
                <w:sz w:val="24"/>
              </w:rPr>
              <w:t>退除給與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86" w:right="184"/>
              <w:jc w:val="center"/>
              <w:rPr>
                <w:sz w:val="24"/>
              </w:rPr>
            </w:pPr>
            <w:r>
              <w:rPr>
                <w:sz w:val="24"/>
              </w:rPr>
              <w:t>19</w:t>
            </w:r>
          </w:p>
        </w:tc>
        <w:tc>
          <w:tcPr>
            <w:tcW w:w="2551" w:type="dxa"/>
            <w:tcBorders>
              <w:top w:val="single" w:sz="12" w:space="0" w:color="747068"/>
              <w:left w:val="single" w:sz="12" w:space="0" w:color="747068"/>
              <w:bottom w:val="single" w:sz="12" w:space="0" w:color="747068"/>
            </w:tcBorders>
          </w:tcPr>
          <w:p>
            <w:pPr>
              <w:pStyle w:val="TableParagraph"/>
              <w:ind w:left="138"/>
              <w:rPr>
                <w:sz w:val="24"/>
              </w:rPr>
            </w:pPr>
            <w:hyperlink r:id="rId29">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,1314</w:t>
              </w:r>
              <w:r>
                <w:rPr>
                  <w:color w:val="0000FF"/>
                  <w:spacing w:val="-1"/>
                  <w:sz w:val="24"/>
                </w:rPr>
                <w:t> </w:t>
              </w:r>
            </w:hyperlink>
            <w:r>
              <w:rPr>
                <w:sz w:val="24"/>
              </w:rPr>
              <w:t>(30K)</w:t>
            </w:r>
          </w:p>
        </w:tc>
        <w:tc>
          <w:tcPr>
            <w:tcW w:w="1560" w:type="dxa"/>
            <w:tcBorders>
              <w:top w:val="single" w:sz="12" w:space="0" w:color="747068"/>
              <w:bottom w:val="single" w:sz="12" w:space="0" w:color="747068"/>
              <w:right w:val="single" w:sz="12" w:space="0" w:color="747068"/>
            </w:tcBorders>
          </w:tcPr>
          <w:p>
            <w:pPr>
              <w:pStyle w:val="TableParagraph"/>
              <w:spacing w:before="75"/>
              <w:ind w:left="131"/>
              <w:rPr>
                <w:sz w:val="24"/>
              </w:rPr>
            </w:pPr>
            <w:r>
              <w:rPr>
                <w:sz w:val="24"/>
              </w:rPr>
              <w:t>1000728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136"/>
              <w:rPr>
                <w:rFonts w:ascii="標楷體" w:eastAsia="標楷體" w:hint="eastAsia"/>
                <w:sz w:val="24"/>
              </w:rPr>
            </w:pPr>
            <w:r>
              <w:rPr>
                <w:rFonts w:ascii="標楷體" w:eastAsia="標楷體" w:hint="eastAsia"/>
                <w:sz w:val="24"/>
              </w:rPr>
              <w:t>追繳俸給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86" w:right="184"/>
              <w:jc w:val="center"/>
              <w:rPr>
                <w:sz w:val="24"/>
              </w:rPr>
            </w:pPr>
            <w:r>
              <w:rPr>
                <w:sz w:val="24"/>
              </w:rPr>
              <w:t>20</w:t>
            </w:r>
          </w:p>
        </w:tc>
        <w:tc>
          <w:tcPr>
            <w:tcW w:w="2551" w:type="dxa"/>
            <w:tcBorders>
              <w:top w:val="single" w:sz="12" w:space="0" w:color="747068"/>
              <w:left w:val="single" w:sz="12" w:space="0" w:color="747068"/>
              <w:bottom w:val="single" w:sz="12" w:space="0" w:color="747068"/>
            </w:tcBorders>
          </w:tcPr>
          <w:p>
            <w:pPr>
              <w:pStyle w:val="TableParagraph"/>
              <w:spacing w:before="50"/>
              <w:ind w:left="138"/>
              <w:rPr>
                <w:sz w:val="24"/>
              </w:rPr>
            </w:pPr>
            <w:hyperlink r:id="rId30">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,1078</w:t>
              </w:r>
              <w:r>
                <w:rPr>
                  <w:color w:val="0000FF"/>
                  <w:spacing w:val="-1"/>
                  <w:sz w:val="24"/>
                </w:rPr>
                <w:t> </w:t>
              </w:r>
            </w:hyperlink>
            <w:r>
              <w:rPr>
                <w:sz w:val="24"/>
              </w:rPr>
              <w:t>(22K)</w:t>
            </w:r>
          </w:p>
        </w:tc>
        <w:tc>
          <w:tcPr>
            <w:tcW w:w="1560" w:type="dxa"/>
            <w:tcBorders>
              <w:top w:val="single" w:sz="12" w:space="0" w:color="747068"/>
              <w:bottom w:val="single" w:sz="12" w:space="0" w:color="747068"/>
              <w:right w:val="single" w:sz="12" w:space="0" w:color="747068"/>
            </w:tcBorders>
          </w:tcPr>
          <w:p>
            <w:pPr>
              <w:pStyle w:val="TableParagraph"/>
              <w:spacing w:before="77"/>
              <w:ind w:left="131"/>
              <w:rPr>
                <w:sz w:val="24"/>
              </w:rPr>
            </w:pPr>
            <w:r>
              <w:rPr>
                <w:sz w:val="24"/>
              </w:rPr>
              <w:t>1000623</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136"/>
              <w:rPr>
                <w:rFonts w:ascii="標楷體" w:eastAsia="標楷體" w:hint="eastAsia"/>
                <w:sz w:val="24"/>
              </w:rPr>
            </w:pPr>
            <w:r>
              <w:rPr>
                <w:rFonts w:ascii="標楷體" w:eastAsia="標楷體" w:hint="eastAsia"/>
                <w:sz w:val="24"/>
              </w:rPr>
              <w:t>撫卹</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36" w:right="234"/>
              <w:jc w:val="center"/>
              <w:rPr>
                <w:sz w:val="24"/>
              </w:rPr>
            </w:pPr>
            <w:r>
              <w:rPr>
                <w:sz w:val="24"/>
              </w:rPr>
              <w:t>21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31">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,1019</w:t>
              </w:r>
              <w:r>
                <w:rPr>
                  <w:color w:val="0000FF"/>
                  <w:spacing w:val="-1"/>
                  <w:sz w:val="24"/>
                </w:rPr>
                <w:t> </w:t>
              </w:r>
            </w:hyperlink>
            <w:r>
              <w:rPr>
                <w:sz w:val="24"/>
              </w:rPr>
              <w:t>(16K)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1000616</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追繳俸給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36" w:right="234"/>
              <w:jc w:val="center"/>
              <w:rPr>
                <w:sz w:val="24"/>
              </w:rPr>
            </w:pPr>
            <w:r>
              <w:rPr>
                <w:sz w:val="24"/>
              </w:rPr>
              <w:t>22</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32">
              <w:r>
                <w:rPr>
                  <w:color w:val="0000FF"/>
                  <w:sz w:val="24"/>
                  <w:u w:val="single" w:color="0000FF"/>
                </w:rPr>
                <w:t>100,</w:t>
              </w:r>
              <w:r>
                <w:rPr>
                  <w:rFonts w:ascii="標楷體" w:eastAsia="標楷體" w:hint="eastAsia"/>
                  <w:color w:val="0000FF"/>
                  <w:sz w:val="24"/>
                  <w:u w:val="single" w:color="0000FF"/>
                </w:rPr>
                <w:t>裁</w:t>
              </w:r>
              <w:r>
                <w:rPr>
                  <w:color w:val="0000FF"/>
                  <w:sz w:val="24"/>
                  <w:u w:val="single" w:color="0000FF"/>
                </w:rPr>
                <w:t>,1450</w:t>
              </w:r>
              <w:r>
                <w:rPr>
                  <w:color w:val="0000FF"/>
                  <w:spacing w:val="-1"/>
                  <w:sz w:val="24"/>
                </w:rPr>
                <w:t> </w:t>
              </w:r>
            </w:hyperlink>
            <w:r>
              <w:rPr>
                <w:sz w:val="24"/>
              </w:rPr>
              <w:t>(4K)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1000609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優惠存款</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6"/>
              <w:ind w:left="236" w:right="234"/>
              <w:jc w:val="center"/>
              <w:rPr>
                <w:sz w:val="24"/>
              </w:rPr>
            </w:pPr>
            <w:r>
              <w:rPr>
                <w:sz w:val="24"/>
              </w:rPr>
              <w:t>23</w:t>
            </w:r>
          </w:p>
        </w:tc>
        <w:tc>
          <w:tcPr>
            <w:tcW w:w="2551" w:type="dxa"/>
            <w:tcBorders>
              <w:top w:val="single" w:sz="12" w:space="0" w:color="747068"/>
              <w:left w:val="single" w:sz="12" w:space="0" w:color="747068"/>
              <w:bottom w:val="single" w:sz="12" w:space="0" w:color="747068"/>
            </w:tcBorders>
          </w:tcPr>
          <w:p>
            <w:pPr>
              <w:pStyle w:val="TableParagraph"/>
              <w:spacing w:before="48"/>
              <w:ind w:left="34"/>
              <w:rPr>
                <w:sz w:val="24"/>
              </w:rPr>
            </w:pPr>
            <w:hyperlink r:id="rId33">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,838</w:t>
              </w:r>
              <w:r>
                <w:rPr>
                  <w:color w:val="0000FF"/>
                  <w:spacing w:val="-1"/>
                  <w:sz w:val="24"/>
                </w:rPr>
                <w:t> </w:t>
              </w:r>
            </w:hyperlink>
            <w:r>
              <w:rPr>
                <w:sz w:val="24"/>
              </w:rPr>
              <w:t>(14K)</w:t>
            </w:r>
          </w:p>
        </w:tc>
        <w:tc>
          <w:tcPr>
            <w:tcW w:w="1560" w:type="dxa"/>
            <w:tcBorders>
              <w:top w:val="single" w:sz="12" w:space="0" w:color="747068"/>
              <w:bottom w:val="single" w:sz="12" w:space="0" w:color="747068"/>
              <w:right w:val="single" w:sz="12" w:space="0" w:color="747068"/>
            </w:tcBorders>
          </w:tcPr>
          <w:p>
            <w:pPr>
              <w:pStyle w:val="TableParagraph"/>
              <w:spacing w:before="76"/>
              <w:ind w:left="28"/>
              <w:rPr>
                <w:sz w:val="24"/>
              </w:rPr>
            </w:pPr>
            <w:r>
              <w:rPr>
                <w:sz w:val="24"/>
              </w:rPr>
              <w:t>1000526</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8"/>
              <w:ind w:left="33"/>
              <w:rPr>
                <w:rFonts w:ascii="標楷體" w:eastAsia="標楷體" w:hint="eastAsia"/>
                <w:sz w:val="24"/>
              </w:rPr>
            </w:pPr>
            <w:r>
              <w:rPr>
                <w:rFonts w:ascii="標楷體" w:eastAsia="標楷體" w:hint="eastAsia"/>
                <w:sz w:val="24"/>
              </w:rPr>
              <w:t>返還公法上不當得利</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36" w:right="234"/>
              <w:jc w:val="center"/>
              <w:rPr>
                <w:sz w:val="24"/>
              </w:rPr>
            </w:pPr>
            <w:r>
              <w:rPr>
                <w:sz w:val="24"/>
              </w:rPr>
              <w:t>24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34">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,728</w:t>
              </w:r>
              <w:r>
                <w:rPr>
                  <w:color w:val="0000FF"/>
                  <w:spacing w:val="-1"/>
                  <w:sz w:val="24"/>
                </w:rPr>
                <w:t> </w:t>
              </w:r>
            </w:hyperlink>
            <w:r>
              <w:rPr>
                <w:sz w:val="24"/>
              </w:rPr>
              <w:t>(29K)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1000512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優惠存款</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36" w:right="234"/>
              <w:jc w:val="center"/>
              <w:rPr>
                <w:sz w:val="24"/>
              </w:rPr>
            </w:pPr>
            <w:r>
              <w:rPr>
                <w:sz w:val="24"/>
              </w:rPr>
              <w:t>25</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35">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,735</w:t>
              </w:r>
              <w:r>
                <w:rPr>
                  <w:color w:val="0000FF"/>
                  <w:spacing w:val="-1"/>
                  <w:sz w:val="24"/>
                </w:rPr>
                <w:t> </w:t>
              </w:r>
            </w:hyperlink>
            <w:r>
              <w:rPr>
                <w:sz w:val="24"/>
              </w:rPr>
              <w:t>(20K)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1000512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追繳俸給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36" w:right="234"/>
              <w:jc w:val="center"/>
              <w:rPr>
                <w:sz w:val="24"/>
              </w:rPr>
            </w:pPr>
            <w:r>
              <w:rPr>
                <w:sz w:val="24"/>
              </w:rPr>
              <w:t>26</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36">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,698</w:t>
              </w:r>
              <w:r>
                <w:rPr>
                  <w:color w:val="0000FF"/>
                  <w:spacing w:val="-1"/>
                  <w:sz w:val="24"/>
                </w:rPr>
                <w:t> </w:t>
              </w:r>
            </w:hyperlink>
            <w:r>
              <w:rPr>
                <w:sz w:val="24"/>
              </w:rPr>
              <w:t>(20K)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1000512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俸給</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27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37">
              <w:r>
                <w:rPr>
                  <w:color w:val="0000FF"/>
                  <w:sz w:val="24"/>
                  <w:u w:val="single" w:color="0000FF"/>
                </w:rPr>
                <w:t>100,</w:t>
              </w:r>
              <w:r>
                <w:rPr>
                  <w:rFonts w:ascii="標楷體" w:eastAsia="標楷體" w:hint="eastAsia"/>
                  <w:color w:val="0000FF"/>
                  <w:sz w:val="24"/>
                  <w:u w:val="single" w:color="0000FF"/>
                </w:rPr>
                <w:t>裁</w:t>
              </w:r>
              <w:r>
                <w:rPr>
                  <w:color w:val="0000FF"/>
                  <w:sz w:val="24"/>
                  <w:u w:val="single" w:color="0000FF"/>
                </w:rPr>
                <w:t>,1182</w:t>
              </w:r>
              <w:r>
                <w:rPr>
                  <w:color w:val="0000FF"/>
                  <w:spacing w:val="-1"/>
                  <w:sz w:val="24"/>
                </w:rPr>
                <w:t> </w:t>
              </w:r>
            </w:hyperlink>
            <w:r>
              <w:rPr>
                <w:sz w:val="24"/>
              </w:rPr>
              <w:t>(5K)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1000512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優惠存款</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28</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38">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,504</w:t>
              </w:r>
              <w:r>
                <w:rPr>
                  <w:color w:val="0000FF"/>
                  <w:spacing w:val="-1"/>
                  <w:sz w:val="24"/>
                </w:rPr>
                <w:t> </w:t>
              </w:r>
            </w:hyperlink>
            <w:r>
              <w:rPr>
                <w:sz w:val="24"/>
              </w:rPr>
              <w:t>(22K)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1000414</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退休</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29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39">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,347</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1000317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追繳主管職務加給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30</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40">
              <w:r>
                <w:rPr>
                  <w:color w:val="0000FF"/>
                  <w:sz w:val="24"/>
                  <w:u w:val="single" w:color="0000FF"/>
                </w:rPr>
                <w:t>100,</w:t>
              </w:r>
              <w:r>
                <w:rPr>
                  <w:rFonts w:ascii="標楷體" w:eastAsia="標楷體" w:hint="eastAsia"/>
                  <w:color w:val="0000FF"/>
                  <w:sz w:val="24"/>
                  <w:u w:val="single" w:color="0000FF"/>
                </w:rPr>
                <w:t>裁</w:t>
              </w:r>
              <w:r>
                <w:rPr>
                  <w:color w:val="0000FF"/>
                  <w:sz w:val="24"/>
                  <w:u w:val="single" w:color="0000FF"/>
                </w:rPr>
                <w:t>,540</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1000303</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優惠存款</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31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41">
              <w:r>
                <w:rPr>
                  <w:color w:val="0000FF"/>
                  <w:sz w:val="24"/>
                  <w:u w:val="single" w:color="0000FF"/>
                </w:rPr>
                <w:t>99,</w:t>
              </w:r>
              <w:r>
                <w:rPr>
                  <w:rFonts w:ascii="標楷體" w:eastAsia="標楷體" w:hint="eastAsia"/>
                  <w:color w:val="0000FF"/>
                  <w:sz w:val="24"/>
                  <w:u w:val="single" w:color="0000FF"/>
                </w:rPr>
                <w:t>裁</w:t>
              </w:r>
              <w:r>
                <w:rPr>
                  <w:color w:val="0000FF"/>
                  <w:sz w:val="24"/>
                  <w:u w:val="single" w:color="0000FF"/>
                </w:rPr>
                <w:t>,2837</w:t>
              </w:r>
              <w:r>
                <w:rPr>
                  <w:color w:val="0000FF"/>
                  <w:spacing w:val="-1"/>
                  <w:sz w:val="24"/>
                </w:rPr>
                <w:t> </w:t>
              </w:r>
            </w:hyperlink>
            <w:r>
              <w:rPr>
                <w:sz w:val="24"/>
              </w:rPr>
              <w:t>(5K)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991118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扣薪</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32</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42">
              <w:r>
                <w:rPr>
                  <w:color w:val="0000FF"/>
                  <w:sz w:val="24"/>
                  <w:u w:val="single" w:color="0000FF"/>
                </w:rPr>
                <w:t>99,</w:t>
              </w:r>
              <w:r>
                <w:rPr>
                  <w:rFonts w:ascii="標楷體" w:eastAsia="標楷體" w:hint="eastAsia"/>
                  <w:color w:val="0000FF"/>
                  <w:sz w:val="24"/>
                  <w:u w:val="single" w:color="0000FF"/>
                </w:rPr>
                <w:t>裁</w:t>
              </w:r>
              <w:r>
                <w:rPr>
                  <w:color w:val="0000FF"/>
                  <w:sz w:val="24"/>
                  <w:u w:val="single" w:color="0000FF"/>
                </w:rPr>
                <w:t>,2668</w:t>
              </w:r>
              <w:r>
                <w:rPr>
                  <w:color w:val="0000FF"/>
                  <w:spacing w:val="-1"/>
                  <w:sz w:val="24"/>
                </w:rPr>
                <w:t> </w:t>
              </w:r>
            </w:hyperlink>
            <w:r>
              <w:rPr>
                <w:sz w:val="24"/>
              </w:rPr>
              <w:t>(15K)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991104</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優惠存款</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33</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43">
              <w:r>
                <w:rPr>
                  <w:color w:val="0000FF"/>
                  <w:sz w:val="24"/>
                  <w:u w:val="single" w:color="0000FF"/>
                </w:rPr>
                <w:t>99,</w:t>
              </w:r>
              <w:r>
                <w:rPr>
                  <w:rFonts w:ascii="標楷體" w:eastAsia="標楷體" w:hint="eastAsia"/>
                  <w:color w:val="0000FF"/>
                  <w:sz w:val="24"/>
                  <w:u w:val="single" w:color="0000FF"/>
                </w:rPr>
                <w:t>裁</w:t>
              </w:r>
              <w:r>
                <w:rPr>
                  <w:color w:val="0000FF"/>
                  <w:sz w:val="24"/>
                  <w:u w:val="single" w:color="0000FF"/>
                </w:rPr>
                <w:t>,2398</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991007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加給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34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44">
              <w:r>
                <w:rPr>
                  <w:color w:val="0000FF"/>
                  <w:sz w:val="24"/>
                  <w:u w:val="single" w:color="0000FF"/>
                </w:rPr>
                <w:t>99,</w:t>
              </w:r>
              <w:r>
                <w:rPr>
                  <w:rFonts w:ascii="標楷體" w:eastAsia="標楷體" w:hint="eastAsia"/>
                  <w:color w:val="0000FF"/>
                  <w:sz w:val="24"/>
                  <w:u w:val="single" w:color="0000FF"/>
                </w:rPr>
                <w:t>判</w:t>
              </w:r>
              <w:r>
                <w:rPr>
                  <w:color w:val="0000FF"/>
                  <w:sz w:val="24"/>
                  <w:u w:val="single" w:color="0000FF"/>
                </w:rPr>
                <w:t>,315</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990325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優惠存款</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35</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45">
              <w:r>
                <w:rPr>
                  <w:color w:val="0000FF"/>
                  <w:sz w:val="24"/>
                  <w:u w:val="single" w:color="0000FF"/>
                </w:rPr>
                <w:t>99,</w:t>
              </w:r>
              <w:r>
                <w:rPr>
                  <w:rFonts w:ascii="標楷體" w:eastAsia="標楷體" w:hint="eastAsia"/>
                  <w:color w:val="0000FF"/>
                  <w:sz w:val="24"/>
                  <w:u w:val="single" w:color="0000FF"/>
                </w:rPr>
                <w:t>裁</w:t>
              </w:r>
              <w:r>
                <w:rPr>
                  <w:color w:val="0000FF"/>
                  <w:sz w:val="24"/>
                  <w:u w:val="single" w:color="0000FF"/>
                </w:rPr>
                <w:t>,751</w:t>
              </w:r>
              <w:r>
                <w:rPr>
                  <w:color w:val="0000FF"/>
                  <w:spacing w:val="-1"/>
                  <w:sz w:val="24"/>
                </w:rPr>
                <w:t> </w:t>
              </w:r>
            </w:hyperlink>
            <w:r>
              <w:rPr>
                <w:sz w:val="24"/>
              </w:rPr>
              <w:t>(4K)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990325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追繳俸給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36</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46">
              <w:r>
                <w:rPr>
                  <w:color w:val="0000FF"/>
                  <w:sz w:val="24"/>
                  <w:u w:val="single" w:color="0000FF"/>
                </w:rPr>
                <w:t>98,</w:t>
              </w:r>
              <w:r>
                <w:rPr>
                  <w:rFonts w:ascii="標楷體" w:eastAsia="標楷體" w:hint="eastAsia"/>
                  <w:color w:val="0000FF"/>
                  <w:sz w:val="24"/>
                  <w:u w:val="single" w:color="0000FF"/>
                </w:rPr>
                <w:t>判</w:t>
              </w:r>
              <w:r>
                <w:rPr>
                  <w:color w:val="0000FF"/>
                  <w:sz w:val="24"/>
                  <w:u w:val="single" w:color="0000FF"/>
                </w:rPr>
                <w:t>,870</w:t>
              </w:r>
              <w:r>
                <w:rPr>
                  <w:color w:val="0000FF"/>
                  <w:spacing w:val="-1"/>
                  <w:sz w:val="24"/>
                </w:rPr>
                <w:t> </w:t>
              </w:r>
            </w:hyperlink>
            <w:r>
              <w:rPr>
                <w:sz w:val="24"/>
              </w:rPr>
              <w:t>(15K)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980806</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薪給</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37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47">
              <w:r>
                <w:rPr>
                  <w:color w:val="0000FF"/>
                  <w:sz w:val="24"/>
                  <w:u w:val="single" w:color="0000FF"/>
                </w:rPr>
                <w:t>98,</w:t>
              </w:r>
              <w:r>
                <w:rPr>
                  <w:rFonts w:ascii="標楷體" w:eastAsia="標楷體" w:hint="eastAsia"/>
                  <w:color w:val="0000FF"/>
                  <w:sz w:val="24"/>
                  <w:u w:val="single" w:color="0000FF"/>
                </w:rPr>
                <w:t>判</w:t>
              </w:r>
              <w:r>
                <w:rPr>
                  <w:color w:val="0000FF"/>
                  <w:sz w:val="24"/>
                  <w:u w:val="single" w:color="0000FF"/>
                </w:rPr>
                <w:t>,564</w:t>
              </w:r>
              <w:r>
                <w:rPr>
                  <w:color w:val="0000FF"/>
                  <w:spacing w:val="-1"/>
                  <w:sz w:val="24"/>
                </w:rPr>
                <w:t> </w:t>
              </w:r>
            </w:hyperlink>
            <w:r>
              <w:rPr>
                <w:sz w:val="24"/>
              </w:rPr>
              <w:t>(24K)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980521</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加給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38</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48">
              <w:r>
                <w:rPr>
                  <w:color w:val="0000FF"/>
                  <w:sz w:val="24"/>
                  <w:u w:val="single" w:color="0000FF"/>
                </w:rPr>
                <w:t>97,</w:t>
              </w:r>
              <w:r>
                <w:rPr>
                  <w:rFonts w:ascii="標楷體" w:eastAsia="標楷體" w:hint="eastAsia"/>
                  <w:color w:val="0000FF"/>
                  <w:sz w:val="24"/>
                  <w:u w:val="single" w:color="0000FF"/>
                </w:rPr>
                <w:t>判</w:t>
              </w:r>
              <w:r>
                <w:rPr>
                  <w:color w:val="0000FF"/>
                  <w:sz w:val="24"/>
                  <w:u w:val="single" w:color="0000FF"/>
                </w:rPr>
                <w:t>,1057</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971127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退休</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39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49">
              <w:r>
                <w:rPr>
                  <w:color w:val="0000FF"/>
                  <w:sz w:val="24"/>
                  <w:u w:val="single" w:color="0000FF"/>
                </w:rPr>
                <w:t>97,</w:t>
              </w:r>
              <w:r>
                <w:rPr>
                  <w:rFonts w:ascii="標楷體" w:eastAsia="標楷體" w:hint="eastAsia"/>
                  <w:color w:val="0000FF"/>
                  <w:sz w:val="24"/>
                  <w:u w:val="single" w:color="0000FF"/>
                </w:rPr>
                <w:t>判</w:t>
              </w:r>
              <w:r>
                <w:rPr>
                  <w:color w:val="0000FF"/>
                  <w:sz w:val="24"/>
                  <w:u w:val="single" w:color="0000FF"/>
                </w:rPr>
                <w:t>,851</w:t>
              </w:r>
              <w:r>
                <w:rPr>
                  <w:color w:val="0000FF"/>
                  <w:spacing w:val="-1"/>
                  <w:sz w:val="24"/>
                </w:rPr>
                <w:t> </w:t>
              </w:r>
            </w:hyperlink>
            <w:r>
              <w:rPr>
                <w:sz w:val="24"/>
              </w:rPr>
              <w:t>(16K)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970918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農保</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40</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50">
              <w:r>
                <w:rPr>
                  <w:color w:val="0000FF"/>
                  <w:sz w:val="24"/>
                  <w:u w:val="single" w:color="0000FF"/>
                </w:rPr>
                <w:t>97,</w:t>
              </w:r>
              <w:r>
                <w:rPr>
                  <w:rFonts w:ascii="標楷體" w:eastAsia="標楷體" w:hint="eastAsia"/>
                  <w:color w:val="0000FF"/>
                  <w:sz w:val="24"/>
                  <w:u w:val="single" w:color="0000FF"/>
                </w:rPr>
                <w:t>判</w:t>
              </w:r>
              <w:r>
                <w:rPr>
                  <w:color w:val="0000FF"/>
                  <w:sz w:val="24"/>
                  <w:u w:val="single" w:color="0000FF"/>
                </w:rPr>
                <w:t>,587</w:t>
              </w:r>
              <w:r>
                <w:rPr>
                  <w:color w:val="0000FF"/>
                  <w:spacing w:val="-1"/>
                  <w:sz w:val="24"/>
                </w:rPr>
                <w:t> </w:t>
              </w:r>
            </w:hyperlink>
            <w:r>
              <w:rPr>
                <w:sz w:val="24"/>
              </w:rPr>
              <w:t>(13K)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970619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獎勵金</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41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51">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,2095</w:t>
              </w:r>
              <w:r>
                <w:rPr>
                  <w:color w:val="0000FF"/>
                  <w:spacing w:val="-1"/>
                  <w:sz w:val="24"/>
                </w:rPr>
                <w:t> </w:t>
              </w:r>
            </w:hyperlink>
            <w:r>
              <w:rPr>
                <w:sz w:val="24"/>
              </w:rPr>
              <w:t>(3K)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961227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加給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42</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52">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,1723</w:t>
              </w:r>
              <w:r>
                <w:rPr>
                  <w:color w:val="0000FF"/>
                  <w:spacing w:val="-1"/>
                  <w:sz w:val="24"/>
                </w:rPr>
                <w:t> </w:t>
              </w:r>
            </w:hyperlink>
            <w:r>
              <w:rPr>
                <w:sz w:val="24"/>
              </w:rPr>
              <w:t>(18K)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960928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退除給與</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43</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53">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,1483</w:t>
              </w:r>
              <w:r>
                <w:rPr>
                  <w:color w:val="0000FF"/>
                  <w:spacing w:val="-1"/>
                  <w:sz w:val="24"/>
                </w:rPr>
                <w:t> </w:t>
              </w:r>
            </w:hyperlink>
            <w:r>
              <w:rPr>
                <w:sz w:val="24"/>
              </w:rPr>
              <w:t>(22K)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960817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加給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44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54">
              <w:r>
                <w:rPr>
                  <w:color w:val="0000FF"/>
                  <w:sz w:val="24"/>
                  <w:u w:val="single" w:color="0000FF"/>
                </w:rPr>
                <w:t>96,</w:t>
              </w:r>
              <w:r>
                <w:rPr>
                  <w:rFonts w:ascii="標楷體" w:eastAsia="標楷體" w:hint="eastAsia"/>
                  <w:color w:val="0000FF"/>
                  <w:sz w:val="24"/>
                  <w:u w:val="single" w:color="0000FF"/>
                </w:rPr>
                <w:t>裁</w:t>
              </w:r>
              <w:r>
                <w:rPr>
                  <w:color w:val="0000FF"/>
                  <w:sz w:val="24"/>
                  <w:u w:val="single" w:color="0000FF"/>
                </w:rPr>
                <w:t>,1655</w:t>
              </w:r>
              <w:r>
                <w:rPr>
                  <w:color w:val="0000FF"/>
                  <w:spacing w:val="-1"/>
                  <w:sz w:val="24"/>
                </w:rPr>
                <w:t> </w:t>
              </w:r>
            </w:hyperlink>
            <w:r>
              <w:rPr>
                <w:sz w:val="24"/>
              </w:rPr>
              <w:t>(7K)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960726</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敬老福利生活津貼</w:t>
            </w:r>
          </w:p>
        </w:tc>
      </w:tr>
      <w:tr>
        <w:trPr>
          <w:trHeight w:val="424" w:hRule="atLeast"/>
        </w:trPr>
        <w:tc>
          <w:tcPr>
            <w:tcW w:w="874" w:type="dxa"/>
            <w:tcBorders>
              <w:top w:val="single" w:sz="12" w:space="0" w:color="747068"/>
              <w:left w:val="single" w:sz="6" w:space="0" w:color="E9E2D1"/>
              <w:right w:val="single" w:sz="12" w:space="0" w:color="747068"/>
            </w:tcBorders>
          </w:tcPr>
          <w:p>
            <w:pPr>
              <w:pStyle w:val="TableParagraph"/>
              <w:spacing w:before="75"/>
              <w:ind w:left="240" w:right="234"/>
              <w:jc w:val="center"/>
              <w:rPr>
                <w:sz w:val="24"/>
              </w:rPr>
            </w:pPr>
            <w:r>
              <w:rPr>
                <w:sz w:val="24"/>
              </w:rPr>
              <w:t>45</w:t>
            </w:r>
          </w:p>
        </w:tc>
        <w:tc>
          <w:tcPr>
            <w:tcW w:w="2551" w:type="dxa"/>
            <w:tcBorders>
              <w:top w:val="single" w:sz="12" w:space="0" w:color="747068"/>
              <w:left w:val="single" w:sz="12" w:space="0" w:color="747068"/>
            </w:tcBorders>
          </w:tcPr>
          <w:p>
            <w:pPr>
              <w:pStyle w:val="TableParagraph"/>
              <w:ind w:left="34"/>
              <w:rPr>
                <w:sz w:val="24"/>
              </w:rPr>
            </w:pPr>
            <w:hyperlink r:id="rId55">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,1223</w:t>
              </w:r>
              <w:r>
                <w:rPr>
                  <w:color w:val="0000FF"/>
                  <w:spacing w:val="-1"/>
                  <w:sz w:val="24"/>
                </w:rPr>
                <w:t> </w:t>
              </w:r>
            </w:hyperlink>
            <w:r>
              <w:rPr>
                <w:sz w:val="24"/>
              </w:rPr>
              <w:t>(15K)</w:t>
            </w:r>
          </w:p>
        </w:tc>
        <w:tc>
          <w:tcPr>
            <w:tcW w:w="1560" w:type="dxa"/>
            <w:tcBorders>
              <w:top w:val="single" w:sz="12" w:space="0" w:color="747068"/>
              <w:right w:val="single" w:sz="12" w:space="0" w:color="747068"/>
            </w:tcBorders>
          </w:tcPr>
          <w:p>
            <w:pPr>
              <w:pStyle w:val="TableParagraph"/>
              <w:spacing w:before="75"/>
              <w:ind w:left="28"/>
              <w:rPr>
                <w:sz w:val="24"/>
              </w:rPr>
            </w:pPr>
            <w:r>
              <w:rPr>
                <w:sz w:val="24"/>
              </w:rPr>
              <w:t>960713</w:t>
            </w:r>
          </w:p>
        </w:tc>
        <w:tc>
          <w:tcPr>
            <w:tcW w:w="3364" w:type="dxa"/>
            <w:tcBorders>
              <w:top w:val="single" w:sz="12" w:space="0" w:color="747068"/>
              <w:left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加給</w:t>
            </w:r>
          </w:p>
        </w:tc>
      </w:tr>
    </w:tbl>
    <w:p>
      <w:pPr>
        <w:spacing w:after="0"/>
        <w:rPr>
          <w:rFonts w:ascii="標楷體" w:eastAsia="標楷體" w:hint="eastAsia"/>
          <w:sz w:val="24"/>
        </w:rPr>
        <w:sectPr>
          <w:pgSz w:w="11910" w:h="16840"/>
          <w:pgMar w:header="0" w:footer="1167" w:top="1420" w:bottom="1360" w:left="700" w:right="0"/>
        </w:sectPr>
      </w:pPr>
    </w:p>
    <w:tbl>
      <w:tblPr>
        <w:tblW w:w="0" w:type="auto"/>
        <w:jc w:val="left"/>
        <w:tblInd w:w="1091"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874"/>
        <w:gridCol w:w="2551"/>
        <w:gridCol w:w="1560"/>
        <w:gridCol w:w="3364"/>
      </w:tblGrid>
      <w:tr>
        <w:trPr>
          <w:trHeight w:val="424" w:hRule="atLeast"/>
        </w:trPr>
        <w:tc>
          <w:tcPr>
            <w:tcW w:w="874" w:type="dxa"/>
            <w:tcBorders>
              <w:left w:val="single" w:sz="6" w:space="0" w:color="E9E2D1"/>
              <w:bottom w:val="single" w:sz="12" w:space="0" w:color="747068"/>
              <w:right w:val="single" w:sz="12" w:space="0" w:color="747068"/>
            </w:tcBorders>
          </w:tcPr>
          <w:p>
            <w:pPr>
              <w:pStyle w:val="TableParagraph"/>
              <w:spacing w:before="69"/>
              <w:ind w:left="240" w:right="234"/>
              <w:jc w:val="center"/>
              <w:rPr>
                <w:sz w:val="24"/>
              </w:rPr>
            </w:pPr>
            <w:r>
              <w:rPr>
                <w:sz w:val="24"/>
              </w:rPr>
              <w:t>46</w:t>
            </w:r>
          </w:p>
        </w:tc>
        <w:tc>
          <w:tcPr>
            <w:tcW w:w="2551" w:type="dxa"/>
            <w:tcBorders>
              <w:left w:val="single" w:sz="12" w:space="0" w:color="747068"/>
              <w:bottom w:val="single" w:sz="12" w:space="0" w:color="747068"/>
            </w:tcBorders>
          </w:tcPr>
          <w:p>
            <w:pPr>
              <w:pStyle w:val="TableParagraph"/>
              <w:spacing w:before="41"/>
              <w:ind w:left="34"/>
              <w:rPr>
                <w:sz w:val="24"/>
              </w:rPr>
            </w:pPr>
            <w:hyperlink r:id="rId56">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,914</w:t>
              </w:r>
              <w:r>
                <w:rPr>
                  <w:color w:val="0000FF"/>
                  <w:spacing w:val="-1"/>
                  <w:sz w:val="24"/>
                </w:rPr>
                <w:t> </w:t>
              </w:r>
            </w:hyperlink>
            <w:r>
              <w:rPr>
                <w:sz w:val="24"/>
              </w:rPr>
              <w:t>(7K)</w:t>
            </w:r>
          </w:p>
        </w:tc>
        <w:tc>
          <w:tcPr>
            <w:tcW w:w="1560" w:type="dxa"/>
            <w:tcBorders>
              <w:bottom w:val="single" w:sz="12" w:space="0" w:color="747068"/>
              <w:right w:val="single" w:sz="12" w:space="0" w:color="747068"/>
            </w:tcBorders>
          </w:tcPr>
          <w:p>
            <w:pPr>
              <w:pStyle w:val="TableParagraph"/>
              <w:spacing w:before="69"/>
              <w:ind w:left="28"/>
              <w:rPr>
                <w:sz w:val="24"/>
              </w:rPr>
            </w:pPr>
            <w:r>
              <w:rPr>
                <w:sz w:val="24"/>
              </w:rPr>
              <w:t>960524</w:t>
            </w:r>
          </w:p>
        </w:tc>
        <w:tc>
          <w:tcPr>
            <w:tcW w:w="3364" w:type="dxa"/>
            <w:tcBorders>
              <w:left w:val="single" w:sz="12" w:space="0" w:color="747068"/>
              <w:bottom w:val="single" w:sz="12" w:space="0" w:color="747068"/>
              <w:right w:val="single" w:sz="6" w:space="0" w:color="747068"/>
            </w:tcBorders>
          </w:tcPr>
          <w:p>
            <w:pPr>
              <w:pStyle w:val="TableParagraph"/>
              <w:spacing w:before="41"/>
              <w:ind w:left="33"/>
              <w:rPr>
                <w:rFonts w:ascii="標楷體" w:eastAsia="標楷體" w:hint="eastAsia"/>
                <w:sz w:val="24"/>
              </w:rPr>
            </w:pPr>
            <w:r>
              <w:rPr>
                <w:rFonts w:ascii="標楷體" w:eastAsia="標楷體" w:hint="eastAsia"/>
                <w:sz w:val="24"/>
              </w:rPr>
              <w:t>返還公法上不當得利</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47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57">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,651</w:t>
              </w:r>
              <w:r>
                <w:rPr>
                  <w:color w:val="0000FF"/>
                  <w:spacing w:val="-1"/>
                  <w:sz w:val="24"/>
                </w:rPr>
                <w:t> </w:t>
              </w:r>
            </w:hyperlink>
            <w:r>
              <w:rPr>
                <w:sz w:val="24"/>
              </w:rPr>
              <w:t>(8K)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960418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敬老福利生活津貼</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48</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58">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,657</w:t>
              </w:r>
              <w:r>
                <w:rPr>
                  <w:color w:val="0000FF"/>
                  <w:spacing w:val="-1"/>
                  <w:sz w:val="24"/>
                </w:rPr>
                <w:t> </w:t>
              </w:r>
            </w:hyperlink>
            <w:r>
              <w:rPr>
                <w:sz w:val="24"/>
              </w:rPr>
              <w:t>(24K)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960418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獎懲等</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49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59">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,617</w:t>
              </w:r>
              <w:r>
                <w:rPr>
                  <w:color w:val="0000FF"/>
                  <w:spacing w:val="-1"/>
                  <w:sz w:val="24"/>
                </w:rPr>
                <w:t> </w:t>
              </w:r>
            </w:hyperlink>
            <w:r>
              <w:rPr>
                <w:sz w:val="24"/>
              </w:rPr>
              <w:t>(7K)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960412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敬老福利生活津貼</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50</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60">
              <w:r>
                <w:rPr>
                  <w:color w:val="0000FF"/>
                  <w:sz w:val="24"/>
                  <w:u w:val="single" w:color="0000FF"/>
                </w:rPr>
                <w:t>96,</w:t>
              </w:r>
              <w:r>
                <w:rPr>
                  <w:rFonts w:ascii="標楷體" w:eastAsia="標楷體" w:hint="eastAsia"/>
                  <w:color w:val="0000FF"/>
                  <w:sz w:val="24"/>
                  <w:u w:val="single" w:color="0000FF"/>
                </w:rPr>
                <w:t>裁</w:t>
              </w:r>
              <w:r>
                <w:rPr>
                  <w:color w:val="0000FF"/>
                  <w:sz w:val="24"/>
                  <w:u w:val="single" w:color="0000FF"/>
                </w:rPr>
                <w:t>,526</w:t>
              </w:r>
              <w:r>
                <w:rPr>
                  <w:color w:val="0000FF"/>
                  <w:spacing w:val="-1"/>
                  <w:sz w:val="24"/>
                </w:rPr>
                <w:t> </w:t>
              </w:r>
            </w:hyperlink>
            <w:r>
              <w:rPr>
                <w:sz w:val="24"/>
              </w:rPr>
              <w:t>(5K)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960315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返還公法上不當得利</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51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61">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,179</w:t>
              </w:r>
              <w:r>
                <w:rPr>
                  <w:color w:val="0000FF"/>
                  <w:spacing w:val="-1"/>
                  <w:sz w:val="24"/>
                </w:rPr>
                <w:t> </w:t>
              </w:r>
            </w:hyperlink>
            <w:r>
              <w:rPr>
                <w:sz w:val="24"/>
              </w:rPr>
              <w:t>(9K)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960131</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獎懲</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52</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62">
              <w:r>
                <w:rPr>
                  <w:color w:val="0000FF"/>
                  <w:sz w:val="24"/>
                  <w:u w:val="single" w:color="0000FF"/>
                </w:rPr>
                <w:t>96,</w:t>
              </w:r>
              <w:r>
                <w:rPr>
                  <w:rFonts w:ascii="標楷體" w:eastAsia="標楷體" w:hint="eastAsia"/>
                  <w:color w:val="0000FF"/>
                  <w:sz w:val="24"/>
                  <w:u w:val="single" w:color="0000FF"/>
                </w:rPr>
                <w:t>裁</w:t>
              </w:r>
              <w:r>
                <w:rPr>
                  <w:color w:val="0000FF"/>
                  <w:sz w:val="24"/>
                  <w:u w:val="single" w:color="0000FF"/>
                </w:rPr>
                <w:t>,180</w:t>
              </w:r>
              <w:r>
                <w:rPr>
                  <w:color w:val="0000FF"/>
                  <w:spacing w:val="-1"/>
                  <w:sz w:val="24"/>
                </w:rPr>
                <w:t> </w:t>
              </w:r>
            </w:hyperlink>
            <w:r>
              <w:rPr>
                <w:sz w:val="24"/>
              </w:rPr>
              <w:t>(5K)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960125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敬老福利生活津貼</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6"/>
              <w:ind w:left="240" w:right="234"/>
              <w:jc w:val="center"/>
              <w:rPr>
                <w:sz w:val="24"/>
              </w:rPr>
            </w:pPr>
            <w:r>
              <w:rPr>
                <w:sz w:val="24"/>
              </w:rPr>
              <w:t>53</w:t>
            </w:r>
          </w:p>
        </w:tc>
        <w:tc>
          <w:tcPr>
            <w:tcW w:w="2551" w:type="dxa"/>
            <w:tcBorders>
              <w:top w:val="single" w:sz="12" w:space="0" w:color="747068"/>
              <w:left w:val="single" w:sz="12" w:space="0" w:color="747068"/>
              <w:bottom w:val="single" w:sz="12" w:space="0" w:color="747068"/>
            </w:tcBorders>
          </w:tcPr>
          <w:p>
            <w:pPr>
              <w:pStyle w:val="TableParagraph"/>
              <w:spacing w:before="48"/>
              <w:ind w:left="34"/>
              <w:rPr>
                <w:sz w:val="24"/>
              </w:rPr>
            </w:pPr>
            <w:hyperlink r:id="rId63">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,91</w:t>
              </w:r>
            </w:hyperlink>
            <w:r>
              <w:rPr>
                <w:color w:val="0000FF"/>
                <w:spacing w:val="-1"/>
                <w:sz w:val="24"/>
              </w:rPr>
              <w:t> </w:t>
            </w:r>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6"/>
              <w:ind w:left="28"/>
              <w:rPr>
                <w:sz w:val="24"/>
              </w:rPr>
            </w:pPr>
            <w:r>
              <w:rPr>
                <w:sz w:val="24"/>
              </w:rPr>
              <w:t>960119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8"/>
              <w:ind w:left="33"/>
              <w:rPr>
                <w:rFonts w:ascii="標楷體" w:eastAsia="標楷體" w:hint="eastAsia"/>
                <w:sz w:val="24"/>
              </w:rPr>
            </w:pPr>
            <w:r>
              <w:rPr>
                <w:rFonts w:ascii="標楷體" w:eastAsia="標楷體" w:hint="eastAsia"/>
                <w:sz w:val="24"/>
              </w:rPr>
              <w:t>退除給與</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54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64">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,48</w:t>
              </w:r>
            </w:hyperlink>
            <w:r>
              <w:rPr>
                <w:color w:val="0000FF"/>
                <w:spacing w:val="-1"/>
                <w:sz w:val="24"/>
              </w:rPr>
              <w:t> </w:t>
            </w:r>
            <w:r>
              <w:rPr>
                <w:sz w:val="24"/>
              </w:rPr>
              <w:t>(15K)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960118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退除給與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55</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65">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,2178</w:t>
              </w:r>
              <w:r>
                <w:rPr>
                  <w:color w:val="0000FF"/>
                  <w:spacing w:val="-1"/>
                  <w:sz w:val="24"/>
                </w:rPr>
                <w:t> </w:t>
              </w:r>
            </w:hyperlink>
            <w:r>
              <w:rPr>
                <w:sz w:val="24"/>
              </w:rPr>
              <w:t>(8K)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951228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級俸</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56</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66">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,2183</w:t>
              </w:r>
              <w:r>
                <w:rPr>
                  <w:color w:val="0000FF"/>
                  <w:spacing w:val="-1"/>
                  <w:sz w:val="24"/>
                </w:rPr>
                <w:t> </w:t>
              </w:r>
            </w:hyperlink>
            <w:r>
              <w:rPr>
                <w:sz w:val="24"/>
              </w:rPr>
              <w:t>(18K)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951228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退除給與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57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67">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,2191</w:t>
              </w:r>
              <w:r>
                <w:rPr>
                  <w:color w:val="0000FF"/>
                  <w:spacing w:val="-1"/>
                  <w:sz w:val="24"/>
                </w:rPr>
                <w:t> </w:t>
              </w:r>
            </w:hyperlink>
            <w:r>
              <w:rPr>
                <w:sz w:val="24"/>
              </w:rPr>
              <w:t>(26K)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951228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58</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68">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,2005</w:t>
              </w:r>
              <w:r>
                <w:rPr>
                  <w:color w:val="0000FF"/>
                  <w:spacing w:val="-1"/>
                  <w:sz w:val="24"/>
                </w:rPr>
                <w:t> </w:t>
              </w:r>
            </w:hyperlink>
            <w:r>
              <w:rPr>
                <w:sz w:val="24"/>
              </w:rPr>
              <w:t>(16K)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951207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獎勵金</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59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69">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,1870</w:t>
              </w:r>
              <w:r>
                <w:rPr>
                  <w:color w:val="0000FF"/>
                  <w:spacing w:val="-1"/>
                  <w:sz w:val="24"/>
                </w:rPr>
                <w:t> </w:t>
              </w:r>
            </w:hyperlink>
            <w:r>
              <w:rPr>
                <w:sz w:val="24"/>
              </w:rPr>
              <w:t>(13K)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951116</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銓敘</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60</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70">
              <w:r>
                <w:rPr>
                  <w:color w:val="0000FF"/>
                  <w:sz w:val="24"/>
                  <w:u w:val="single" w:color="0000FF"/>
                </w:rPr>
                <w:t>95,</w:t>
              </w:r>
              <w:r>
                <w:rPr>
                  <w:rFonts w:ascii="標楷體" w:eastAsia="標楷體" w:hint="eastAsia"/>
                  <w:color w:val="0000FF"/>
                  <w:sz w:val="24"/>
                  <w:u w:val="single" w:color="0000FF"/>
                </w:rPr>
                <w:t>裁</w:t>
              </w:r>
              <w:r>
                <w:rPr>
                  <w:color w:val="0000FF"/>
                  <w:sz w:val="24"/>
                  <w:u w:val="single" w:color="0000FF"/>
                </w:rPr>
                <w:t>,2463</w:t>
              </w:r>
              <w:r>
                <w:rPr>
                  <w:color w:val="0000FF"/>
                  <w:spacing w:val="-1"/>
                  <w:sz w:val="24"/>
                </w:rPr>
                <w:t> </w:t>
              </w:r>
            </w:hyperlink>
            <w:r>
              <w:rPr>
                <w:sz w:val="24"/>
              </w:rPr>
              <w:t>(4K)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951109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敬老福利生活津貼</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61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71">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,1680</w:t>
              </w:r>
              <w:r>
                <w:rPr>
                  <w:color w:val="0000FF"/>
                  <w:spacing w:val="-1"/>
                  <w:sz w:val="24"/>
                </w:rPr>
                <w:t> </w:t>
              </w:r>
            </w:hyperlink>
            <w:r>
              <w:rPr>
                <w:sz w:val="24"/>
              </w:rPr>
              <w:t>(11K)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951019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退休給與</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62</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72">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,1689</w:t>
              </w:r>
              <w:r>
                <w:rPr>
                  <w:color w:val="0000FF"/>
                  <w:spacing w:val="-1"/>
                  <w:sz w:val="24"/>
                </w:rPr>
                <w:t> </w:t>
              </w:r>
            </w:hyperlink>
            <w:r>
              <w:rPr>
                <w:sz w:val="24"/>
              </w:rPr>
              <w:t>(9K)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951019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陞遷</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63</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73">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,1657</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951013</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退休給與</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64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74">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,1607</w:t>
              </w:r>
              <w:r>
                <w:rPr>
                  <w:color w:val="0000FF"/>
                  <w:spacing w:val="-1"/>
                  <w:sz w:val="24"/>
                </w:rPr>
                <w:t> </w:t>
              </w:r>
            </w:hyperlink>
            <w:r>
              <w:rPr>
                <w:sz w:val="24"/>
              </w:rPr>
              <w:t>(9K)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950928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退休給與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65</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75">
              <w:r>
                <w:rPr>
                  <w:color w:val="0000FF"/>
                  <w:sz w:val="24"/>
                  <w:u w:val="single" w:color="0000FF"/>
                </w:rPr>
                <w:t>95,</w:t>
              </w:r>
              <w:r>
                <w:rPr>
                  <w:rFonts w:ascii="標楷體" w:eastAsia="標楷體" w:hint="eastAsia"/>
                  <w:color w:val="0000FF"/>
                  <w:sz w:val="24"/>
                  <w:u w:val="single" w:color="0000FF"/>
                </w:rPr>
                <w:t>裁</w:t>
              </w:r>
              <w:r>
                <w:rPr>
                  <w:color w:val="0000FF"/>
                  <w:sz w:val="24"/>
                  <w:u w:val="single" w:color="0000FF"/>
                </w:rPr>
                <w:t>,1673</w:t>
              </w:r>
              <w:r>
                <w:rPr>
                  <w:color w:val="0000FF"/>
                  <w:spacing w:val="-1"/>
                  <w:sz w:val="24"/>
                </w:rPr>
                <w:t> </w:t>
              </w:r>
            </w:hyperlink>
            <w:r>
              <w:rPr>
                <w:sz w:val="24"/>
              </w:rPr>
              <w:t>(5K)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950803</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償還公費</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66</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76">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,1210</w:t>
              </w:r>
              <w:r>
                <w:rPr>
                  <w:color w:val="0000FF"/>
                  <w:spacing w:val="-1"/>
                  <w:sz w:val="24"/>
                </w:rPr>
                <w:t> </w:t>
              </w:r>
            </w:hyperlink>
            <w:r>
              <w:rPr>
                <w:sz w:val="24"/>
              </w:rPr>
              <w:t>(34K)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950731</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加給</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67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77">
              <w:r>
                <w:rPr>
                  <w:color w:val="0000FF"/>
                  <w:sz w:val="24"/>
                  <w:u w:val="single" w:color="0000FF"/>
                </w:rPr>
                <w:t>95,</w:t>
              </w:r>
              <w:r>
                <w:rPr>
                  <w:rFonts w:ascii="標楷體" w:eastAsia="標楷體" w:hint="eastAsia"/>
                  <w:color w:val="0000FF"/>
                  <w:sz w:val="24"/>
                  <w:u w:val="single" w:color="0000FF"/>
                </w:rPr>
                <w:t>裁</w:t>
              </w:r>
              <w:r>
                <w:rPr>
                  <w:color w:val="0000FF"/>
                  <w:sz w:val="24"/>
                  <w:u w:val="single" w:color="0000FF"/>
                </w:rPr>
                <w:t>,1492</w:t>
              </w:r>
              <w:r>
                <w:rPr>
                  <w:color w:val="0000FF"/>
                  <w:spacing w:val="-1"/>
                  <w:sz w:val="24"/>
                </w:rPr>
                <w:t> </w:t>
              </w:r>
            </w:hyperlink>
            <w:r>
              <w:rPr>
                <w:sz w:val="24"/>
              </w:rPr>
              <w:t>(3K)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950713</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加給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68</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78">
              <w:r>
                <w:rPr>
                  <w:color w:val="0000FF"/>
                  <w:sz w:val="24"/>
                  <w:u w:val="single" w:color="0000FF"/>
                </w:rPr>
                <w:t>95,</w:t>
              </w:r>
              <w:r>
                <w:rPr>
                  <w:rFonts w:ascii="標楷體" w:eastAsia="標楷體" w:hint="eastAsia"/>
                  <w:color w:val="0000FF"/>
                  <w:sz w:val="24"/>
                  <w:u w:val="single" w:color="0000FF"/>
                </w:rPr>
                <w:t>裁</w:t>
              </w:r>
              <w:r>
                <w:rPr>
                  <w:color w:val="0000FF"/>
                  <w:sz w:val="24"/>
                  <w:u w:val="single" w:color="0000FF"/>
                </w:rPr>
                <w:t>,1280</w:t>
              </w:r>
              <w:r>
                <w:rPr>
                  <w:color w:val="0000FF"/>
                  <w:spacing w:val="-1"/>
                  <w:sz w:val="24"/>
                </w:rPr>
                <w:t> </w:t>
              </w:r>
            </w:hyperlink>
            <w:r>
              <w:rPr>
                <w:sz w:val="24"/>
              </w:rPr>
              <w:t>(15K)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950622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ight="-58"/>
              <w:rPr>
                <w:rFonts w:ascii="標楷體" w:eastAsia="標楷體" w:hint="eastAsia"/>
                <w:sz w:val="24"/>
              </w:rPr>
            </w:pPr>
            <w:r>
              <w:rPr>
                <w:rFonts w:ascii="標楷體" w:eastAsia="標楷體" w:hint="eastAsia"/>
                <w:spacing w:val="-1"/>
                <w:sz w:val="24"/>
              </w:rPr>
              <w:t>確認公法上債權存在（不存在）</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69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79">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,702</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950518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加給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70</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80">
              <w:r>
                <w:rPr>
                  <w:color w:val="0000FF"/>
                  <w:sz w:val="24"/>
                  <w:u w:val="single" w:color="0000FF"/>
                </w:rPr>
                <w:t>95,</w:t>
              </w:r>
              <w:r>
                <w:rPr>
                  <w:rFonts w:ascii="標楷體" w:eastAsia="標楷體" w:hint="eastAsia"/>
                  <w:color w:val="0000FF"/>
                  <w:sz w:val="24"/>
                  <w:u w:val="single" w:color="0000FF"/>
                </w:rPr>
                <w:t>裁</w:t>
              </w:r>
              <w:r>
                <w:rPr>
                  <w:color w:val="0000FF"/>
                  <w:sz w:val="24"/>
                  <w:u w:val="single" w:color="0000FF"/>
                </w:rPr>
                <w:t>,965</w:t>
              </w:r>
              <w:r>
                <w:rPr>
                  <w:color w:val="0000FF"/>
                  <w:spacing w:val="-1"/>
                  <w:sz w:val="24"/>
                </w:rPr>
                <w:t> </w:t>
              </w:r>
            </w:hyperlink>
            <w:r>
              <w:rPr>
                <w:sz w:val="24"/>
              </w:rPr>
              <w:t>(4K)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950511</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聲請停止執行</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71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81">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,51</w:t>
              </w:r>
            </w:hyperlink>
            <w:r>
              <w:rPr>
                <w:color w:val="0000FF"/>
                <w:spacing w:val="-1"/>
                <w:sz w:val="24"/>
              </w:rPr>
              <w:t> </w:t>
            </w:r>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950112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薪俸</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72</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82">
              <w:r>
                <w:rPr>
                  <w:color w:val="0000FF"/>
                  <w:sz w:val="24"/>
                  <w:u w:val="single" w:color="0000FF"/>
                </w:rPr>
                <w:t>95,</w:t>
              </w:r>
              <w:r>
                <w:rPr>
                  <w:rFonts w:ascii="標楷體" w:eastAsia="標楷體" w:hint="eastAsia"/>
                  <w:color w:val="0000FF"/>
                  <w:sz w:val="24"/>
                  <w:u w:val="single" w:color="0000FF"/>
                </w:rPr>
                <w:t>裁</w:t>
              </w:r>
              <w:r>
                <w:rPr>
                  <w:color w:val="0000FF"/>
                  <w:sz w:val="24"/>
                  <w:u w:val="single" w:color="0000FF"/>
                </w:rPr>
                <w:t>,17</w:t>
              </w:r>
            </w:hyperlink>
            <w:r>
              <w:rPr>
                <w:color w:val="0000FF"/>
                <w:spacing w:val="-1"/>
                <w:sz w:val="24"/>
              </w:rPr>
              <w:t> </w:t>
            </w:r>
            <w:r>
              <w:rPr>
                <w:sz w:val="24"/>
              </w:rPr>
              <w:t>(6K)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950112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交通費</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left="240" w:right="234"/>
              <w:jc w:val="center"/>
              <w:rPr>
                <w:sz w:val="24"/>
              </w:rPr>
            </w:pPr>
            <w:r>
              <w:rPr>
                <w:sz w:val="24"/>
              </w:rPr>
              <w:t>73</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83">
              <w:r>
                <w:rPr>
                  <w:color w:val="0000FF"/>
                  <w:sz w:val="24"/>
                  <w:u w:val="single" w:color="0000FF"/>
                </w:rPr>
                <w:t>94,</w:t>
              </w:r>
              <w:r>
                <w:rPr>
                  <w:rFonts w:ascii="標楷體" w:eastAsia="標楷體" w:hint="eastAsia"/>
                  <w:color w:val="0000FF"/>
                  <w:sz w:val="24"/>
                  <w:u w:val="single" w:color="0000FF"/>
                </w:rPr>
                <w:t>裁</w:t>
              </w:r>
              <w:r>
                <w:rPr>
                  <w:color w:val="0000FF"/>
                  <w:sz w:val="24"/>
                  <w:u w:val="single" w:color="0000FF"/>
                </w:rPr>
                <w:t>,2771</w:t>
              </w:r>
              <w:r>
                <w:rPr>
                  <w:color w:val="0000FF"/>
                  <w:spacing w:val="-1"/>
                  <w:sz w:val="24"/>
                </w:rPr>
                <w:t> </w:t>
              </w:r>
            </w:hyperlink>
            <w:r>
              <w:rPr>
                <w:sz w:val="24"/>
              </w:rPr>
              <w:t>(7K)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941215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ight="-58"/>
              <w:rPr>
                <w:rFonts w:ascii="標楷體" w:eastAsia="標楷體" w:hint="eastAsia"/>
                <w:sz w:val="24"/>
              </w:rPr>
            </w:pPr>
            <w:r>
              <w:rPr>
                <w:rFonts w:ascii="標楷體" w:eastAsia="標楷體" w:hint="eastAsia"/>
                <w:spacing w:val="-1"/>
                <w:sz w:val="24"/>
              </w:rPr>
              <w:t>確認公法上債權存在（不存在）</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left="240" w:right="234"/>
              <w:jc w:val="center"/>
              <w:rPr>
                <w:sz w:val="24"/>
              </w:rPr>
            </w:pPr>
            <w:r>
              <w:rPr>
                <w:sz w:val="24"/>
              </w:rPr>
              <w:t>74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84">
              <w:r>
                <w:rPr>
                  <w:color w:val="0000FF"/>
                  <w:sz w:val="24"/>
                  <w:u w:val="single" w:color="0000FF"/>
                </w:rPr>
                <w:t>94,</w:t>
              </w:r>
              <w:r>
                <w:rPr>
                  <w:rFonts w:ascii="標楷體" w:eastAsia="標楷體" w:hint="eastAsia"/>
                  <w:color w:val="0000FF"/>
                  <w:sz w:val="24"/>
                  <w:u w:val="single" w:color="0000FF"/>
                </w:rPr>
                <w:t>判</w:t>
              </w:r>
              <w:r>
                <w:rPr>
                  <w:color w:val="0000FF"/>
                  <w:sz w:val="24"/>
                  <w:u w:val="single" w:color="0000FF"/>
                </w:rPr>
                <w:t>,1721</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941110</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退休法</w:t>
            </w:r>
          </w:p>
        </w:tc>
      </w:tr>
      <w:tr>
        <w:trPr>
          <w:trHeight w:val="424" w:hRule="atLeast"/>
        </w:trPr>
        <w:tc>
          <w:tcPr>
            <w:tcW w:w="874" w:type="dxa"/>
            <w:tcBorders>
              <w:top w:val="single" w:sz="12" w:space="0" w:color="747068"/>
              <w:left w:val="single" w:sz="6" w:space="0" w:color="E9E2D1"/>
              <w:right w:val="single" w:sz="12" w:space="0" w:color="747068"/>
            </w:tcBorders>
          </w:tcPr>
          <w:p>
            <w:pPr>
              <w:pStyle w:val="TableParagraph"/>
              <w:spacing w:before="75"/>
              <w:ind w:left="240" w:right="234"/>
              <w:jc w:val="center"/>
              <w:rPr>
                <w:sz w:val="24"/>
              </w:rPr>
            </w:pPr>
            <w:r>
              <w:rPr>
                <w:sz w:val="24"/>
              </w:rPr>
              <w:t>75</w:t>
            </w:r>
          </w:p>
        </w:tc>
        <w:tc>
          <w:tcPr>
            <w:tcW w:w="2551" w:type="dxa"/>
            <w:tcBorders>
              <w:top w:val="single" w:sz="12" w:space="0" w:color="747068"/>
              <w:left w:val="single" w:sz="12" w:space="0" w:color="747068"/>
            </w:tcBorders>
          </w:tcPr>
          <w:p>
            <w:pPr>
              <w:pStyle w:val="TableParagraph"/>
              <w:ind w:left="34"/>
              <w:rPr>
                <w:sz w:val="24"/>
              </w:rPr>
            </w:pPr>
            <w:hyperlink r:id="rId85">
              <w:r>
                <w:rPr>
                  <w:color w:val="0000FF"/>
                  <w:sz w:val="24"/>
                  <w:u w:val="single" w:color="0000FF"/>
                </w:rPr>
                <w:t>94,</w:t>
              </w:r>
              <w:r>
                <w:rPr>
                  <w:rFonts w:ascii="標楷體" w:eastAsia="標楷體" w:hint="eastAsia"/>
                  <w:color w:val="0000FF"/>
                  <w:sz w:val="24"/>
                  <w:u w:val="single" w:color="0000FF"/>
                </w:rPr>
                <w:t>裁</w:t>
              </w:r>
              <w:r>
                <w:rPr>
                  <w:color w:val="0000FF"/>
                  <w:sz w:val="24"/>
                  <w:u w:val="single" w:color="0000FF"/>
                </w:rPr>
                <w:t>,1388</w:t>
              </w:r>
              <w:r>
                <w:rPr>
                  <w:color w:val="0000FF"/>
                  <w:spacing w:val="-1"/>
                  <w:sz w:val="24"/>
                </w:rPr>
                <w:t> </w:t>
              </w:r>
            </w:hyperlink>
            <w:r>
              <w:rPr>
                <w:sz w:val="24"/>
              </w:rPr>
              <w:t>(8K)</w:t>
            </w:r>
          </w:p>
        </w:tc>
        <w:tc>
          <w:tcPr>
            <w:tcW w:w="1560" w:type="dxa"/>
            <w:tcBorders>
              <w:top w:val="single" w:sz="12" w:space="0" w:color="747068"/>
              <w:right w:val="single" w:sz="12" w:space="0" w:color="747068"/>
            </w:tcBorders>
          </w:tcPr>
          <w:p>
            <w:pPr>
              <w:pStyle w:val="TableParagraph"/>
              <w:spacing w:before="75"/>
              <w:ind w:left="28"/>
              <w:rPr>
                <w:sz w:val="24"/>
              </w:rPr>
            </w:pPr>
            <w:r>
              <w:rPr>
                <w:sz w:val="24"/>
              </w:rPr>
              <w:t>940721</w:t>
            </w:r>
          </w:p>
        </w:tc>
        <w:tc>
          <w:tcPr>
            <w:tcW w:w="3364" w:type="dxa"/>
            <w:tcBorders>
              <w:top w:val="single" w:sz="12" w:space="0" w:color="747068"/>
              <w:left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任用</w:t>
            </w:r>
          </w:p>
        </w:tc>
      </w:tr>
    </w:tbl>
    <w:p>
      <w:pPr>
        <w:spacing w:after="0"/>
        <w:rPr>
          <w:rFonts w:ascii="標楷體" w:eastAsia="標楷體" w:hint="eastAsia"/>
          <w:sz w:val="24"/>
        </w:rPr>
        <w:sectPr>
          <w:pgSz w:w="11910" w:h="16840"/>
          <w:pgMar w:header="0" w:footer="1167" w:top="1420" w:bottom="1360" w:left="700" w:right="0"/>
        </w:sectPr>
      </w:pPr>
    </w:p>
    <w:tbl>
      <w:tblPr>
        <w:tblW w:w="0" w:type="auto"/>
        <w:jc w:val="left"/>
        <w:tblInd w:w="1091"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874"/>
        <w:gridCol w:w="2551"/>
        <w:gridCol w:w="1560"/>
        <w:gridCol w:w="3364"/>
      </w:tblGrid>
      <w:tr>
        <w:trPr>
          <w:trHeight w:val="424" w:hRule="atLeast"/>
        </w:trPr>
        <w:tc>
          <w:tcPr>
            <w:tcW w:w="874" w:type="dxa"/>
            <w:tcBorders>
              <w:left w:val="single" w:sz="6" w:space="0" w:color="E9E2D1"/>
              <w:bottom w:val="single" w:sz="12" w:space="0" w:color="747068"/>
              <w:right w:val="single" w:sz="12" w:space="0" w:color="747068"/>
            </w:tcBorders>
          </w:tcPr>
          <w:p>
            <w:pPr>
              <w:pStyle w:val="TableParagraph"/>
              <w:spacing w:before="69"/>
              <w:ind w:right="300"/>
              <w:jc w:val="right"/>
              <w:rPr>
                <w:sz w:val="24"/>
              </w:rPr>
            </w:pPr>
            <w:r>
              <w:rPr>
                <w:sz w:val="24"/>
              </w:rPr>
              <w:t>76</w:t>
            </w:r>
          </w:p>
        </w:tc>
        <w:tc>
          <w:tcPr>
            <w:tcW w:w="2551" w:type="dxa"/>
            <w:tcBorders>
              <w:left w:val="single" w:sz="12" w:space="0" w:color="747068"/>
              <w:bottom w:val="single" w:sz="12" w:space="0" w:color="747068"/>
            </w:tcBorders>
          </w:tcPr>
          <w:p>
            <w:pPr>
              <w:pStyle w:val="TableParagraph"/>
              <w:spacing w:before="41"/>
              <w:ind w:left="34"/>
              <w:rPr>
                <w:sz w:val="24"/>
              </w:rPr>
            </w:pPr>
            <w:hyperlink r:id="rId86">
              <w:r>
                <w:rPr>
                  <w:color w:val="0000FF"/>
                  <w:sz w:val="24"/>
                  <w:u w:val="single" w:color="0000FF"/>
                </w:rPr>
                <w:t>94,</w:t>
              </w:r>
              <w:r>
                <w:rPr>
                  <w:rFonts w:ascii="標楷體" w:eastAsia="標楷體" w:hint="eastAsia"/>
                  <w:color w:val="0000FF"/>
                  <w:sz w:val="24"/>
                  <w:u w:val="single" w:color="0000FF"/>
                </w:rPr>
                <w:t>裁</w:t>
              </w:r>
              <w:r>
                <w:rPr>
                  <w:color w:val="0000FF"/>
                  <w:sz w:val="24"/>
                  <w:u w:val="single" w:color="0000FF"/>
                </w:rPr>
                <w:t>,1286</w:t>
              </w:r>
              <w:r>
                <w:rPr>
                  <w:color w:val="0000FF"/>
                  <w:spacing w:val="-1"/>
                  <w:sz w:val="24"/>
                </w:rPr>
                <w:t> </w:t>
              </w:r>
            </w:hyperlink>
            <w:r>
              <w:rPr>
                <w:sz w:val="24"/>
              </w:rPr>
              <w:t>(3K)</w:t>
            </w:r>
          </w:p>
        </w:tc>
        <w:tc>
          <w:tcPr>
            <w:tcW w:w="1560" w:type="dxa"/>
            <w:tcBorders>
              <w:bottom w:val="single" w:sz="12" w:space="0" w:color="747068"/>
              <w:right w:val="single" w:sz="12" w:space="0" w:color="747068"/>
            </w:tcBorders>
          </w:tcPr>
          <w:p>
            <w:pPr>
              <w:pStyle w:val="TableParagraph"/>
              <w:spacing w:before="69"/>
              <w:ind w:left="28"/>
              <w:rPr>
                <w:sz w:val="24"/>
              </w:rPr>
            </w:pPr>
            <w:r>
              <w:rPr>
                <w:sz w:val="24"/>
              </w:rPr>
              <w:t>940707</w:t>
            </w:r>
          </w:p>
        </w:tc>
        <w:tc>
          <w:tcPr>
            <w:tcW w:w="3364" w:type="dxa"/>
            <w:tcBorders>
              <w:left w:val="single" w:sz="12" w:space="0" w:color="747068"/>
              <w:bottom w:val="single" w:sz="12" w:space="0" w:color="747068"/>
              <w:right w:val="single" w:sz="6" w:space="0" w:color="747068"/>
            </w:tcBorders>
          </w:tcPr>
          <w:p>
            <w:pPr>
              <w:pStyle w:val="TableParagraph"/>
              <w:spacing w:before="41"/>
              <w:ind w:left="33"/>
              <w:rPr>
                <w:rFonts w:ascii="標楷體" w:eastAsia="標楷體" w:hint="eastAsia"/>
                <w:sz w:val="24"/>
              </w:rPr>
            </w:pPr>
            <w:r>
              <w:rPr>
                <w:rFonts w:ascii="標楷體" w:eastAsia="標楷體" w:hint="eastAsia"/>
                <w:sz w:val="24"/>
              </w:rPr>
              <w:t>退除給與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77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87">
              <w:r>
                <w:rPr>
                  <w:color w:val="0000FF"/>
                  <w:sz w:val="24"/>
                  <w:u w:val="single" w:color="0000FF"/>
                </w:rPr>
                <w:t>93,</w:t>
              </w:r>
              <w:r>
                <w:rPr>
                  <w:rFonts w:ascii="標楷體" w:eastAsia="標楷體" w:hint="eastAsia"/>
                  <w:color w:val="0000FF"/>
                  <w:sz w:val="24"/>
                  <w:u w:val="single" w:color="0000FF"/>
                </w:rPr>
                <w:t>判</w:t>
              </w:r>
              <w:r>
                <w:rPr>
                  <w:color w:val="0000FF"/>
                  <w:sz w:val="24"/>
                  <w:u w:val="single" w:color="0000FF"/>
                </w:rPr>
                <w:t>,1698</w:t>
              </w:r>
              <w:r>
                <w:rPr>
                  <w:color w:val="0000FF"/>
                  <w:spacing w:val="-1"/>
                  <w:sz w:val="24"/>
                </w:rPr>
                <w:t> </w:t>
              </w:r>
            </w:hyperlink>
            <w:r>
              <w:rPr>
                <w:sz w:val="24"/>
              </w:rPr>
              <w:t>(13K)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931230</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78</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88">
              <w:r>
                <w:rPr>
                  <w:color w:val="0000FF"/>
                  <w:sz w:val="24"/>
                  <w:u w:val="single" w:color="0000FF"/>
                </w:rPr>
                <w:t>93,</w:t>
              </w:r>
              <w:r>
                <w:rPr>
                  <w:rFonts w:ascii="標楷體" w:eastAsia="標楷體" w:hint="eastAsia"/>
                  <w:color w:val="0000FF"/>
                  <w:sz w:val="24"/>
                  <w:u w:val="single" w:color="0000FF"/>
                </w:rPr>
                <w:t>判</w:t>
              </w:r>
              <w:r>
                <w:rPr>
                  <w:color w:val="0000FF"/>
                  <w:sz w:val="24"/>
                  <w:u w:val="single" w:color="0000FF"/>
                </w:rPr>
                <w:t>,1549</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931209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退休給與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79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89">
              <w:r>
                <w:rPr>
                  <w:color w:val="0000FF"/>
                  <w:sz w:val="24"/>
                  <w:u w:val="single" w:color="0000FF"/>
                </w:rPr>
                <w:t>93,</w:t>
              </w:r>
              <w:r>
                <w:rPr>
                  <w:rFonts w:ascii="標楷體" w:eastAsia="標楷體" w:hint="eastAsia"/>
                  <w:color w:val="0000FF"/>
                  <w:sz w:val="24"/>
                  <w:u w:val="single" w:color="0000FF"/>
                </w:rPr>
                <w:t>判</w:t>
              </w:r>
              <w:r>
                <w:rPr>
                  <w:color w:val="0000FF"/>
                  <w:sz w:val="24"/>
                  <w:u w:val="single" w:color="0000FF"/>
                </w:rPr>
                <w:t>,1533</w:t>
              </w:r>
              <w:r>
                <w:rPr>
                  <w:color w:val="0000FF"/>
                  <w:spacing w:val="-1"/>
                  <w:sz w:val="24"/>
                </w:rPr>
                <w:t> </w:t>
              </w:r>
            </w:hyperlink>
            <w:r>
              <w:rPr>
                <w:sz w:val="24"/>
              </w:rPr>
              <w:t>(8K)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931203</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俸給</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80</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90">
              <w:r>
                <w:rPr>
                  <w:color w:val="0000FF"/>
                  <w:sz w:val="24"/>
                  <w:u w:val="single" w:color="0000FF"/>
                </w:rPr>
                <w:t>93,</w:t>
              </w:r>
              <w:r>
                <w:rPr>
                  <w:rFonts w:ascii="標楷體" w:eastAsia="標楷體" w:hint="eastAsia"/>
                  <w:color w:val="0000FF"/>
                  <w:sz w:val="24"/>
                  <w:u w:val="single" w:color="0000FF"/>
                </w:rPr>
                <w:t>判</w:t>
              </w:r>
              <w:r>
                <w:rPr>
                  <w:color w:val="0000FF"/>
                  <w:sz w:val="24"/>
                  <w:u w:val="single" w:color="0000FF"/>
                </w:rPr>
                <w:t>,1502</w:t>
              </w:r>
              <w:r>
                <w:rPr>
                  <w:color w:val="0000FF"/>
                  <w:spacing w:val="-1"/>
                  <w:sz w:val="24"/>
                </w:rPr>
                <w:t> </w:t>
              </w:r>
            </w:hyperlink>
            <w:r>
              <w:rPr>
                <w:sz w:val="24"/>
              </w:rPr>
              <w:t>(24K)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931202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退休給與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81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91">
              <w:r>
                <w:rPr>
                  <w:color w:val="0000FF"/>
                  <w:sz w:val="24"/>
                  <w:u w:val="single" w:color="0000FF"/>
                </w:rPr>
                <w:t>93,</w:t>
              </w:r>
              <w:r>
                <w:rPr>
                  <w:rFonts w:ascii="標楷體" w:eastAsia="標楷體" w:hint="eastAsia"/>
                  <w:color w:val="0000FF"/>
                  <w:sz w:val="24"/>
                  <w:u w:val="single" w:color="0000FF"/>
                </w:rPr>
                <w:t>判</w:t>
              </w:r>
              <w:r>
                <w:rPr>
                  <w:color w:val="0000FF"/>
                  <w:sz w:val="24"/>
                  <w:u w:val="single" w:color="0000FF"/>
                </w:rPr>
                <w:t>,1427</w:t>
              </w:r>
              <w:r>
                <w:rPr>
                  <w:color w:val="0000FF"/>
                  <w:spacing w:val="-1"/>
                  <w:sz w:val="24"/>
                </w:rPr>
                <w:t> </w:t>
              </w:r>
            </w:hyperlink>
            <w:r>
              <w:rPr>
                <w:sz w:val="24"/>
              </w:rPr>
              <w:t>(25K)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931118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退休給與</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82</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92">
              <w:r>
                <w:rPr>
                  <w:color w:val="0000FF"/>
                  <w:sz w:val="24"/>
                  <w:u w:val="single" w:color="0000FF"/>
                </w:rPr>
                <w:t>93,</w:t>
              </w:r>
              <w:r>
                <w:rPr>
                  <w:rFonts w:ascii="標楷體" w:eastAsia="標楷體" w:hint="eastAsia"/>
                  <w:color w:val="0000FF"/>
                  <w:sz w:val="24"/>
                  <w:u w:val="single" w:color="0000FF"/>
                </w:rPr>
                <w:t>判</w:t>
              </w:r>
              <w:r>
                <w:rPr>
                  <w:color w:val="0000FF"/>
                  <w:sz w:val="24"/>
                  <w:u w:val="single" w:color="0000FF"/>
                </w:rPr>
                <w:t>,1095</w:t>
              </w:r>
              <w:r>
                <w:rPr>
                  <w:color w:val="0000FF"/>
                  <w:spacing w:val="-1"/>
                  <w:sz w:val="24"/>
                </w:rPr>
                <w:t> </w:t>
              </w:r>
            </w:hyperlink>
            <w:r>
              <w:rPr>
                <w:sz w:val="24"/>
              </w:rPr>
              <w:t>(11K)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930831</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退休給與</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6"/>
              <w:ind w:right="300"/>
              <w:jc w:val="right"/>
              <w:rPr>
                <w:sz w:val="24"/>
              </w:rPr>
            </w:pPr>
            <w:r>
              <w:rPr>
                <w:sz w:val="24"/>
              </w:rPr>
              <w:t>83</w:t>
            </w:r>
          </w:p>
        </w:tc>
        <w:tc>
          <w:tcPr>
            <w:tcW w:w="2551" w:type="dxa"/>
            <w:tcBorders>
              <w:top w:val="single" w:sz="12" w:space="0" w:color="747068"/>
              <w:left w:val="single" w:sz="12" w:space="0" w:color="747068"/>
              <w:bottom w:val="single" w:sz="12" w:space="0" w:color="747068"/>
            </w:tcBorders>
          </w:tcPr>
          <w:p>
            <w:pPr>
              <w:pStyle w:val="TableParagraph"/>
              <w:spacing w:before="48"/>
              <w:ind w:left="34"/>
              <w:rPr>
                <w:sz w:val="24"/>
              </w:rPr>
            </w:pPr>
            <w:hyperlink r:id="rId93">
              <w:r>
                <w:rPr>
                  <w:color w:val="0000FF"/>
                  <w:sz w:val="24"/>
                  <w:u w:val="single" w:color="0000FF"/>
                </w:rPr>
                <w:t>93,</w:t>
              </w:r>
              <w:r>
                <w:rPr>
                  <w:rFonts w:ascii="標楷體" w:eastAsia="標楷體" w:hint="eastAsia"/>
                  <w:color w:val="0000FF"/>
                  <w:sz w:val="24"/>
                  <w:u w:val="single" w:color="0000FF"/>
                </w:rPr>
                <w:t>判</w:t>
              </w:r>
              <w:r>
                <w:rPr>
                  <w:color w:val="0000FF"/>
                  <w:sz w:val="24"/>
                  <w:u w:val="single" w:color="0000FF"/>
                </w:rPr>
                <w:t>,1007</w:t>
              </w:r>
              <w:r>
                <w:rPr>
                  <w:color w:val="0000FF"/>
                  <w:spacing w:val="-1"/>
                  <w:sz w:val="24"/>
                </w:rPr>
                <w:t> </w:t>
              </w:r>
            </w:hyperlink>
            <w:r>
              <w:rPr>
                <w:sz w:val="24"/>
              </w:rPr>
              <w:t>(19K)</w:t>
            </w:r>
          </w:p>
        </w:tc>
        <w:tc>
          <w:tcPr>
            <w:tcW w:w="1560" w:type="dxa"/>
            <w:tcBorders>
              <w:top w:val="single" w:sz="12" w:space="0" w:color="747068"/>
              <w:bottom w:val="single" w:sz="12" w:space="0" w:color="747068"/>
              <w:right w:val="single" w:sz="12" w:space="0" w:color="747068"/>
            </w:tcBorders>
          </w:tcPr>
          <w:p>
            <w:pPr>
              <w:pStyle w:val="TableParagraph"/>
              <w:spacing w:before="76"/>
              <w:ind w:left="28"/>
              <w:rPr>
                <w:sz w:val="24"/>
              </w:rPr>
            </w:pPr>
            <w:r>
              <w:rPr>
                <w:sz w:val="24"/>
              </w:rPr>
              <w:t>930805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8"/>
              <w:ind w:left="33"/>
              <w:rPr>
                <w:rFonts w:ascii="標楷體" w:eastAsia="標楷體" w:hint="eastAsia"/>
                <w:sz w:val="24"/>
              </w:rPr>
            </w:pPr>
            <w:r>
              <w:rPr>
                <w:rFonts w:ascii="標楷體" w:eastAsia="標楷體" w:hint="eastAsia"/>
                <w:sz w:val="24"/>
              </w:rPr>
              <w:t>銓敘</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84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94">
              <w:r>
                <w:rPr>
                  <w:color w:val="0000FF"/>
                  <w:sz w:val="24"/>
                  <w:u w:val="single" w:color="0000FF"/>
                </w:rPr>
                <w:t>92,</w:t>
              </w:r>
              <w:r>
                <w:rPr>
                  <w:rFonts w:ascii="標楷體" w:eastAsia="標楷體" w:hint="eastAsia"/>
                  <w:color w:val="0000FF"/>
                  <w:sz w:val="24"/>
                  <w:u w:val="single" w:color="0000FF"/>
                </w:rPr>
                <w:t>判</w:t>
              </w:r>
              <w:r>
                <w:rPr>
                  <w:color w:val="0000FF"/>
                  <w:sz w:val="24"/>
                  <w:u w:val="single" w:color="0000FF"/>
                </w:rPr>
                <w:t>,1708</w:t>
              </w:r>
              <w:r>
                <w:rPr>
                  <w:color w:val="0000FF"/>
                  <w:spacing w:val="-1"/>
                  <w:sz w:val="24"/>
                </w:rPr>
                <w:t> </w:t>
              </w:r>
            </w:hyperlink>
            <w:r>
              <w:rPr>
                <w:sz w:val="24"/>
              </w:rPr>
              <w:t>(11K)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921211</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級俸</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85</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95">
              <w:r>
                <w:rPr>
                  <w:color w:val="0000FF"/>
                  <w:sz w:val="24"/>
                  <w:u w:val="single" w:color="0000FF"/>
                </w:rPr>
                <w:t>92,</w:t>
              </w:r>
              <w:r>
                <w:rPr>
                  <w:rFonts w:ascii="標楷體" w:eastAsia="標楷體" w:hint="eastAsia"/>
                  <w:color w:val="0000FF"/>
                  <w:sz w:val="24"/>
                  <w:u w:val="single" w:color="0000FF"/>
                </w:rPr>
                <w:t>判</w:t>
              </w:r>
              <w:r>
                <w:rPr>
                  <w:color w:val="0000FF"/>
                  <w:sz w:val="24"/>
                  <w:u w:val="single" w:color="0000FF"/>
                </w:rPr>
                <w:t>,1270</w:t>
              </w:r>
              <w:r>
                <w:rPr>
                  <w:color w:val="0000FF"/>
                  <w:spacing w:val="-1"/>
                  <w:sz w:val="24"/>
                </w:rPr>
                <w:t> </w:t>
              </w:r>
            </w:hyperlink>
            <w:r>
              <w:rPr>
                <w:sz w:val="24"/>
              </w:rPr>
              <w:t>(13K)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920925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公保</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86</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96">
              <w:r>
                <w:rPr>
                  <w:color w:val="0000FF"/>
                  <w:sz w:val="24"/>
                  <w:u w:val="single" w:color="0000FF"/>
                </w:rPr>
                <w:t>91,</w:t>
              </w:r>
              <w:r>
                <w:rPr>
                  <w:rFonts w:ascii="標楷體" w:eastAsia="標楷體" w:hint="eastAsia"/>
                  <w:color w:val="0000FF"/>
                  <w:sz w:val="24"/>
                  <w:u w:val="single" w:color="0000FF"/>
                </w:rPr>
                <w:t>判</w:t>
              </w:r>
              <w:r>
                <w:rPr>
                  <w:color w:val="0000FF"/>
                  <w:sz w:val="24"/>
                  <w:u w:val="single" w:color="0000FF"/>
                </w:rPr>
                <w:t>,1481</w:t>
              </w:r>
              <w:r>
                <w:rPr>
                  <w:color w:val="0000FF"/>
                  <w:spacing w:val="-1"/>
                  <w:sz w:val="24"/>
                </w:rPr>
                <w:t> </w:t>
              </w:r>
            </w:hyperlink>
            <w:r>
              <w:rPr>
                <w:sz w:val="24"/>
              </w:rPr>
              <w:t>(9K)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910815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級俸</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87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97">
              <w:r>
                <w:rPr>
                  <w:color w:val="0000FF"/>
                  <w:sz w:val="24"/>
                  <w:u w:val="single" w:color="0000FF"/>
                </w:rPr>
                <w:t>91,</w:t>
              </w:r>
              <w:r>
                <w:rPr>
                  <w:rFonts w:ascii="標楷體" w:eastAsia="標楷體" w:hint="eastAsia"/>
                  <w:color w:val="0000FF"/>
                  <w:sz w:val="24"/>
                  <w:u w:val="single" w:color="0000FF"/>
                </w:rPr>
                <w:t>判</w:t>
              </w:r>
              <w:r>
                <w:rPr>
                  <w:color w:val="0000FF"/>
                  <w:sz w:val="24"/>
                  <w:u w:val="single" w:color="0000FF"/>
                </w:rPr>
                <w:t>,282</w:t>
              </w:r>
              <w:r>
                <w:rPr>
                  <w:color w:val="0000FF"/>
                  <w:spacing w:val="-1"/>
                  <w:sz w:val="24"/>
                </w:rPr>
                <w:t> </w:t>
              </w:r>
            </w:hyperlink>
            <w:r>
              <w:rPr>
                <w:sz w:val="24"/>
              </w:rPr>
              <w:t>(11K)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910207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88</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98">
              <w:r>
                <w:rPr>
                  <w:color w:val="0000FF"/>
                  <w:sz w:val="24"/>
                  <w:u w:val="single" w:color="0000FF"/>
                </w:rPr>
                <w:t>90,</w:t>
              </w:r>
              <w:r>
                <w:rPr>
                  <w:rFonts w:ascii="標楷體" w:eastAsia="標楷體" w:hint="eastAsia"/>
                  <w:color w:val="0000FF"/>
                  <w:sz w:val="24"/>
                  <w:u w:val="single" w:color="0000FF"/>
                </w:rPr>
                <w:t>判</w:t>
              </w:r>
              <w:r>
                <w:rPr>
                  <w:color w:val="0000FF"/>
                  <w:sz w:val="24"/>
                  <w:u w:val="single" w:color="0000FF"/>
                </w:rPr>
                <w:t>,1620</w:t>
              </w:r>
              <w:r>
                <w:rPr>
                  <w:color w:val="0000FF"/>
                  <w:spacing w:val="-1"/>
                  <w:sz w:val="24"/>
                </w:rPr>
                <w:t> </w:t>
              </w:r>
            </w:hyperlink>
            <w:r>
              <w:rPr>
                <w:sz w:val="24"/>
              </w:rPr>
              <w:t>(18K)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900907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退休</w:t>
            </w:r>
          </w:p>
        </w:tc>
      </w:tr>
      <w:tr>
        <w:trPr>
          <w:trHeight w:val="431"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89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99">
              <w:r>
                <w:rPr>
                  <w:color w:val="0000FF"/>
                  <w:sz w:val="24"/>
                  <w:u w:val="single" w:color="0000FF"/>
                </w:rPr>
                <w:t>90,</w:t>
              </w:r>
              <w:r>
                <w:rPr>
                  <w:rFonts w:ascii="標楷體" w:eastAsia="標楷體" w:hint="eastAsia"/>
                  <w:color w:val="0000FF"/>
                  <w:sz w:val="24"/>
                  <w:u w:val="single" w:color="0000FF"/>
                </w:rPr>
                <w:t>判</w:t>
              </w:r>
              <w:r>
                <w:rPr>
                  <w:color w:val="0000FF"/>
                  <w:sz w:val="24"/>
                  <w:u w:val="single" w:color="0000FF"/>
                </w:rPr>
                <w:t>,1365</w:t>
              </w:r>
              <w:r>
                <w:rPr>
                  <w:color w:val="0000FF"/>
                  <w:spacing w:val="-1"/>
                  <w:sz w:val="24"/>
                </w:rPr>
                <w:t> </w:t>
              </w:r>
            </w:hyperlink>
            <w:r>
              <w:rPr>
                <w:sz w:val="24"/>
              </w:rPr>
              <w:t>(6K)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900803</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免職</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90</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100">
              <w:r>
                <w:rPr>
                  <w:color w:val="0000FF"/>
                  <w:sz w:val="24"/>
                  <w:u w:val="single" w:color="0000FF"/>
                </w:rPr>
                <w:t>90,</w:t>
              </w:r>
              <w:r>
                <w:rPr>
                  <w:rFonts w:ascii="標楷體" w:eastAsia="標楷體" w:hint="eastAsia"/>
                  <w:color w:val="0000FF"/>
                  <w:sz w:val="24"/>
                  <w:u w:val="single" w:color="0000FF"/>
                </w:rPr>
                <w:t>判</w:t>
              </w:r>
              <w:r>
                <w:rPr>
                  <w:color w:val="0000FF"/>
                  <w:sz w:val="24"/>
                  <w:u w:val="single" w:color="0000FF"/>
                </w:rPr>
                <w:t>,974</w:t>
              </w:r>
              <w:r>
                <w:rPr>
                  <w:color w:val="0000FF"/>
                  <w:spacing w:val="-1"/>
                  <w:sz w:val="24"/>
                </w:rPr>
                <w:t> </w:t>
              </w:r>
            </w:hyperlink>
            <w:r>
              <w:rPr>
                <w:sz w:val="24"/>
              </w:rPr>
              <w:t>(9K)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900606</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年資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91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101">
              <w:r>
                <w:rPr>
                  <w:color w:val="0000FF"/>
                  <w:sz w:val="24"/>
                  <w:u w:val="single" w:color="0000FF"/>
                </w:rPr>
                <w:t>89,</w:t>
              </w:r>
              <w:r>
                <w:rPr>
                  <w:rFonts w:ascii="標楷體" w:eastAsia="標楷體" w:hint="eastAsia"/>
                  <w:color w:val="0000FF"/>
                  <w:sz w:val="24"/>
                  <w:u w:val="single" w:color="0000FF"/>
                </w:rPr>
                <w:t>判</w:t>
              </w:r>
              <w:r>
                <w:rPr>
                  <w:color w:val="0000FF"/>
                  <w:sz w:val="24"/>
                  <w:u w:val="single" w:color="0000FF"/>
                </w:rPr>
                <w:t>,3436</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891207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退除給與</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92</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102">
              <w:r>
                <w:rPr>
                  <w:color w:val="0000FF"/>
                  <w:sz w:val="24"/>
                  <w:u w:val="single" w:color="0000FF"/>
                </w:rPr>
                <w:t>89,</w:t>
              </w:r>
              <w:r>
                <w:rPr>
                  <w:rFonts w:ascii="標楷體" w:eastAsia="標楷體" w:hint="eastAsia"/>
                  <w:color w:val="0000FF"/>
                  <w:sz w:val="24"/>
                  <w:u w:val="single" w:color="0000FF"/>
                </w:rPr>
                <w:t>判</w:t>
              </w:r>
              <w:r>
                <w:rPr>
                  <w:color w:val="0000FF"/>
                  <w:sz w:val="24"/>
                  <w:u w:val="single" w:color="0000FF"/>
                </w:rPr>
                <w:t>,2794</w:t>
              </w:r>
              <w:r>
                <w:rPr>
                  <w:color w:val="0000FF"/>
                  <w:spacing w:val="-1"/>
                  <w:sz w:val="24"/>
                </w:rPr>
                <w:t> </w:t>
              </w:r>
            </w:hyperlink>
            <w:r>
              <w:rPr>
                <w:sz w:val="24"/>
              </w:rPr>
              <w:t>(7K)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890921</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級俸</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93</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103">
              <w:r>
                <w:rPr>
                  <w:color w:val="0000FF"/>
                  <w:sz w:val="24"/>
                  <w:u w:val="single" w:color="0000FF"/>
                </w:rPr>
                <w:t>89,</w:t>
              </w:r>
              <w:r>
                <w:rPr>
                  <w:rFonts w:ascii="標楷體" w:eastAsia="標楷體" w:hint="eastAsia"/>
                  <w:color w:val="0000FF"/>
                  <w:sz w:val="24"/>
                  <w:u w:val="single" w:color="0000FF"/>
                </w:rPr>
                <w:t>判</w:t>
              </w:r>
              <w:r>
                <w:rPr>
                  <w:color w:val="0000FF"/>
                  <w:sz w:val="24"/>
                  <w:u w:val="single" w:color="0000FF"/>
                </w:rPr>
                <w:t>,1654</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890525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94</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104">
              <w:r>
                <w:rPr>
                  <w:color w:val="0000FF"/>
                  <w:sz w:val="24"/>
                  <w:u w:val="single" w:color="0000FF"/>
                </w:rPr>
                <w:t>89,</w:t>
              </w:r>
              <w:r>
                <w:rPr>
                  <w:rFonts w:ascii="標楷體" w:eastAsia="標楷體" w:hint="eastAsia"/>
                  <w:color w:val="0000FF"/>
                  <w:sz w:val="24"/>
                  <w:u w:val="single" w:color="0000FF"/>
                </w:rPr>
                <w:t>判</w:t>
              </w:r>
              <w:r>
                <w:rPr>
                  <w:color w:val="0000FF"/>
                  <w:sz w:val="24"/>
                  <w:u w:val="single" w:color="0000FF"/>
                </w:rPr>
                <w:t>,1668</w:t>
              </w:r>
              <w:r>
                <w:rPr>
                  <w:color w:val="0000FF"/>
                  <w:spacing w:val="-1"/>
                  <w:sz w:val="24"/>
                </w:rPr>
                <w:t> </w:t>
              </w:r>
            </w:hyperlink>
            <w:r>
              <w:rPr>
                <w:sz w:val="24"/>
              </w:rPr>
              <w:t>(11K)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890525</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有關人事行政事務</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95</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105">
              <w:r>
                <w:rPr>
                  <w:color w:val="0000FF"/>
                  <w:sz w:val="24"/>
                  <w:u w:val="single" w:color="0000FF"/>
                </w:rPr>
                <w:t>89,</w:t>
              </w:r>
              <w:r>
                <w:rPr>
                  <w:rFonts w:ascii="標楷體" w:eastAsia="標楷體" w:hint="eastAsia"/>
                  <w:color w:val="0000FF"/>
                  <w:sz w:val="24"/>
                  <w:u w:val="single" w:color="0000FF"/>
                </w:rPr>
                <w:t>判</w:t>
              </w:r>
              <w:r>
                <w:rPr>
                  <w:color w:val="0000FF"/>
                  <w:sz w:val="24"/>
                  <w:u w:val="single" w:color="0000FF"/>
                </w:rPr>
                <w:t>,1227</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890504</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有關人事行政事務</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96</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106">
              <w:r>
                <w:rPr>
                  <w:color w:val="0000FF"/>
                  <w:sz w:val="24"/>
                  <w:u w:val="single" w:color="0000FF"/>
                </w:rPr>
                <w:t>89,</w:t>
              </w:r>
              <w:r>
                <w:rPr>
                  <w:rFonts w:ascii="標楷體" w:eastAsia="標楷體" w:hint="eastAsia"/>
                  <w:color w:val="0000FF"/>
                  <w:sz w:val="24"/>
                  <w:u w:val="single" w:color="0000FF"/>
                </w:rPr>
                <w:t>判</w:t>
              </w:r>
              <w:r>
                <w:rPr>
                  <w:color w:val="0000FF"/>
                  <w:sz w:val="24"/>
                  <w:u w:val="single" w:color="0000FF"/>
                </w:rPr>
                <w:t>,1103</w:t>
              </w:r>
              <w:r>
                <w:rPr>
                  <w:color w:val="0000FF"/>
                  <w:spacing w:val="-1"/>
                  <w:sz w:val="24"/>
                </w:rPr>
                <w:t> </w:t>
              </w:r>
            </w:hyperlink>
            <w:r>
              <w:rPr>
                <w:sz w:val="24"/>
              </w:rPr>
              <w:t>(30K)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890414</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級俸</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97</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107">
              <w:r>
                <w:rPr>
                  <w:color w:val="0000FF"/>
                  <w:sz w:val="24"/>
                  <w:u w:val="single" w:color="0000FF"/>
                </w:rPr>
                <w:t>88,</w:t>
              </w:r>
              <w:r>
                <w:rPr>
                  <w:rFonts w:ascii="標楷體" w:eastAsia="標楷體" w:hint="eastAsia"/>
                  <w:color w:val="0000FF"/>
                  <w:sz w:val="24"/>
                  <w:u w:val="single" w:color="0000FF"/>
                </w:rPr>
                <w:t>判</w:t>
              </w:r>
              <w:r>
                <w:rPr>
                  <w:color w:val="0000FF"/>
                  <w:sz w:val="24"/>
                  <w:u w:val="single" w:color="0000FF"/>
                </w:rPr>
                <w:t>,3903</w:t>
              </w:r>
              <w:r>
                <w:rPr>
                  <w:color w:val="0000FF"/>
                  <w:spacing w:val="-1"/>
                  <w:sz w:val="24"/>
                </w:rPr>
                <w:t> </w:t>
              </w:r>
            </w:hyperlink>
            <w:r>
              <w:rPr>
                <w:sz w:val="24"/>
              </w:rPr>
              <w:t>(9K)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881119</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300"/>
              <w:jc w:val="right"/>
              <w:rPr>
                <w:sz w:val="24"/>
              </w:rPr>
            </w:pPr>
            <w:r>
              <w:rPr>
                <w:sz w:val="24"/>
              </w:rPr>
              <w:t>98</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108">
              <w:r>
                <w:rPr>
                  <w:color w:val="0000FF"/>
                  <w:sz w:val="24"/>
                  <w:u w:val="single" w:color="0000FF"/>
                </w:rPr>
                <w:t>88,</w:t>
              </w:r>
              <w:r>
                <w:rPr>
                  <w:rFonts w:ascii="標楷體" w:eastAsia="標楷體" w:hint="eastAsia"/>
                  <w:color w:val="0000FF"/>
                  <w:sz w:val="24"/>
                  <w:u w:val="single" w:color="0000FF"/>
                </w:rPr>
                <w:t>判</w:t>
              </w:r>
              <w:r>
                <w:rPr>
                  <w:color w:val="0000FF"/>
                  <w:sz w:val="24"/>
                  <w:u w:val="single" w:color="0000FF"/>
                </w:rPr>
                <w:t>,3782</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881028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年資</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300"/>
              <w:jc w:val="right"/>
              <w:rPr>
                <w:sz w:val="24"/>
              </w:rPr>
            </w:pPr>
            <w:r>
              <w:rPr>
                <w:sz w:val="24"/>
              </w:rPr>
              <w:t>99</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109">
              <w:r>
                <w:rPr>
                  <w:color w:val="0000FF"/>
                  <w:sz w:val="24"/>
                  <w:u w:val="single" w:color="0000FF"/>
                </w:rPr>
                <w:t>88,</w:t>
              </w:r>
              <w:r>
                <w:rPr>
                  <w:rFonts w:ascii="標楷體" w:eastAsia="標楷體" w:hint="eastAsia"/>
                  <w:color w:val="0000FF"/>
                  <w:sz w:val="24"/>
                  <w:u w:val="single" w:color="0000FF"/>
                </w:rPr>
                <w:t>判</w:t>
              </w:r>
              <w:r>
                <w:rPr>
                  <w:color w:val="0000FF"/>
                  <w:sz w:val="24"/>
                  <w:u w:val="single" w:color="0000FF"/>
                </w:rPr>
                <w:t>,3686</w:t>
              </w:r>
              <w:r>
                <w:rPr>
                  <w:color w:val="0000FF"/>
                  <w:spacing w:val="-1"/>
                  <w:sz w:val="24"/>
                </w:rPr>
                <w:t> </w:t>
              </w:r>
            </w:hyperlink>
            <w:r>
              <w:rPr>
                <w:sz w:val="24"/>
              </w:rPr>
              <w:t>(12K)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881008</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退休補償金</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240"/>
              <w:jc w:val="right"/>
              <w:rPr>
                <w:sz w:val="24"/>
              </w:rPr>
            </w:pPr>
            <w:r>
              <w:rPr>
                <w:sz w:val="24"/>
              </w:rPr>
              <w:t>100</w:t>
            </w:r>
          </w:p>
        </w:tc>
        <w:tc>
          <w:tcPr>
            <w:tcW w:w="2551" w:type="dxa"/>
            <w:tcBorders>
              <w:top w:val="single" w:sz="12" w:space="0" w:color="747068"/>
              <w:left w:val="single" w:sz="12" w:space="0" w:color="747068"/>
              <w:bottom w:val="single" w:sz="12" w:space="0" w:color="747068"/>
            </w:tcBorders>
          </w:tcPr>
          <w:p>
            <w:pPr>
              <w:pStyle w:val="TableParagraph"/>
              <w:spacing w:before="49"/>
              <w:ind w:left="34"/>
              <w:rPr>
                <w:sz w:val="24"/>
              </w:rPr>
            </w:pPr>
            <w:hyperlink r:id="rId110">
              <w:r>
                <w:rPr>
                  <w:color w:val="0000FF"/>
                  <w:sz w:val="24"/>
                  <w:u w:val="single" w:color="0000FF"/>
                </w:rPr>
                <w:t>88,</w:t>
              </w:r>
              <w:r>
                <w:rPr>
                  <w:rFonts w:ascii="標楷體" w:eastAsia="標楷體" w:hint="eastAsia"/>
                  <w:color w:val="0000FF"/>
                  <w:sz w:val="24"/>
                  <w:u w:val="single" w:color="0000FF"/>
                </w:rPr>
                <w:t>判</w:t>
              </w:r>
              <w:r>
                <w:rPr>
                  <w:color w:val="0000FF"/>
                  <w:sz w:val="24"/>
                  <w:u w:val="single" w:color="0000FF"/>
                </w:rPr>
                <w:t>,3458</w:t>
              </w:r>
              <w:r>
                <w:rPr>
                  <w:color w:val="0000FF"/>
                  <w:spacing w:val="-1"/>
                  <w:sz w:val="24"/>
                </w:rPr>
                <w:t> </w:t>
              </w:r>
            </w:hyperlink>
            <w:r>
              <w:rPr>
                <w:sz w:val="24"/>
              </w:rPr>
              <w:t>(8K)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880916</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49"/>
              <w:ind w:left="33"/>
              <w:rPr>
                <w:rFonts w:ascii="標楷體" w:eastAsia="標楷體" w:hint="eastAsia"/>
                <w:sz w:val="24"/>
              </w:rPr>
            </w:pPr>
            <w:r>
              <w:rPr>
                <w:rFonts w:ascii="標楷體" w:eastAsia="標楷體" w:hint="eastAsia"/>
                <w:sz w:val="24"/>
              </w:rPr>
              <w:t>退休</w:t>
            </w:r>
          </w:p>
        </w:tc>
      </w:tr>
      <w:tr>
        <w:trPr>
          <w:trHeight w:val="430"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5"/>
              <w:ind w:right="240"/>
              <w:jc w:val="right"/>
              <w:rPr>
                <w:sz w:val="24"/>
              </w:rPr>
            </w:pPr>
            <w:r>
              <w:rPr>
                <w:sz w:val="24"/>
              </w:rPr>
              <w:t>101</w:t>
            </w:r>
          </w:p>
        </w:tc>
        <w:tc>
          <w:tcPr>
            <w:tcW w:w="2551" w:type="dxa"/>
            <w:tcBorders>
              <w:top w:val="single" w:sz="12" w:space="0" w:color="747068"/>
              <w:left w:val="single" w:sz="12" w:space="0" w:color="747068"/>
              <w:bottom w:val="single" w:sz="12" w:space="0" w:color="747068"/>
            </w:tcBorders>
          </w:tcPr>
          <w:p>
            <w:pPr>
              <w:pStyle w:val="TableParagraph"/>
              <w:ind w:left="34"/>
              <w:rPr>
                <w:sz w:val="24"/>
              </w:rPr>
            </w:pPr>
            <w:hyperlink r:id="rId111">
              <w:r>
                <w:rPr>
                  <w:color w:val="0000FF"/>
                  <w:sz w:val="24"/>
                  <w:u w:val="single" w:color="0000FF"/>
                </w:rPr>
                <w:t>87,</w:t>
              </w:r>
              <w:r>
                <w:rPr>
                  <w:rFonts w:ascii="標楷體" w:eastAsia="標楷體" w:hint="eastAsia"/>
                  <w:color w:val="0000FF"/>
                  <w:sz w:val="24"/>
                  <w:u w:val="single" w:color="0000FF"/>
                </w:rPr>
                <w:t>判</w:t>
              </w:r>
              <w:r>
                <w:rPr>
                  <w:color w:val="0000FF"/>
                  <w:sz w:val="24"/>
                  <w:u w:val="single" w:color="0000FF"/>
                </w:rPr>
                <w:t>,1877</w:t>
              </w:r>
              <w:r>
                <w:rPr>
                  <w:color w:val="0000FF"/>
                  <w:spacing w:val="-1"/>
                  <w:sz w:val="24"/>
                </w:rPr>
                <w:t> </w:t>
              </w:r>
            </w:hyperlink>
            <w:r>
              <w:rPr>
                <w:sz w:val="24"/>
              </w:rPr>
              <w:t>(11K)</w:t>
            </w:r>
          </w:p>
        </w:tc>
        <w:tc>
          <w:tcPr>
            <w:tcW w:w="1560" w:type="dxa"/>
            <w:tcBorders>
              <w:top w:val="single" w:sz="12" w:space="0" w:color="747068"/>
              <w:bottom w:val="single" w:sz="12" w:space="0" w:color="747068"/>
              <w:right w:val="single" w:sz="12" w:space="0" w:color="747068"/>
            </w:tcBorders>
          </w:tcPr>
          <w:p>
            <w:pPr>
              <w:pStyle w:val="TableParagraph"/>
              <w:spacing w:before="75"/>
              <w:ind w:left="28"/>
              <w:rPr>
                <w:sz w:val="24"/>
              </w:rPr>
            </w:pPr>
            <w:r>
              <w:rPr>
                <w:sz w:val="24"/>
              </w:rPr>
              <w:t>870917</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w:t>
            </w:r>
          </w:p>
        </w:tc>
      </w:tr>
      <w:tr>
        <w:trPr>
          <w:trHeight w:val="433" w:hRule="atLeast"/>
        </w:trPr>
        <w:tc>
          <w:tcPr>
            <w:tcW w:w="874" w:type="dxa"/>
            <w:tcBorders>
              <w:top w:val="single" w:sz="12" w:space="0" w:color="747068"/>
              <w:left w:val="single" w:sz="6" w:space="0" w:color="E9E2D1"/>
              <w:bottom w:val="single" w:sz="12" w:space="0" w:color="747068"/>
              <w:right w:val="single" w:sz="12" w:space="0" w:color="747068"/>
            </w:tcBorders>
          </w:tcPr>
          <w:p>
            <w:pPr>
              <w:pStyle w:val="TableParagraph"/>
              <w:spacing w:before="77"/>
              <w:ind w:right="240"/>
              <w:jc w:val="right"/>
              <w:rPr>
                <w:sz w:val="24"/>
              </w:rPr>
            </w:pPr>
            <w:r>
              <w:rPr>
                <w:sz w:val="24"/>
              </w:rPr>
              <w:t>102</w:t>
            </w:r>
          </w:p>
        </w:tc>
        <w:tc>
          <w:tcPr>
            <w:tcW w:w="2551" w:type="dxa"/>
            <w:tcBorders>
              <w:top w:val="single" w:sz="12" w:space="0" w:color="747068"/>
              <w:left w:val="single" w:sz="12" w:space="0" w:color="747068"/>
              <w:bottom w:val="single" w:sz="12" w:space="0" w:color="747068"/>
            </w:tcBorders>
          </w:tcPr>
          <w:p>
            <w:pPr>
              <w:pStyle w:val="TableParagraph"/>
              <w:spacing w:before="50"/>
              <w:ind w:left="34"/>
              <w:rPr>
                <w:sz w:val="24"/>
              </w:rPr>
            </w:pPr>
            <w:hyperlink r:id="rId112">
              <w:r>
                <w:rPr>
                  <w:color w:val="0000FF"/>
                  <w:sz w:val="24"/>
                  <w:u w:val="single" w:color="0000FF"/>
                </w:rPr>
                <w:t>87,</w:t>
              </w:r>
              <w:r>
                <w:rPr>
                  <w:rFonts w:ascii="標楷體" w:eastAsia="標楷體" w:hint="eastAsia"/>
                  <w:color w:val="0000FF"/>
                  <w:sz w:val="24"/>
                  <w:u w:val="single" w:color="0000FF"/>
                </w:rPr>
                <w:t>判</w:t>
              </w:r>
              <w:r>
                <w:rPr>
                  <w:color w:val="0000FF"/>
                  <w:sz w:val="24"/>
                  <w:u w:val="single" w:color="0000FF"/>
                </w:rPr>
                <w:t>,1166</w:t>
              </w:r>
              <w:r>
                <w:rPr>
                  <w:color w:val="0000FF"/>
                  <w:spacing w:val="-1"/>
                  <w:sz w:val="24"/>
                </w:rPr>
                <w:t> </w:t>
              </w:r>
            </w:hyperlink>
            <w:r>
              <w:rPr>
                <w:sz w:val="24"/>
              </w:rPr>
              <w:t>(10K)</w:t>
            </w:r>
          </w:p>
        </w:tc>
        <w:tc>
          <w:tcPr>
            <w:tcW w:w="1560" w:type="dxa"/>
            <w:tcBorders>
              <w:top w:val="single" w:sz="12" w:space="0" w:color="747068"/>
              <w:bottom w:val="single" w:sz="12" w:space="0" w:color="747068"/>
              <w:right w:val="single" w:sz="12" w:space="0" w:color="747068"/>
            </w:tcBorders>
          </w:tcPr>
          <w:p>
            <w:pPr>
              <w:pStyle w:val="TableParagraph"/>
              <w:spacing w:before="77"/>
              <w:ind w:left="28"/>
              <w:rPr>
                <w:sz w:val="24"/>
              </w:rPr>
            </w:pPr>
            <w:r>
              <w:rPr>
                <w:sz w:val="24"/>
              </w:rPr>
              <w:t>870612</w:t>
            </w:r>
          </w:p>
        </w:tc>
        <w:tc>
          <w:tcPr>
            <w:tcW w:w="3364" w:type="dxa"/>
            <w:tcBorders>
              <w:top w:val="single" w:sz="12" w:space="0" w:color="747068"/>
              <w:left w:val="single" w:sz="12" w:space="0" w:color="747068"/>
              <w:bottom w:val="single" w:sz="12" w:space="0" w:color="747068"/>
              <w:right w:val="single" w:sz="6" w:space="0" w:color="747068"/>
            </w:tcBorders>
          </w:tcPr>
          <w:p>
            <w:pPr>
              <w:pStyle w:val="TableParagraph"/>
              <w:spacing w:before="50"/>
              <w:ind w:left="33"/>
              <w:rPr>
                <w:rFonts w:ascii="標楷體" w:eastAsia="標楷體" w:hint="eastAsia"/>
                <w:sz w:val="24"/>
              </w:rPr>
            </w:pPr>
            <w:r>
              <w:rPr>
                <w:rFonts w:ascii="標楷體" w:eastAsia="標楷體" w:hint="eastAsia"/>
                <w:sz w:val="24"/>
              </w:rPr>
              <w:t>級俸</w:t>
            </w:r>
          </w:p>
        </w:tc>
      </w:tr>
      <w:tr>
        <w:trPr>
          <w:trHeight w:val="424" w:hRule="atLeast"/>
        </w:trPr>
        <w:tc>
          <w:tcPr>
            <w:tcW w:w="874" w:type="dxa"/>
            <w:tcBorders>
              <w:top w:val="single" w:sz="12" w:space="0" w:color="747068"/>
              <w:left w:val="single" w:sz="6" w:space="0" w:color="E9E2D1"/>
              <w:right w:val="single" w:sz="12" w:space="0" w:color="747068"/>
            </w:tcBorders>
          </w:tcPr>
          <w:p>
            <w:pPr>
              <w:pStyle w:val="TableParagraph"/>
              <w:spacing w:before="75"/>
              <w:ind w:right="240"/>
              <w:jc w:val="right"/>
              <w:rPr>
                <w:sz w:val="24"/>
              </w:rPr>
            </w:pPr>
            <w:r>
              <w:rPr>
                <w:sz w:val="24"/>
              </w:rPr>
              <w:t>103</w:t>
            </w:r>
          </w:p>
        </w:tc>
        <w:tc>
          <w:tcPr>
            <w:tcW w:w="2551" w:type="dxa"/>
            <w:tcBorders>
              <w:top w:val="single" w:sz="12" w:space="0" w:color="747068"/>
              <w:left w:val="single" w:sz="12" w:space="0" w:color="747068"/>
            </w:tcBorders>
          </w:tcPr>
          <w:p>
            <w:pPr>
              <w:pStyle w:val="TableParagraph"/>
              <w:ind w:left="34"/>
              <w:rPr>
                <w:sz w:val="24"/>
              </w:rPr>
            </w:pPr>
            <w:hyperlink r:id="rId113">
              <w:r>
                <w:rPr>
                  <w:color w:val="0000FF"/>
                  <w:sz w:val="24"/>
                  <w:u w:val="single" w:color="0000FF"/>
                </w:rPr>
                <w:t>87,</w:t>
              </w:r>
              <w:r>
                <w:rPr>
                  <w:rFonts w:ascii="標楷體" w:eastAsia="標楷體" w:hint="eastAsia"/>
                  <w:color w:val="0000FF"/>
                  <w:sz w:val="24"/>
                  <w:u w:val="single" w:color="0000FF"/>
                </w:rPr>
                <w:t>判</w:t>
              </w:r>
              <w:r>
                <w:rPr>
                  <w:color w:val="0000FF"/>
                  <w:sz w:val="24"/>
                  <w:u w:val="single" w:color="0000FF"/>
                </w:rPr>
                <w:t>,469</w:t>
              </w:r>
              <w:r>
                <w:rPr>
                  <w:color w:val="0000FF"/>
                  <w:spacing w:val="-1"/>
                  <w:sz w:val="24"/>
                </w:rPr>
                <w:t> </w:t>
              </w:r>
            </w:hyperlink>
            <w:r>
              <w:rPr>
                <w:sz w:val="24"/>
              </w:rPr>
              <w:t>(10K)</w:t>
            </w:r>
          </w:p>
        </w:tc>
        <w:tc>
          <w:tcPr>
            <w:tcW w:w="1560" w:type="dxa"/>
            <w:tcBorders>
              <w:top w:val="single" w:sz="12" w:space="0" w:color="747068"/>
              <w:right w:val="single" w:sz="12" w:space="0" w:color="747068"/>
            </w:tcBorders>
          </w:tcPr>
          <w:p>
            <w:pPr>
              <w:pStyle w:val="TableParagraph"/>
              <w:spacing w:before="75"/>
              <w:ind w:left="28"/>
              <w:rPr>
                <w:sz w:val="24"/>
              </w:rPr>
            </w:pPr>
            <w:r>
              <w:rPr>
                <w:sz w:val="24"/>
              </w:rPr>
              <w:t>870320</w:t>
            </w:r>
          </w:p>
        </w:tc>
        <w:tc>
          <w:tcPr>
            <w:tcW w:w="3364" w:type="dxa"/>
            <w:tcBorders>
              <w:top w:val="single" w:sz="12" w:space="0" w:color="747068"/>
              <w:left w:val="single" w:sz="12" w:space="0" w:color="747068"/>
              <w:right w:val="single" w:sz="6" w:space="0" w:color="747068"/>
            </w:tcBorders>
          </w:tcPr>
          <w:p>
            <w:pPr>
              <w:pStyle w:val="TableParagraph"/>
              <w:ind w:left="33"/>
              <w:rPr>
                <w:rFonts w:ascii="標楷體" w:eastAsia="標楷體" w:hint="eastAsia"/>
                <w:sz w:val="24"/>
              </w:rPr>
            </w:pPr>
            <w:r>
              <w:rPr>
                <w:rFonts w:ascii="標楷體" w:eastAsia="標楷體" w:hint="eastAsia"/>
                <w:sz w:val="24"/>
              </w:rPr>
              <w:t>退休</w:t>
            </w:r>
          </w:p>
        </w:tc>
      </w:tr>
    </w:tbl>
    <w:p>
      <w:pPr>
        <w:pStyle w:val="BodyText"/>
        <w:spacing w:line="256" w:lineRule="auto" w:before="30"/>
        <w:ind w:left="1100" w:right="1829"/>
      </w:pPr>
      <w:r>
        <w:rPr>
          <w:spacing w:val="-3"/>
        </w:rPr>
        <w:t>資料來源：司法院法學資料檢索系統 </w:t>
      </w:r>
      <w:hyperlink r:id="rId114">
        <w:r>
          <w:rPr>
            <w:rFonts w:ascii="Times New Roman" w:eastAsia="Times New Roman"/>
            <w:spacing w:val="-1"/>
            <w:u w:val="single"/>
          </w:rPr>
          <w:t>http://jirs.judicial.gov.tw/Index.htm</w:t>
        </w:r>
      </w:hyperlink>
      <w:r>
        <w:rPr/>
        <w:t>。最後檢</w:t>
      </w:r>
      <w:r>
        <w:rPr>
          <w:spacing w:val="-1"/>
        </w:rPr>
        <w:t>索日期：</w:t>
      </w:r>
      <w:r>
        <w:rPr>
          <w:rFonts w:ascii="Times New Roman" w:eastAsia="Times New Roman"/>
        </w:rPr>
        <w:t>2013 </w:t>
      </w:r>
      <w:r>
        <w:rPr>
          <w:spacing w:val="-30"/>
        </w:rPr>
        <w:t>年 </w:t>
      </w:r>
      <w:r>
        <w:rPr>
          <w:rFonts w:ascii="Times New Roman" w:eastAsia="Times New Roman"/>
        </w:rPr>
        <w:t>10 </w:t>
      </w:r>
      <w:r>
        <w:rPr>
          <w:spacing w:val="-30"/>
        </w:rPr>
        <w:t>月 </w:t>
      </w:r>
      <w:r>
        <w:rPr>
          <w:rFonts w:ascii="Times New Roman" w:eastAsia="Times New Roman"/>
        </w:rPr>
        <w:t>29 </w:t>
      </w:r>
      <w:r>
        <w:rPr/>
        <w:t>日。</w:t>
      </w:r>
    </w:p>
    <w:p>
      <w:pPr>
        <w:spacing w:after="0" w:line="256" w:lineRule="auto"/>
        <w:sectPr>
          <w:pgSz w:w="11910" w:h="16840"/>
          <w:pgMar w:header="0" w:footer="1167" w:top="1420" w:bottom="1360" w:left="700" w:right="0"/>
        </w:sectPr>
      </w:pPr>
    </w:p>
    <w:p>
      <w:pPr>
        <w:pStyle w:val="BodyText"/>
        <w:spacing w:before="7"/>
        <w:rPr>
          <w:sz w:val="16"/>
        </w:rPr>
      </w:pPr>
    </w:p>
    <w:p>
      <w:pPr>
        <w:pStyle w:val="BodyText"/>
        <w:spacing w:before="74"/>
        <w:ind w:left="1582"/>
      </w:pPr>
      <w:r>
        <w:rPr>
          <w:spacing w:val="10"/>
          <w:w w:val="95"/>
        </w:rPr>
        <w:t>然而仔細觀察上述 </w:t>
      </w:r>
      <w:r>
        <w:rPr>
          <w:rFonts w:ascii="Times New Roman" w:eastAsia="Times New Roman"/>
          <w:w w:val="95"/>
        </w:rPr>
        <w:t>104</w:t>
      </w:r>
      <w:r>
        <w:rPr>
          <w:rFonts w:ascii="Times New Roman" w:eastAsia="Times New Roman"/>
          <w:spacing w:val="147"/>
        </w:rPr>
        <w:t> </w:t>
      </w:r>
      <w:r>
        <w:rPr>
          <w:w w:val="95"/>
        </w:rPr>
        <w:t>個裁判可以發現，當中並非全部與公務人員溢領給與</w:t>
      </w:r>
    </w:p>
    <w:p>
      <w:pPr>
        <w:pStyle w:val="BodyText"/>
        <w:spacing w:line="386" w:lineRule="auto" w:before="205"/>
        <w:ind w:left="1100" w:right="1797"/>
      </w:pPr>
      <w:r>
        <w:rPr>
          <w:spacing w:val="-3"/>
        </w:rPr>
        <w:t>之追繳問題相關，經篩選確認與本研究無關之裁判共 </w:t>
      </w:r>
      <w:r>
        <w:rPr>
          <w:rFonts w:ascii="Times New Roman" w:eastAsia="Times New Roman"/>
        </w:rPr>
        <w:t>17 </w:t>
      </w:r>
      <w:r>
        <w:rPr/>
        <w:t>筆，詳如表二。這些裁</w:t>
      </w:r>
      <w:r>
        <w:rPr>
          <w:spacing w:val="-3"/>
        </w:rPr>
        <w:t>判既然與本研究主題無關，即不在本研究探討範圍內，應予剔除。扣除上述無關</w:t>
      </w:r>
      <w:r>
        <w:rPr>
          <w:spacing w:val="2"/>
          <w:w w:val="95"/>
        </w:rPr>
        <w:t>的 </w:t>
      </w:r>
      <w:r>
        <w:rPr>
          <w:rFonts w:ascii="Times New Roman" w:eastAsia="Times New Roman"/>
          <w:w w:val="95"/>
        </w:rPr>
        <w:t>17</w:t>
      </w:r>
      <w:r>
        <w:rPr>
          <w:rFonts w:ascii="Times New Roman" w:eastAsia="Times New Roman"/>
          <w:spacing w:val="60"/>
        </w:rPr>
        <w:t>  </w:t>
      </w:r>
      <w:r>
        <w:rPr>
          <w:spacing w:val="1"/>
          <w:w w:val="95"/>
        </w:rPr>
        <w:t>個裁判後尚餘 </w:t>
      </w:r>
      <w:r>
        <w:rPr>
          <w:rFonts w:ascii="Times New Roman" w:eastAsia="Times New Roman"/>
          <w:w w:val="95"/>
        </w:rPr>
        <w:t>87</w:t>
      </w:r>
      <w:r>
        <w:rPr>
          <w:rFonts w:ascii="Times New Roman" w:eastAsia="Times New Roman"/>
          <w:spacing w:val="60"/>
        </w:rPr>
        <w:t> </w:t>
      </w:r>
      <w:r>
        <w:rPr>
          <w:w w:val="95"/>
        </w:rPr>
        <w:t>個裁判，其所涉對象，涵蓋公務人員、教育人員、政務</w:t>
      </w:r>
      <w:r>
        <w:rPr>
          <w:spacing w:val="-3"/>
        </w:rPr>
        <w:t>人員、軍職人員在內。由於以上人員均為廣義之公務員，所涉法令內容及案例結</w:t>
      </w:r>
      <w:r>
        <w:rPr/>
        <w:t>構近似，因此本計畫將之悉數納入研究範圍內，冀以充實研究之質量。</w:t>
      </w:r>
    </w:p>
    <w:p>
      <w:pPr>
        <w:pStyle w:val="BodyText"/>
      </w:pPr>
    </w:p>
    <w:p>
      <w:pPr>
        <w:pStyle w:val="BodyText"/>
      </w:pPr>
    </w:p>
    <w:p>
      <w:pPr>
        <w:pStyle w:val="BodyText"/>
        <w:spacing w:before="3"/>
        <w:rPr>
          <w:sz w:val="16"/>
        </w:rPr>
      </w:pPr>
    </w:p>
    <w:p>
      <w:pPr>
        <w:pStyle w:val="BodyText"/>
        <w:ind w:left="2852"/>
      </w:pPr>
      <w:r>
        <w:rPr/>
        <w:t>表二：與公務人員溢領給與之追繳無關之裁判</w:t>
      </w:r>
    </w:p>
    <w:p>
      <w:pPr>
        <w:pStyle w:val="BodyText"/>
        <w:spacing w:before="12"/>
        <w:rPr>
          <w:sz w:val="7"/>
        </w:rPr>
      </w:pPr>
    </w:p>
    <w:tbl>
      <w:tblPr>
        <w:tblW w:w="0" w:type="auto"/>
        <w:jc w:val="left"/>
        <w:tblInd w:w="1086"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872"/>
        <w:gridCol w:w="1559"/>
        <w:gridCol w:w="1275"/>
        <w:gridCol w:w="1560"/>
        <w:gridCol w:w="3083"/>
      </w:tblGrid>
      <w:tr>
        <w:trPr>
          <w:trHeight w:val="424" w:hRule="atLeast"/>
        </w:trPr>
        <w:tc>
          <w:tcPr>
            <w:tcW w:w="872" w:type="dxa"/>
            <w:tcBorders>
              <w:left w:val="single" w:sz="6" w:space="0" w:color="E9E2D1"/>
              <w:bottom w:val="single" w:sz="12" w:space="0" w:color="747068"/>
            </w:tcBorders>
          </w:tcPr>
          <w:p>
            <w:pPr>
              <w:pStyle w:val="TableParagraph"/>
              <w:spacing w:before="41"/>
              <w:ind w:left="228" w:right="116"/>
              <w:jc w:val="center"/>
              <w:rPr>
                <w:rFonts w:ascii="標楷體" w:eastAsia="標楷體" w:hint="eastAsia"/>
                <w:b/>
                <w:sz w:val="24"/>
              </w:rPr>
            </w:pPr>
            <w:r>
              <w:rPr>
                <w:rFonts w:ascii="標楷體" w:eastAsia="標楷體" w:hint="eastAsia"/>
                <w:b/>
                <w:color w:val="990000"/>
                <w:w w:val="95"/>
                <w:sz w:val="24"/>
              </w:rPr>
              <w:t>序號</w:t>
            </w:r>
          </w:p>
        </w:tc>
        <w:tc>
          <w:tcPr>
            <w:tcW w:w="1559" w:type="dxa"/>
            <w:tcBorders>
              <w:bottom w:val="single" w:sz="12" w:space="0" w:color="747068"/>
              <w:right w:val="single" w:sz="12" w:space="0" w:color="747068"/>
            </w:tcBorders>
          </w:tcPr>
          <w:p>
            <w:pPr>
              <w:pStyle w:val="TableParagraph"/>
              <w:spacing w:before="41"/>
              <w:ind w:left="132"/>
              <w:rPr>
                <w:rFonts w:ascii="標楷體" w:eastAsia="標楷體" w:hint="eastAsia"/>
                <w:b/>
                <w:sz w:val="24"/>
              </w:rPr>
            </w:pPr>
            <w:r>
              <w:rPr>
                <w:rFonts w:ascii="標楷體" w:eastAsia="標楷體" w:hint="eastAsia"/>
                <w:b/>
                <w:color w:val="990000"/>
                <w:w w:val="95"/>
                <w:sz w:val="24"/>
              </w:rPr>
              <w:t>裁判字號</w:t>
            </w:r>
          </w:p>
        </w:tc>
        <w:tc>
          <w:tcPr>
            <w:tcW w:w="1275" w:type="dxa"/>
            <w:tcBorders>
              <w:left w:val="single" w:sz="12" w:space="0" w:color="747068"/>
              <w:bottom w:val="single" w:sz="12" w:space="0" w:color="747068"/>
            </w:tcBorders>
          </w:tcPr>
          <w:p>
            <w:pPr>
              <w:pStyle w:val="TableParagraph"/>
              <w:spacing w:before="41"/>
              <w:ind w:left="139"/>
              <w:rPr>
                <w:rFonts w:ascii="標楷體" w:eastAsia="標楷體" w:hint="eastAsia"/>
                <w:b/>
                <w:sz w:val="24"/>
              </w:rPr>
            </w:pPr>
            <w:r>
              <w:rPr>
                <w:rFonts w:ascii="標楷體" w:eastAsia="標楷體" w:hint="eastAsia"/>
                <w:b/>
                <w:color w:val="990000"/>
                <w:w w:val="95"/>
                <w:sz w:val="24"/>
              </w:rPr>
              <w:t>裁判日期</w:t>
            </w:r>
          </w:p>
        </w:tc>
        <w:tc>
          <w:tcPr>
            <w:tcW w:w="1560" w:type="dxa"/>
            <w:tcBorders>
              <w:bottom w:val="single" w:sz="12" w:space="0" w:color="747068"/>
              <w:right w:val="double" w:sz="2" w:space="0" w:color="9F9F9F"/>
            </w:tcBorders>
          </w:tcPr>
          <w:p>
            <w:pPr>
              <w:pStyle w:val="TableParagraph"/>
              <w:spacing w:before="41"/>
              <w:ind w:left="133"/>
              <w:rPr>
                <w:rFonts w:ascii="標楷體" w:eastAsia="標楷體" w:hint="eastAsia"/>
                <w:b/>
                <w:sz w:val="24"/>
              </w:rPr>
            </w:pPr>
            <w:r>
              <w:rPr>
                <w:rFonts w:ascii="標楷體" w:eastAsia="標楷體" w:hint="eastAsia"/>
                <w:b/>
                <w:color w:val="990000"/>
                <w:w w:val="95"/>
                <w:sz w:val="24"/>
              </w:rPr>
              <w:t>裁判案由</w:t>
            </w:r>
          </w:p>
        </w:tc>
        <w:tc>
          <w:tcPr>
            <w:tcW w:w="3083" w:type="dxa"/>
            <w:tcBorders>
              <w:left w:val="double" w:sz="2" w:space="0" w:color="9F9F9F"/>
              <w:bottom w:val="single" w:sz="12" w:space="0" w:color="747068"/>
              <w:right w:val="single" w:sz="6" w:space="0" w:color="747068"/>
            </w:tcBorders>
          </w:tcPr>
          <w:p>
            <w:pPr>
              <w:pStyle w:val="TableParagraph"/>
              <w:spacing w:before="41"/>
              <w:ind w:left="134"/>
              <w:rPr>
                <w:rFonts w:ascii="標楷體" w:eastAsia="標楷體" w:hint="eastAsia"/>
                <w:b/>
                <w:sz w:val="24"/>
              </w:rPr>
            </w:pPr>
            <w:r>
              <w:rPr>
                <w:rFonts w:ascii="標楷體" w:eastAsia="標楷體" w:hint="eastAsia"/>
                <w:b/>
                <w:color w:val="990000"/>
                <w:w w:val="95"/>
                <w:sz w:val="24"/>
              </w:rPr>
              <w:t>備註</w:t>
            </w:r>
          </w:p>
        </w:tc>
      </w:tr>
      <w:tr>
        <w:trPr>
          <w:trHeight w:val="430" w:hRule="atLeast"/>
        </w:trPr>
        <w:tc>
          <w:tcPr>
            <w:tcW w:w="872" w:type="dxa"/>
            <w:tcBorders>
              <w:top w:val="single" w:sz="12" w:space="0" w:color="747068"/>
              <w:left w:val="single" w:sz="6" w:space="0" w:color="E9E2D1"/>
              <w:bottom w:val="single" w:sz="12" w:space="0" w:color="747068"/>
            </w:tcBorders>
          </w:tcPr>
          <w:p>
            <w:pPr>
              <w:pStyle w:val="TableParagraph"/>
              <w:spacing w:before="75"/>
              <w:ind w:left="117"/>
              <w:jc w:val="center"/>
              <w:rPr>
                <w:sz w:val="24"/>
              </w:rPr>
            </w:pPr>
            <w:r>
              <w:rPr>
                <w:sz w:val="24"/>
              </w:rPr>
              <w:t>2</w:t>
            </w:r>
          </w:p>
        </w:tc>
        <w:tc>
          <w:tcPr>
            <w:tcW w:w="1559" w:type="dxa"/>
            <w:tcBorders>
              <w:top w:val="single" w:sz="12" w:space="0" w:color="747068"/>
              <w:bottom w:val="single" w:sz="12" w:space="0" w:color="747068"/>
              <w:right w:val="single" w:sz="12" w:space="0" w:color="747068"/>
            </w:tcBorders>
          </w:tcPr>
          <w:p>
            <w:pPr>
              <w:pStyle w:val="TableParagraph"/>
              <w:ind w:left="132"/>
              <w:rPr>
                <w:sz w:val="24"/>
              </w:rPr>
            </w:pPr>
            <w:hyperlink r:id="rId12">
              <w:r>
                <w:rPr>
                  <w:color w:val="0000FF"/>
                  <w:sz w:val="24"/>
                  <w:u w:val="single" w:color="0000FF"/>
                </w:rPr>
                <w:t>102,</w:t>
              </w:r>
              <w:r>
                <w:rPr>
                  <w:rFonts w:ascii="標楷體" w:eastAsia="標楷體" w:hint="eastAsia"/>
                  <w:color w:val="0000FF"/>
                  <w:sz w:val="24"/>
                  <w:u w:val="single" w:color="0000FF"/>
                </w:rPr>
                <w:t>判</w:t>
              </w:r>
              <w:r>
                <w:rPr>
                  <w:color w:val="0000FF"/>
                  <w:sz w:val="24"/>
                  <w:u w:val="single" w:color="0000FF"/>
                </w:rPr>
                <w:t>,87</w:t>
              </w:r>
            </w:hyperlink>
          </w:p>
        </w:tc>
        <w:tc>
          <w:tcPr>
            <w:tcW w:w="1275" w:type="dxa"/>
            <w:tcBorders>
              <w:top w:val="single" w:sz="12" w:space="0" w:color="747068"/>
              <w:left w:val="single" w:sz="12" w:space="0" w:color="747068"/>
              <w:bottom w:val="single" w:sz="12" w:space="0" w:color="747068"/>
            </w:tcBorders>
          </w:tcPr>
          <w:p>
            <w:pPr>
              <w:pStyle w:val="TableParagraph"/>
              <w:spacing w:before="75"/>
              <w:ind w:left="139"/>
              <w:rPr>
                <w:sz w:val="24"/>
              </w:rPr>
            </w:pPr>
            <w:r>
              <w:rPr>
                <w:sz w:val="24"/>
              </w:rPr>
              <w:t>1020227</w:t>
            </w:r>
          </w:p>
        </w:tc>
        <w:tc>
          <w:tcPr>
            <w:tcW w:w="1560" w:type="dxa"/>
            <w:tcBorders>
              <w:top w:val="single" w:sz="12" w:space="0" w:color="747068"/>
              <w:bottom w:val="single" w:sz="12" w:space="0" w:color="747068"/>
              <w:right w:val="double" w:sz="2" w:space="0" w:color="9F9F9F"/>
            </w:tcBorders>
          </w:tcPr>
          <w:p>
            <w:pPr>
              <w:pStyle w:val="TableParagraph"/>
              <w:ind w:left="133"/>
              <w:rPr>
                <w:rFonts w:ascii="標楷體" w:eastAsia="標楷體" w:hint="eastAsia"/>
                <w:sz w:val="24"/>
              </w:rPr>
            </w:pPr>
            <w:r>
              <w:rPr>
                <w:rFonts w:ascii="標楷體" w:eastAsia="標楷體" w:hint="eastAsia"/>
                <w:sz w:val="24"/>
              </w:rPr>
              <w:t>勞保</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before="0"/>
              <w:rPr>
                <w:sz w:val="24"/>
              </w:rPr>
            </w:pPr>
          </w:p>
        </w:tc>
      </w:tr>
      <w:tr>
        <w:trPr>
          <w:trHeight w:val="433" w:hRule="atLeast"/>
        </w:trPr>
        <w:tc>
          <w:tcPr>
            <w:tcW w:w="872" w:type="dxa"/>
            <w:tcBorders>
              <w:top w:val="single" w:sz="12" w:space="0" w:color="747068"/>
              <w:left w:val="single" w:sz="6" w:space="0" w:color="E9E2D1"/>
              <w:bottom w:val="single" w:sz="12" w:space="0" w:color="747068"/>
            </w:tcBorders>
          </w:tcPr>
          <w:p>
            <w:pPr>
              <w:pStyle w:val="TableParagraph"/>
              <w:spacing w:before="77"/>
              <w:ind w:left="228" w:right="111"/>
              <w:jc w:val="center"/>
              <w:rPr>
                <w:sz w:val="24"/>
              </w:rPr>
            </w:pPr>
            <w:r>
              <w:rPr>
                <w:sz w:val="24"/>
              </w:rPr>
              <w:t>12</w:t>
            </w:r>
          </w:p>
        </w:tc>
        <w:tc>
          <w:tcPr>
            <w:tcW w:w="1559" w:type="dxa"/>
            <w:tcBorders>
              <w:top w:val="single" w:sz="12" w:space="0" w:color="747068"/>
              <w:bottom w:val="single" w:sz="12" w:space="0" w:color="747068"/>
              <w:right w:val="single" w:sz="12" w:space="0" w:color="747068"/>
            </w:tcBorders>
          </w:tcPr>
          <w:p>
            <w:pPr>
              <w:pStyle w:val="TableParagraph"/>
              <w:spacing w:before="50"/>
              <w:ind w:left="132"/>
              <w:rPr>
                <w:sz w:val="24"/>
              </w:rPr>
            </w:pPr>
            <w:hyperlink r:id="rId22">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,1932</w:t>
              </w:r>
            </w:hyperlink>
          </w:p>
        </w:tc>
        <w:tc>
          <w:tcPr>
            <w:tcW w:w="1275" w:type="dxa"/>
            <w:tcBorders>
              <w:top w:val="single" w:sz="12" w:space="0" w:color="747068"/>
              <w:left w:val="single" w:sz="12" w:space="0" w:color="747068"/>
              <w:bottom w:val="single" w:sz="12" w:space="0" w:color="747068"/>
            </w:tcBorders>
          </w:tcPr>
          <w:p>
            <w:pPr>
              <w:pStyle w:val="TableParagraph"/>
              <w:spacing w:before="77"/>
              <w:ind w:left="139"/>
              <w:rPr>
                <w:sz w:val="24"/>
              </w:rPr>
            </w:pPr>
            <w:r>
              <w:rPr>
                <w:sz w:val="24"/>
              </w:rPr>
              <w:t>1001103</w:t>
            </w:r>
          </w:p>
        </w:tc>
        <w:tc>
          <w:tcPr>
            <w:tcW w:w="1560" w:type="dxa"/>
            <w:tcBorders>
              <w:top w:val="single" w:sz="12" w:space="0" w:color="747068"/>
              <w:bottom w:val="single" w:sz="12" w:space="0" w:color="747068"/>
              <w:right w:val="double" w:sz="2" w:space="0" w:color="9F9F9F"/>
            </w:tcBorders>
          </w:tcPr>
          <w:p>
            <w:pPr>
              <w:pStyle w:val="TableParagraph"/>
              <w:spacing w:before="50"/>
              <w:ind w:left="133"/>
              <w:rPr>
                <w:rFonts w:ascii="標楷體" w:eastAsia="標楷體" w:hint="eastAsia"/>
                <w:sz w:val="24"/>
              </w:rPr>
            </w:pPr>
            <w:r>
              <w:rPr>
                <w:rFonts w:ascii="標楷體" w:eastAsia="標楷體" w:hint="eastAsia"/>
                <w:sz w:val="24"/>
              </w:rPr>
              <w:t>考試</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before="0"/>
              <w:rPr>
                <w:sz w:val="24"/>
              </w:rPr>
            </w:pPr>
          </w:p>
        </w:tc>
      </w:tr>
      <w:tr>
        <w:trPr>
          <w:trHeight w:val="791" w:hRule="atLeast"/>
        </w:trPr>
        <w:tc>
          <w:tcPr>
            <w:tcW w:w="872" w:type="dxa"/>
            <w:tcBorders>
              <w:top w:val="single" w:sz="12" w:space="0" w:color="747068"/>
              <w:left w:val="single" w:sz="6" w:space="0" w:color="E9E2D1"/>
              <w:bottom w:val="single" w:sz="12" w:space="0" w:color="747068"/>
            </w:tcBorders>
          </w:tcPr>
          <w:p>
            <w:pPr>
              <w:pStyle w:val="TableParagraph"/>
              <w:spacing w:before="3"/>
              <w:rPr>
                <w:rFonts w:ascii="標楷體"/>
                <w:sz w:val="18"/>
              </w:rPr>
            </w:pPr>
          </w:p>
          <w:p>
            <w:pPr>
              <w:pStyle w:val="TableParagraph"/>
              <w:spacing w:before="1"/>
              <w:ind w:left="228" w:right="111"/>
              <w:jc w:val="center"/>
              <w:rPr>
                <w:sz w:val="24"/>
              </w:rPr>
            </w:pPr>
            <w:r>
              <w:rPr>
                <w:sz w:val="24"/>
              </w:rPr>
              <w:t>15</w:t>
            </w:r>
          </w:p>
        </w:tc>
        <w:tc>
          <w:tcPr>
            <w:tcW w:w="1559" w:type="dxa"/>
            <w:tcBorders>
              <w:top w:val="single" w:sz="12" w:space="0" w:color="747068"/>
              <w:bottom w:val="single" w:sz="12" w:space="0" w:color="747068"/>
              <w:right w:val="single" w:sz="12" w:space="0" w:color="747068"/>
            </w:tcBorders>
          </w:tcPr>
          <w:p>
            <w:pPr>
              <w:pStyle w:val="TableParagraph"/>
              <w:spacing w:before="227"/>
              <w:ind w:left="132"/>
              <w:rPr>
                <w:sz w:val="24"/>
              </w:rPr>
            </w:pPr>
            <w:hyperlink r:id="rId25">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,1739</w:t>
              </w:r>
            </w:hyperlink>
          </w:p>
        </w:tc>
        <w:tc>
          <w:tcPr>
            <w:tcW w:w="1275" w:type="dxa"/>
            <w:tcBorders>
              <w:top w:val="single" w:sz="12" w:space="0" w:color="747068"/>
              <w:left w:val="single" w:sz="12" w:space="0" w:color="747068"/>
              <w:bottom w:val="single" w:sz="12" w:space="0" w:color="747068"/>
            </w:tcBorders>
          </w:tcPr>
          <w:p>
            <w:pPr>
              <w:pStyle w:val="TableParagraph"/>
              <w:spacing w:before="3"/>
              <w:rPr>
                <w:rFonts w:ascii="標楷體"/>
                <w:sz w:val="18"/>
              </w:rPr>
            </w:pPr>
          </w:p>
          <w:p>
            <w:pPr>
              <w:pStyle w:val="TableParagraph"/>
              <w:spacing w:before="1"/>
              <w:ind w:left="139"/>
              <w:rPr>
                <w:sz w:val="24"/>
              </w:rPr>
            </w:pPr>
            <w:r>
              <w:rPr>
                <w:sz w:val="24"/>
              </w:rPr>
              <w:t>1001006</w:t>
            </w:r>
          </w:p>
        </w:tc>
        <w:tc>
          <w:tcPr>
            <w:tcW w:w="1560" w:type="dxa"/>
            <w:tcBorders>
              <w:top w:val="single" w:sz="12" w:space="0" w:color="747068"/>
              <w:bottom w:val="single" w:sz="12" w:space="0" w:color="747068"/>
              <w:right w:val="double" w:sz="2" w:space="0" w:color="9F9F9F"/>
            </w:tcBorders>
          </w:tcPr>
          <w:p>
            <w:pPr>
              <w:pStyle w:val="TableParagraph"/>
              <w:spacing w:line="256" w:lineRule="auto"/>
              <w:ind w:left="133" w:right="179"/>
              <w:rPr>
                <w:rFonts w:ascii="標楷體" w:eastAsia="標楷體" w:hint="eastAsia"/>
                <w:sz w:val="24"/>
              </w:rPr>
            </w:pPr>
            <w:r>
              <w:rPr>
                <w:rFonts w:ascii="標楷體" w:eastAsia="標楷體" w:hint="eastAsia"/>
                <w:spacing w:val="-1"/>
                <w:sz w:val="24"/>
              </w:rPr>
              <w:t>老年農民福</w:t>
            </w:r>
            <w:r>
              <w:rPr>
                <w:rFonts w:ascii="標楷體" w:eastAsia="標楷體" w:hint="eastAsia"/>
                <w:sz w:val="24"/>
              </w:rPr>
              <w:t>利津貼</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before="0"/>
              <w:rPr>
                <w:sz w:val="24"/>
              </w:rPr>
            </w:pPr>
          </w:p>
        </w:tc>
      </w:tr>
      <w:tr>
        <w:trPr>
          <w:trHeight w:val="1153" w:hRule="atLeast"/>
        </w:trPr>
        <w:tc>
          <w:tcPr>
            <w:tcW w:w="872" w:type="dxa"/>
            <w:tcBorders>
              <w:top w:val="single" w:sz="12" w:space="0" w:color="747068"/>
              <w:left w:val="single" w:sz="6" w:space="0" w:color="E9E2D1"/>
              <w:bottom w:val="single" w:sz="12" w:space="0" w:color="747068"/>
            </w:tcBorders>
          </w:tcPr>
          <w:p>
            <w:pPr>
              <w:pStyle w:val="TableParagraph"/>
              <w:spacing w:before="4"/>
              <w:rPr>
                <w:rFonts w:ascii="標楷體"/>
                <w:sz w:val="31"/>
              </w:rPr>
            </w:pPr>
          </w:p>
          <w:p>
            <w:pPr>
              <w:pStyle w:val="TableParagraph"/>
              <w:spacing w:before="0"/>
              <w:ind w:left="228" w:right="111"/>
              <w:jc w:val="center"/>
              <w:rPr>
                <w:sz w:val="24"/>
              </w:rPr>
            </w:pPr>
            <w:r>
              <w:rPr>
                <w:sz w:val="24"/>
              </w:rPr>
              <w:t>17</w:t>
            </w:r>
          </w:p>
        </w:tc>
        <w:tc>
          <w:tcPr>
            <w:tcW w:w="1559" w:type="dxa"/>
            <w:tcBorders>
              <w:top w:val="single" w:sz="12" w:space="0" w:color="747068"/>
              <w:bottom w:val="single" w:sz="12" w:space="0" w:color="747068"/>
              <w:right w:val="single" w:sz="12" w:space="0" w:color="747068"/>
            </w:tcBorders>
          </w:tcPr>
          <w:p>
            <w:pPr>
              <w:pStyle w:val="TableParagraph"/>
              <w:spacing w:before="4"/>
              <w:rPr>
                <w:rFonts w:ascii="標楷體"/>
                <w:sz w:val="29"/>
              </w:rPr>
            </w:pPr>
          </w:p>
          <w:p>
            <w:pPr>
              <w:pStyle w:val="TableParagraph"/>
              <w:spacing w:before="0"/>
              <w:ind w:left="132"/>
              <w:rPr>
                <w:sz w:val="24"/>
              </w:rPr>
            </w:pPr>
            <w:hyperlink r:id="rId27">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,1333</w:t>
              </w:r>
            </w:hyperlink>
          </w:p>
        </w:tc>
        <w:tc>
          <w:tcPr>
            <w:tcW w:w="1275" w:type="dxa"/>
            <w:tcBorders>
              <w:top w:val="single" w:sz="12" w:space="0" w:color="747068"/>
              <w:left w:val="single" w:sz="12" w:space="0" w:color="747068"/>
              <w:bottom w:val="single" w:sz="12" w:space="0" w:color="747068"/>
            </w:tcBorders>
          </w:tcPr>
          <w:p>
            <w:pPr>
              <w:pStyle w:val="TableParagraph"/>
              <w:spacing w:before="4"/>
              <w:rPr>
                <w:rFonts w:ascii="標楷體"/>
                <w:sz w:val="31"/>
              </w:rPr>
            </w:pPr>
          </w:p>
          <w:p>
            <w:pPr>
              <w:pStyle w:val="TableParagraph"/>
              <w:spacing w:before="0"/>
              <w:ind w:left="139"/>
              <w:rPr>
                <w:sz w:val="24"/>
              </w:rPr>
            </w:pPr>
            <w:r>
              <w:rPr>
                <w:sz w:val="24"/>
              </w:rPr>
              <w:t>1000804</w:t>
            </w:r>
          </w:p>
        </w:tc>
        <w:tc>
          <w:tcPr>
            <w:tcW w:w="1560" w:type="dxa"/>
            <w:tcBorders>
              <w:top w:val="single" w:sz="12" w:space="0" w:color="747068"/>
              <w:bottom w:val="single" w:sz="12" w:space="0" w:color="747068"/>
              <w:right w:val="double" w:sz="2" w:space="0" w:color="9F9F9F"/>
            </w:tcBorders>
          </w:tcPr>
          <w:p>
            <w:pPr>
              <w:pStyle w:val="TableParagraph"/>
              <w:spacing w:before="6"/>
              <w:rPr>
                <w:rFonts w:ascii="標楷體"/>
                <w:sz w:val="16"/>
              </w:rPr>
            </w:pPr>
          </w:p>
          <w:p>
            <w:pPr>
              <w:pStyle w:val="TableParagraph"/>
              <w:spacing w:line="256" w:lineRule="auto" w:before="0"/>
              <w:ind w:left="133" w:right="179"/>
              <w:rPr>
                <w:rFonts w:ascii="標楷體" w:eastAsia="標楷體" w:hint="eastAsia"/>
                <w:sz w:val="24"/>
              </w:rPr>
            </w:pPr>
            <w:r>
              <w:rPr>
                <w:rFonts w:ascii="標楷體" w:eastAsia="標楷體" w:hint="eastAsia"/>
                <w:spacing w:val="-1"/>
                <w:sz w:val="24"/>
              </w:rPr>
              <w:t>返還公法上</w:t>
            </w:r>
            <w:r>
              <w:rPr>
                <w:rFonts w:ascii="標楷體" w:eastAsia="標楷體" w:hint="eastAsia"/>
                <w:sz w:val="24"/>
              </w:rPr>
              <w:t>不當得利</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line="256" w:lineRule="auto" w:before="50"/>
              <w:ind w:left="30" w:right="140"/>
              <w:jc w:val="both"/>
              <w:rPr>
                <w:rFonts w:ascii="標楷體" w:eastAsia="標楷體" w:hint="eastAsia"/>
                <w:sz w:val="24"/>
              </w:rPr>
            </w:pPr>
            <w:r>
              <w:rPr>
                <w:rFonts w:ascii="標楷體" w:eastAsia="標楷體" w:hint="eastAsia"/>
                <w:spacing w:val="-1"/>
                <w:sz w:val="24"/>
              </w:rPr>
              <w:t>涉及中央健保局依公法上不當得利及合約之法律關係向特約診所請求返還醫療費用</w:t>
            </w:r>
          </w:p>
        </w:tc>
      </w:tr>
      <w:tr>
        <w:trPr>
          <w:trHeight w:val="790" w:hRule="atLeast"/>
        </w:trPr>
        <w:tc>
          <w:tcPr>
            <w:tcW w:w="872" w:type="dxa"/>
            <w:tcBorders>
              <w:top w:val="single" w:sz="12" w:space="0" w:color="747068"/>
              <w:left w:val="single" w:sz="6" w:space="0" w:color="E9E2D1"/>
              <w:bottom w:val="single" w:sz="12" w:space="0" w:color="747068"/>
            </w:tcBorders>
          </w:tcPr>
          <w:p>
            <w:pPr>
              <w:pStyle w:val="TableParagraph"/>
              <w:spacing w:before="3"/>
              <w:rPr>
                <w:rFonts w:ascii="標楷體"/>
                <w:sz w:val="18"/>
              </w:rPr>
            </w:pPr>
          </w:p>
          <w:p>
            <w:pPr>
              <w:pStyle w:val="TableParagraph"/>
              <w:spacing w:before="0"/>
              <w:ind w:left="228" w:right="111"/>
              <w:jc w:val="center"/>
              <w:rPr>
                <w:sz w:val="24"/>
              </w:rPr>
            </w:pPr>
            <w:r>
              <w:rPr>
                <w:sz w:val="24"/>
              </w:rPr>
              <w:t>20</w:t>
            </w:r>
          </w:p>
        </w:tc>
        <w:tc>
          <w:tcPr>
            <w:tcW w:w="1559" w:type="dxa"/>
            <w:tcBorders>
              <w:top w:val="single" w:sz="12" w:space="0" w:color="747068"/>
              <w:bottom w:val="single" w:sz="12" w:space="0" w:color="747068"/>
              <w:right w:val="single" w:sz="12" w:space="0" w:color="747068"/>
            </w:tcBorders>
          </w:tcPr>
          <w:p>
            <w:pPr>
              <w:pStyle w:val="TableParagraph"/>
              <w:spacing w:before="227"/>
              <w:ind w:left="132"/>
              <w:rPr>
                <w:sz w:val="24"/>
              </w:rPr>
            </w:pPr>
            <w:hyperlink r:id="rId30">
              <w:r>
                <w:rPr>
                  <w:color w:val="0000FF"/>
                  <w:sz w:val="24"/>
                  <w:u w:val="single" w:color="0000FF"/>
                </w:rPr>
                <w:t>100,</w:t>
              </w:r>
              <w:r>
                <w:rPr>
                  <w:rFonts w:ascii="標楷體" w:eastAsia="標楷體" w:hint="eastAsia"/>
                  <w:color w:val="0000FF"/>
                  <w:sz w:val="24"/>
                  <w:u w:val="single" w:color="0000FF"/>
                </w:rPr>
                <w:t>判</w:t>
              </w:r>
              <w:r>
                <w:rPr>
                  <w:color w:val="0000FF"/>
                  <w:sz w:val="24"/>
                  <w:u w:val="single" w:color="0000FF"/>
                </w:rPr>
                <w:t>,1078</w:t>
              </w:r>
            </w:hyperlink>
          </w:p>
        </w:tc>
        <w:tc>
          <w:tcPr>
            <w:tcW w:w="1275" w:type="dxa"/>
            <w:tcBorders>
              <w:top w:val="single" w:sz="12" w:space="0" w:color="747068"/>
              <w:left w:val="single" w:sz="12" w:space="0" w:color="747068"/>
              <w:bottom w:val="single" w:sz="12" w:space="0" w:color="747068"/>
            </w:tcBorders>
          </w:tcPr>
          <w:p>
            <w:pPr>
              <w:pStyle w:val="TableParagraph"/>
              <w:spacing w:before="3"/>
              <w:rPr>
                <w:rFonts w:ascii="標楷體"/>
                <w:sz w:val="18"/>
              </w:rPr>
            </w:pPr>
          </w:p>
          <w:p>
            <w:pPr>
              <w:pStyle w:val="TableParagraph"/>
              <w:spacing w:before="0"/>
              <w:ind w:left="139"/>
              <w:rPr>
                <w:sz w:val="24"/>
              </w:rPr>
            </w:pPr>
            <w:r>
              <w:rPr>
                <w:sz w:val="24"/>
              </w:rPr>
              <w:t>1000623</w:t>
            </w:r>
          </w:p>
        </w:tc>
        <w:tc>
          <w:tcPr>
            <w:tcW w:w="1560" w:type="dxa"/>
            <w:tcBorders>
              <w:top w:val="single" w:sz="12" w:space="0" w:color="747068"/>
              <w:bottom w:val="single" w:sz="12" w:space="0" w:color="747068"/>
              <w:right w:val="double" w:sz="2" w:space="0" w:color="9F9F9F"/>
            </w:tcBorders>
          </w:tcPr>
          <w:p>
            <w:pPr>
              <w:pStyle w:val="TableParagraph"/>
              <w:spacing w:before="3"/>
              <w:rPr>
                <w:rFonts w:ascii="標楷體"/>
                <w:sz w:val="16"/>
              </w:rPr>
            </w:pPr>
          </w:p>
          <w:p>
            <w:pPr>
              <w:pStyle w:val="TableParagraph"/>
              <w:spacing w:before="0"/>
              <w:ind w:left="133"/>
              <w:rPr>
                <w:rFonts w:ascii="標楷體" w:eastAsia="標楷體" w:hint="eastAsia"/>
                <w:sz w:val="24"/>
              </w:rPr>
            </w:pPr>
            <w:r>
              <w:rPr>
                <w:rFonts w:ascii="標楷體" w:eastAsia="標楷體" w:hint="eastAsia"/>
                <w:sz w:val="24"/>
              </w:rPr>
              <w:t>撫卹</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line="256" w:lineRule="auto"/>
              <w:ind w:left="30" w:right="140"/>
              <w:rPr>
                <w:rFonts w:ascii="標楷體" w:eastAsia="標楷體" w:hint="eastAsia"/>
                <w:sz w:val="24"/>
              </w:rPr>
            </w:pPr>
            <w:r>
              <w:rPr>
                <w:rFonts w:ascii="標楷體" w:eastAsia="標楷體" w:hint="eastAsia"/>
                <w:spacing w:val="-1"/>
                <w:sz w:val="24"/>
              </w:rPr>
              <w:t>因申請失蹤軍人薪餉遭拒涉</w:t>
            </w:r>
            <w:r>
              <w:rPr>
                <w:rFonts w:ascii="標楷體" w:eastAsia="標楷體" w:hint="eastAsia"/>
                <w:sz w:val="24"/>
              </w:rPr>
              <w:t>訟，與溢領追繳問題無涉</w:t>
            </w:r>
          </w:p>
        </w:tc>
      </w:tr>
      <w:tr>
        <w:trPr>
          <w:trHeight w:val="433" w:hRule="atLeast"/>
        </w:trPr>
        <w:tc>
          <w:tcPr>
            <w:tcW w:w="872" w:type="dxa"/>
            <w:tcBorders>
              <w:top w:val="single" w:sz="12" w:space="0" w:color="747068"/>
              <w:left w:val="single" w:sz="6" w:space="0" w:color="E9E2D1"/>
              <w:bottom w:val="single" w:sz="12" w:space="0" w:color="747068"/>
            </w:tcBorders>
          </w:tcPr>
          <w:p>
            <w:pPr>
              <w:pStyle w:val="TableParagraph"/>
              <w:spacing w:before="78"/>
              <w:ind w:left="127" w:right="116"/>
              <w:jc w:val="center"/>
              <w:rPr>
                <w:sz w:val="24"/>
              </w:rPr>
            </w:pPr>
            <w:r>
              <w:rPr>
                <w:sz w:val="24"/>
              </w:rPr>
              <w:t>39</w:t>
            </w:r>
          </w:p>
        </w:tc>
        <w:tc>
          <w:tcPr>
            <w:tcW w:w="1559" w:type="dxa"/>
            <w:tcBorders>
              <w:top w:val="single" w:sz="12" w:space="0" w:color="747068"/>
              <w:bottom w:val="single" w:sz="12" w:space="0" w:color="747068"/>
              <w:right w:val="single" w:sz="12" w:space="0" w:color="747068"/>
            </w:tcBorders>
          </w:tcPr>
          <w:p>
            <w:pPr>
              <w:pStyle w:val="TableParagraph"/>
              <w:spacing w:before="50"/>
              <w:ind w:left="276"/>
              <w:rPr>
                <w:sz w:val="24"/>
              </w:rPr>
            </w:pPr>
            <w:hyperlink r:id="rId49">
              <w:r>
                <w:rPr>
                  <w:color w:val="0000FF"/>
                  <w:sz w:val="24"/>
                  <w:u w:val="single" w:color="0000FF"/>
                </w:rPr>
                <w:t>97,</w:t>
              </w:r>
              <w:r>
                <w:rPr>
                  <w:rFonts w:ascii="標楷體" w:eastAsia="標楷體" w:hint="eastAsia"/>
                  <w:color w:val="0000FF"/>
                  <w:sz w:val="24"/>
                  <w:u w:val="single" w:color="0000FF"/>
                </w:rPr>
                <w:t>判</w:t>
              </w:r>
              <w:r>
                <w:rPr>
                  <w:color w:val="0000FF"/>
                  <w:sz w:val="24"/>
                  <w:u w:val="single" w:color="0000FF"/>
                </w:rPr>
                <w:t>,851</w:t>
              </w:r>
            </w:hyperlink>
          </w:p>
        </w:tc>
        <w:tc>
          <w:tcPr>
            <w:tcW w:w="1275" w:type="dxa"/>
            <w:tcBorders>
              <w:top w:val="single" w:sz="12" w:space="0" w:color="747068"/>
              <w:left w:val="single" w:sz="12" w:space="0" w:color="747068"/>
              <w:bottom w:val="single" w:sz="12" w:space="0" w:color="747068"/>
            </w:tcBorders>
          </w:tcPr>
          <w:p>
            <w:pPr>
              <w:pStyle w:val="TableParagraph"/>
              <w:spacing w:before="78"/>
              <w:ind w:left="36"/>
              <w:rPr>
                <w:sz w:val="24"/>
              </w:rPr>
            </w:pPr>
            <w:r>
              <w:rPr>
                <w:sz w:val="24"/>
              </w:rPr>
              <w:t>970918</w:t>
            </w:r>
          </w:p>
        </w:tc>
        <w:tc>
          <w:tcPr>
            <w:tcW w:w="1560" w:type="dxa"/>
            <w:tcBorders>
              <w:top w:val="single" w:sz="12" w:space="0" w:color="747068"/>
              <w:bottom w:val="single" w:sz="12" w:space="0" w:color="747068"/>
              <w:right w:val="double" w:sz="2" w:space="0" w:color="9F9F9F"/>
            </w:tcBorders>
          </w:tcPr>
          <w:p>
            <w:pPr>
              <w:pStyle w:val="TableParagraph"/>
              <w:spacing w:before="50"/>
              <w:ind w:left="150"/>
              <w:rPr>
                <w:rFonts w:ascii="標楷體" w:eastAsia="標楷體" w:hint="eastAsia"/>
                <w:sz w:val="24"/>
              </w:rPr>
            </w:pPr>
            <w:r>
              <w:rPr>
                <w:rFonts w:ascii="標楷體" w:eastAsia="標楷體" w:hint="eastAsia"/>
                <w:sz w:val="24"/>
              </w:rPr>
              <w:t>農保</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before="0"/>
              <w:rPr>
                <w:sz w:val="24"/>
              </w:rPr>
            </w:pPr>
          </w:p>
        </w:tc>
      </w:tr>
      <w:tr>
        <w:trPr>
          <w:trHeight w:val="790" w:hRule="atLeast"/>
        </w:trPr>
        <w:tc>
          <w:tcPr>
            <w:tcW w:w="872" w:type="dxa"/>
            <w:tcBorders>
              <w:top w:val="single" w:sz="12" w:space="0" w:color="747068"/>
              <w:left w:val="single" w:sz="6" w:space="0" w:color="E9E2D1"/>
              <w:bottom w:val="single" w:sz="12" w:space="0" w:color="747068"/>
            </w:tcBorders>
          </w:tcPr>
          <w:p>
            <w:pPr>
              <w:pStyle w:val="TableParagraph"/>
              <w:spacing w:before="3"/>
              <w:rPr>
                <w:rFonts w:ascii="標楷體"/>
                <w:sz w:val="18"/>
              </w:rPr>
            </w:pPr>
          </w:p>
          <w:p>
            <w:pPr>
              <w:pStyle w:val="TableParagraph"/>
              <w:spacing w:before="0"/>
              <w:ind w:left="127" w:right="116"/>
              <w:jc w:val="center"/>
              <w:rPr>
                <w:sz w:val="24"/>
              </w:rPr>
            </w:pPr>
            <w:r>
              <w:rPr>
                <w:sz w:val="24"/>
              </w:rPr>
              <w:t>44</w:t>
            </w:r>
          </w:p>
        </w:tc>
        <w:tc>
          <w:tcPr>
            <w:tcW w:w="1559" w:type="dxa"/>
            <w:tcBorders>
              <w:top w:val="single" w:sz="12" w:space="0" w:color="747068"/>
              <w:bottom w:val="single" w:sz="12" w:space="0" w:color="747068"/>
              <w:right w:val="single" w:sz="12" w:space="0" w:color="747068"/>
            </w:tcBorders>
          </w:tcPr>
          <w:p>
            <w:pPr>
              <w:pStyle w:val="TableParagraph"/>
              <w:spacing w:before="227"/>
              <w:ind w:left="216"/>
              <w:rPr>
                <w:sz w:val="24"/>
              </w:rPr>
            </w:pPr>
            <w:hyperlink r:id="rId54">
              <w:r>
                <w:rPr>
                  <w:color w:val="0000FF"/>
                  <w:sz w:val="24"/>
                  <w:u w:val="single" w:color="0000FF"/>
                </w:rPr>
                <w:t>96,</w:t>
              </w:r>
              <w:r>
                <w:rPr>
                  <w:rFonts w:ascii="標楷體" w:eastAsia="標楷體" w:hint="eastAsia"/>
                  <w:color w:val="0000FF"/>
                  <w:sz w:val="24"/>
                  <w:u w:val="single" w:color="0000FF"/>
                </w:rPr>
                <w:t>裁</w:t>
              </w:r>
              <w:r>
                <w:rPr>
                  <w:color w:val="0000FF"/>
                  <w:sz w:val="24"/>
                  <w:u w:val="single" w:color="0000FF"/>
                </w:rPr>
                <w:t>,1655</w:t>
              </w:r>
            </w:hyperlink>
          </w:p>
        </w:tc>
        <w:tc>
          <w:tcPr>
            <w:tcW w:w="1275" w:type="dxa"/>
            <w:tcBorders>
              <w:top w:val="single" w:sz="12" w:space="0" w:color="747068"/>
              <w:left w:val="single" w:sz="12" w:space="0" w:color="747068"/>
              <w:bottom w:val="single" w:sz="12" w:space="0" w:color="747068"/>
            </w:tcBorders>
          </w:tcPr>
          <w:p>
            <w:pPr>
              <w:pStyle w:val="TableParagraph"/>
              <w:spacing w:before="3"/>
              <w:rPr>
                <w:rFonts w:ascii="標楷體"/>
                <w:sz w:val="18"/>
              </w:rPr>
            </w:pPr>
          </w:p>
          <w:p>
            <w:pPr>
              <w:pStyle w:val="TableParagraph"/>
              <w:spacing w:before="0"/>
              <w:ind w:left="36"/>
              <w:rPr>
                <w:sz w:val="24"/>
              </w:rPr>
            </w:pPr>
            <w:r>
              <w:rPr>
                <w:sz w:val="24"/>
              </w:rPr>
              <w:t>960726</w:t>
            </w:r>
          </w:p>
        </w:tc>
        <w:tc>
          <w:tcPr>
            <w:tcW w:w="1560" w:type="dxa"/>
            <w:tcBorders>
              <w:top w:val="single" w:sz="12" w:space="0" w:color="747068"/>
              <w:bottom w:val="single" w:sz="12" w:space="0" w:color="747068"/>
              <w:right w:val="double" w:sz="2" w:space="0" w:color="9F9F9F"/>
            </w:tcBorders>
          </w:tcPr>
          <w:p>
            <w:pPr>
              <w:pStyle w:val="TableParagraph"/>
              <w:spacing w:line="256" w:lineRule="auto"/>
              <w:ind w:left="121" w:right="191"/>
              <w:rPr>
                <w:rFonts w:ascii="標楷體" w:eastAsia="標楷體" w:hint="eastAsia"/>
                <w:sz w:val="24"/>
              </w:rPr>
            </w:pPr>
            <w:r>
              <w:rPr>
                <w:rFonts w:ascii="標楷體" w:eastAsia="標楷體" w:hint="eastAsia"/>
                <w:spacing w:val="-1"/>
                <w:sz w:val="24"/>
              </w:rPr>
              <w:t>敬老福利生</w:t>
            </w:r>
            <w:r>
              <w:rPr>
                <w:rFonts w:ascii="標楷體" w:eastAsia="標楷體" w:hint="eastAsia"/>
                <w:sz w:val="24"/>
              </w:rPr>
              <w:t>活津貼</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before="0"/>
              <w:rPr>
                <w:sz w:val="24"/>
              </w:rPr>
            </w:pPr>
          </w:p>
        </w:tc>
      </w:tr>
      <w:tr>
        <w:trPr>
          <w:trHeight w:val="793" w:hRule="atLeast"/>
        </w:trPr>
        <w:tc>
          <w:tcPr>
            <w:tcW w:w="872" w:type="dxa"/>
            <w:tcBorders>
              <w:top w:val="single" w:sz="12" w:space="0" w:color="747068"/>
              <w:left w:val="single" w:sz="6" w:space="0" w:color="E9E2D1"/>
              <w:bottom w:val="single" w:sz="12" w:space="0" w:color="747068"/>
            </w:tcBorders>
          </w:tcPr>
          <w:p>
            <w:pPr>
              <w:pStyle w:val="TableParagraph"/>
              <w:spacing w:before="6"/>
              <w:rPr>
                <w:rFonts w:ascii="標楷體"/>
                <w:sz w:val="18"/>
              </w:rPr>
            </w:pPr>
          </w:p>
          <w:p>
            <w:pPr>
              <w:pStyle w:val="TableParagraph"/>
              <w:spacing w:before="0"/>
              <w:ind w:left="127" w:right="116"/>
              <w:jc w:val="center"/>
              <w:rPr>
                <w:sz w:val="24"/>
              </w:rPr>
            </w:pPr>
            <w:r>
              <w:rPr>
                <w:sz w:val="24"/>
              </w:rPr>
              <w:t>47</w:t>
            </w:r>
          </w:p>
        </w:tc>
        <w:tc>
          <w:tcPr>
            <w:tcW w:w="1559" w:type="dxa"/>
            <w:tcBorders>
              <w:top w:val="single" w:sz="12" w:space="0" w:color="747068"/>
              <w:bottom w:val="single" w:sz="12" w:space="0" w:color="747068"/>
              <w:right w:val="single" w:sz="12" w:space="0" w:color="747068"/>
            </w:tcBorders>
          </w:tcPr>
          <w:p>
            <w:pPr>
              <w:pStyle w:val="TableParagraph"/>
              <w:spacing w:before="230"/>
              <w:ind w:left="276"/>
              <w:rPr>
                <w:sz w:val="24"/>
              </w:rPr>
            </w:pPr>
            <w:hyperlink r:id="rId57">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,651</w:t>
              </w:r>
            </w:hyperlink>
          </w:p>
        </w:tc>
        <w:tc>
          <w:tcPr>
            <w:tcW w:w="1275" w:type="dxa"/>
            <w:tcBorders>
              <w:top w:val="single" w:sz="12" w:space="0" w:color="747068"/>
              <w:left w:val="single" w:sz="12" w:space="0" w:color="747068"/>
              <w:bottom w:val="single" w:sz="12" w:space="0" w:color="747068"/>
            </w:tcBorders>
          </w:tcPr>
          <w:p>
            <w:pPr>
              <w:pStyle w:val="TableParagraph"/>
              <w:spacing w:before="6"/>
              <w:rPr>
                <w:rFonts w:ascii="標楷體"/>
                <w:sz w:val="18"/>
              </w:rPr>
            </w:pPr>
          </w:p>
          <w:p>
            <w:pPr>
              <w:pStyle w:val="TableParagraph"/>
              <w:spacing w:before="0"/>
              <w:ind w:left="36"/>
              <w:rPr>
                <w:sz w:val="24"/>
              </w:rPr>
            </w:pPr>
            <w:r>
              <w:rPr>
                <w:sz w:val="24"/>
              </w:rPr>
              <w:t>960418</w:t>
            </w:r>
          </w:p>
        </w:tc>
        <w:tc>
          <w:tcPr>
            <w:tcW w:w="1560" w:type="dxa"/>
            <w:tcBorders>
              <w:top w:val="single" w:sz="12" w:space="0" w:color="747068"/>
              <w:bottom w:val="single" w:sz="12" w:space="0" w:color="747068"/>
              <w:right w:val="double" w:sz="2" w:space="0" w:color="9F9F9F"/>
            </w:tcBorders>
          </w:tcPr>
          <w:p>
            <w:pPr>
              <w:pStyle w:val="TableParagraph"/>
              <w:spacing w:line="256" w:lineRule="auto" w:before="50"/>
              <w:ind w:left="121" w:right="191"/>
              <w:rPr>
                <w:rFonts w:ascii="標楷體" w:eastAsia="標楷體" w:hint="eastAsia"/>
                <w:sz w:val="24"/>
              </w:rPr>
            </w:pPr>
            <w:r>
              <w:rPr>
                <w:rFonts w:ascii="標楷體" w:eastAsia="標楷體" w:hint="eastAsia"/>
                <w:spacing w:val="-1"/>
                <w:sz w:val="24"/>
              </w:rPr>
              <w:t>敬老福利生</w:t>
            </w:r>
            <w:r>
              <w:rPr>
                <w:rFonts w:ascii="標楷體" w:eastAsia="標楷體" w:hint="eastAsia"/>
                <w:sz w:val="24"/>
              </w:rPr>
              <w:t>活津貼</w:t>
            </w:r>
          </w:p>
        </w:tc>
        <w:tc>
          <w:tcPr>
            <w:tcW w:w="3083" w:type="dxa"/>
            <w:tcBorders>
              <w:top w:val="single" w:sz="12" w:space="0" w:color="747068"/>
              <w:left w:val="double" w:sz="2" w:space="0" w:color="9F9F9F"/>
              <w:bottom w:val="single" w:sz="12" w:space="0" w:color="747068"/>
              <w:right w:val="single" w:sz="6" w:space="0" w:color="747068"/>
            </w:tcBorders>
          </w:tcPr>
          <w:p>
            <w:pPr>
              <w:pStyle w:val="TableParagraph"/>
              <w:spacing w:before="0"/>
              <w:rPr>
                <w:sz w:val="24"/>
              </w:rPr>
            </w:pPr>
          </w:p>
        </w:tc>
      </w:tr>
      <w:tr>
        <w:trPr>
          <w:trHeight w:val="790" w:hRule="atLeast"/>
        </w:trPr>
        <w:tc>
          <w:tcPr>
            <w:tcW w:w="872" w:type="dxa"/>
            <w:tcBorders>
              <w:top w:val="single" w:sz="12" w:space="0" w:color="747068"/>
              <w:left w:val="single" w:sz="6" w:space="0" w:color="E9E2D1"/>
              <w:bottom w:val="single" w:sz="12" w:space="0" w:color="747068"/>
            </w:tcBorders>
          </w:tcPr>
          <w:p>
            <w:pPr>
              <w:pStyle w:val="TableParagraph"/>
              <w:spacing w:before="3"/>
              <w:rPr>
                <w:rFonts w:ascii="標楷體"/>
                <w:sz w:val="18"/>
              </w:rPr>
            </w:pPr>
          </w:p>
          <w:p>
            <w:pPr>
              <w:pStyle w:val="TableParagraph"/>
              <w:spacing w:before="0"/>
              <w:ind w:left="127" w:right="116"/>
              <w:jc w:val="center"/>
              <w:rPr>
                <w:sz w:val="24"/>
              </w:rPr>
            </w:pPr>
            <w:r>
              <w:rPr>
                <w:sz w:val="24"/>
              </w:rPr>
              <w:t>49</w:t>
            </w:r>
          </w:p>
        </w:tc>
        <w:tc>
          <w:tcPr>
            <w:tcW w:w="1559" w:type="dxa"/>
            <w:tcBorders>
              <w:top w:val="single" w:sz="12" w:space="0" w:color="747068"/>
              <w:bottom w:val="single" w:sz="12" w:space="0" w:color="747068"/>
              <w:right w:val="single" w:sz="12" w:space="0" w:color="747068"/>
            </w:tcBorders>
          </w:tcPr>
          <w:p>
            <w:pPr>
              <w:pStyle w:val="TableParagraph"/>
              <w:spacing w:before="227"/>
              <w:ind w:left="276"/>
              <w:rPr>
                <w:sz w:val="24"/>
              </w:rPr>
            </w:pPr>
            <w:hyperlink r:id="rId59">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,617</w:t>
              </w:r>
            </w:hyperlink>
          </w:p>
        </w:tc>
        <w:tc>
          <w:tcPr>
            <w:tcW w:w="1275" w:type="dxa"/>
            <w:tcBorders>
              <w:top w:val="single" w:sz="12" w:space="0" w:color="747068"/>
              <w:left w:val="single" w:sz="12" w:space="0" w:color="747068"/>
              <w:bottom w:val="single" w:sz="12" w:space="0" w:color="747068"/>
            </w:tcBorders>
          </w:tcPr>
          <w:p>
            <w:pPr>
              <w:pStyle w:val="TableParagraph"/>
              <w:spacing w:before="3"/>
              <w:rPr>
                <w:rFonts w:ascii="標楷體"/>
                <w:sz w:val="18"/>
              </w:rPr>
            </w:pPr>
          </w:p>
          <w:p>
            <w:pPr>
              <w:pStyle w:val="TableParagraph"/>
              <w:spacing w:before="0"/>
              <w:ind w:left="36"/>
              <w:rPr>
                <w:sz w:val="24"/>
              </w:rPr>
            </w:pPr>
            <w:r>
              <w:rPr>
                <w:sz w:val="24"/>
              </w:rPr>
              <w:t>960412</w:t>
            </w:r>
          </w:p>
        </w:tc>
        <w:tc>
          <w:tcPr>
            <w:tcW w:w="1560" w:type="dxa"/>
            <w:tcBorders>
              <w:top w:val="single" w:sz="12" w:space="0" w:color="747068"/>
              <w:bottom w:val="single" w:sz="12" w:space="0" w:color="747068"/>
              <w:right w:val="single" w:sz="12" w:space="0" w:color="9F9F9F"/>
            </w:tcBorders>
          </w:tcPr>
          <w:p>
            <w:pPr>
              <w:pStyle w:val="TableParagraph"/>
              <w:spacing w:line="256" w:lineRule="auto"/>
              <w:ind w:left="121" w:right="198"/>
              <w:rPr>
                <w:rFonts w:ascii="標楷體" w:eastAsia="標楷體" w:hint="eastAsia"/>
                <w:sz w:val="24"/>
              </w:rPr>
            </w:pPr>
            <w:r>
              <w:rPr>
                <w:rFonts w:ascii="標楷體" w:eastAsia="標楷體" w:hint="eastAsia"/>
                <w:spacing w:val="-1"/>
                <w:sz w:val="24"/>
              </w:rPr>
              <w:t>敬老福利生</w:t>
            </w:r>
            <w:r>
              <w:rPr>
                <w:rFonts w:ascii="標楷體" w:eastAsia="標楷體" w:hint="eastAsia"/>
                <w:sz w:val="24"/>
              </w:rPr>
              <w:t>活津貼</w:t>
            </w:r>
          </w:p>
        </w:tc>
        <w:tc>
          <w:tcPr>
            <w:tcW w:w="3083"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793" w:hRule="atLeast"/>
        </w:trPr>
        <w:tc>
          <w:tcPr>
            <w:tcW w:w="872" w:type="dxa"/>
            <w:tcBorders>
              <w:top w:val="single" w:sz="12" w:space="0" w:color="747068"/>
              <w:left w:val="single" w:sz="6" w:space="0" w:color="E9E2D1"/>
              <w:bottom w:val="single" w:sz="12" w:space="0" w:color="747068"/>
            </w:tcBorders>
          </w:tcPr>
          <w:p>
            <w:pPr>
              <w:pStyle w:val="TableParagraph"/>
              <w:spacing w:before="6"/>
              <w:rPr>
                <w:rFonts w:ascii="標楷體"/>
                <w:sz w:val="18"/>
              </w:rPr>
            </w:pPr>
          </w:p>
          <w:p>
            <w:pPr>
              <w:pStyle w:val="TableParagraph"/>
              <w:spacing w:before="0"/>
              <w:ind w:left="127" w:right="116"/>
              <w:jc w:val="center"/>
              <w:rPr>
                <w:sz w:val="24"/>
              </w:rPr>
            </w:pPr>
            <w:r>
              <w:rPr>
                <w:sz w:val="24"/>
              </w:rPr>
              <w:t>51</w:t>
            </w:r>
          </w:p>
        </w:tc>
        <w:tc>
          <w:tcPr>
            <w:tcW w:w="1559" w:type="dxa"/>
            <w:tcBorders>
              <w:top w:val="single" w:sz="12" w:space="0" w:color="747068"/>
              <w:bottom w:val="single" w:sz="12" w:space="0" w:color="747068"/>
              <w:right w:val="single" w:sz="12" w:space="0" w:color="747068"/>
            </w:tcBorders>
          </w:tcPr>
          <w:p>
            <w:pPr>
              <w:pStyle w:val="TableParagraph"/>
              <w:spacing w:before="229"/>
              <w:ind w:left="276"/>
              <w:rPr>
                <w:sz w:val="24"/>
              </w:rPr>
            </w:pPr>
            <w:hyperlink r:id="rId61">
              <w:r>
                <w:rPr>
                  <w:color w:val="0000FF"/>
                  <w:sz w:val="24"/>
                  <w:u w:val="single" w:color="0000FF"/>
                </w:rPr>
                <w:t>96,</w:t>
              </w:r>
              <w:r>
                <w:rPr>
                  <w:rFonts w:ascii="標楷體" w:eastAsia="標楷體" w:hint="eastAsia"/>
                  <w:color w:val="0000FF"/>
                  <w:sz w:val="24"/>
                  <w:u w:val="single" w:color="0000FF"/>
                </w:rPr>
                <w:t>判</w:t>
              </w:r>
              <w:r>
                <w:rPr>
                  <w:color w:val="0000FF"/>
                  <w:sz w:val="24"/>
                  <w:u w:val="single" w:color="0000FF"/>
                </w:rPr>
                <w:t>,179</w:t>
              </w:r>
            </w:hyperlink>
          </w:p>
        </w:tc>
        <w:tc>
          <w:tcPr>
            <w:tcW w:w="1275" w:type="dxa"/>
            <w:tcBorders>
              <w:top w:val="single" w:sz="12" w:space="0" w:color="747068"/>
              <w:left w:val="single" w:sz="12" w:space="0" w:color="747068"/>
              <w:bottom w:val="single" w:sz="12" w:space="0" w:color="747068"/>
            </w:tcBorders>
          </w:tcPr>
          <w:p>
            <w:pPr>
              <w:pStyle w:val="TableParagraph"/>
              <w:spacing w:before="6"/>
              <w:rPr>
                <w:rFonts w:ascii="標楷體"/>
                <w:sz w:val="18"/>
              </w:rPr>
            </w:pPr>
          </w:p>
          <w:p>
            <w:pPr>
              <w:pStyle w:val="TableParagraph"/>
              <w:spacing w:before="0"/>
              <w:ind w:left="36"/>
              <w:rPr>
                <w:sz w:val="24"/>
              </w:rPr>
            </w:pPr>
            <w:r>
              <w:rPr>
                <w:sz w:val="24"/>
              </w:rPr>
              <w:t>960131</w:t>
            </w:r>
          </w:p>
        </w:tc>
        <w:tc>
          <w:tcPr>
            <w:tcW w:w="1560" w:type="dxa"/>
            <w:tcBorders>
              <w:top w:val="single" w:sz="12" w:space="0" w:color="747068"/>
              <w:bottom w:val="single" w:sz="12" w:space="0" w:color="747068"/>
              <w:right w:val="single" w:sz="12" w:space="0" w:color="9F9F9F"/>
            </w:tcBorders>
          </w:tcPr>
          <w:p>
            <w:pPr>
              <w:pStyle w:val="TableParagraph"/>
              <w:spacing w:before="6"/>
              <w:rPr>
                <w:rFonts w:ascii="標楷體"/>
                <w:sz w:val="16"/>
              </w:rPr>
            </w:pPr>
          </w:p>
          <w:p>
            <w:pPr>
              <w:pStyle w:val="TableParagraph"/>
              <w:spacing w:before="0"/>
              <w:ind w:left="121"/>
              <w:rPr>
                <w:rFonts w:ascii="標楷體" w:eastAsia="標楷體" w:hint="eastAsia"/>
                <w:sz w:val="24"/>
              </w:rPr>
            </w:pPr>
            <w:r>
              <w:rPr>
                <w:rFonts w:ascii="標楷體" w:eastAsia="標楷體" w:hint="eastAsia"/>
                <w:sz w:val="24"/>
              </w:rPr>
              <w:t>獎懲</w:t>
            </w:r>
          </w:p>
        </w:tc>
        <w:tc>
          <w:tcPr>
            <w:tcW w:w="3083" w:type="dxa"/>
            <w:tcBorders>
              <w:top w:val="single" w:sz="12" w:space="0" w:color="747068"/>
              <w:left w:val="single" w:sz="12" w:space="0" w:color="9F9F9F"/>
              <w:bottom w:val="single" w:sz="12" w:space="0" w:color="747068"/>
              <w:right w:val="single" w:sz="6" w:space="0" w:color="747068"/>
            </w:tcBorders>
          </w:tcPr>
          <w:p>
            <w:pPr>
              <w:pStyle w:val="TableParagraph"/>
              <w:spacing w:line="256" w:lineRule="auto" w:before="49"/>
              <w:ind w:left="28" w:right="149"/>
              <w:rPr>
                <w:rFonts w:ascii="標楷體" w:eastAsia="標楷體" w:hint="eastAsia"/>
                <w:sz w:val="24"/>
              </w:rPr>
            </w:pPr>
            <w:r>
              <w:rPr>
                <w:rFonts w:ascii="標楷體" w:eastAsia="標楷體" w:hint="eastAsia"/>
                <w:spacing w:val="-1"/>
                <w:sz w:val="24"/>
              </w:rPr>
              <w:t>爭點在於當事人是否該當於</w:t>
            </w:r>
            <w:r>
              <w:rPr>
                <w:rFonts w:ascii="標楷體" w:eastAsia="標楷體" w:hint="eastAsia"/>
                <w:sz w:val="24"/>
              </w:rPr>
              <w:t>一次記二大過免職之要件</w:t>
            </w:r>
          </w:p>
        </w:tc>
      </w:tr>
      <w:tr>
        <w:trPr>
          <w:trHeight w:val="784" w:hRule="atLeast"/>
        </w:trPr>
        <w:tc>
          <w:tcPr>
            <w:tcW w:w="872" w:type="dxa"/>
            <w:tcBorders>
              <w:top w:val="single" w:sz="12" w:space="0" w:color="747068"/>
              <w:left w:val="single" w:sz="6" w:space="0" w:color="E9E2D1"/>
            </w:tcBorders>
          </w:tcPr>
          <w:p>
            <w:pPr>
              <w:pStyle w:val="TableParagraph"/>
              <w:spacing w:before="3"/>
              <w:rPr>
                <w:rFonts w:ascii="標楷體"/>
                <w:sz w:val="18"/>
              </w:rPr>
            </w:pPr>
          </w:p>
          <w:p>
            <w:pPr>
              <w:pStyle w:val="TableParagraph"/>
              <w:spacing w:before="0"/>
              <w:ind w:left="127" w:right="116"/>
              <w:jc w:val="center"/>
              <w:rPr>
                <w:sz w:val="24"/>
              </w:rPr>
            </w:pPr>
            <w:r>
              <w:rPr>
                <w:sz w:val="24"/>
              </w:rPr>
              <w:t>52</w:t>
            </w:r>
          </w:p>
        </w:tc>
        <w:tc>
          <w:tcPr>
            <w:tcW w:w="1559" w:type="dxa"/>
            <w:tcBorders>
              <w:top w:val="single" w:sz="12" w:space="0" w:color="747068"/>
              <w:right w:val="single" w:sz="12" w:space="0" w:color="747068"/>
            </w:tcBorders>
          </w:tcPr>
          <w:p>
            <w:pPr>
              <w:pStyle w:val="TableParagraph"/>
              <w:spacing w:before="227"/>
              <w:ind w:left="276"/>
              <w:rPr>
                <w:sz w:val="24"/>
              </w:rPr>
            </w:pPr>
            <w:hyperlink r:id="rId62">
              <w:r>
                <w:rPr>
                  <w:color w:val="0000FF"/>
                  <w:sz w:val="24"/>
                  <w:u w:val="single" w:color="0000FF"/>
                </w:rPr>
                <w:t>96,</w:t>
              </w:r>
              <w:r>
                <w:rPr>
                  <w:rFonts w:ascii="標楷體" w:eastAsia="標楷體" w:hint="eastAsia"/>
                  <w:color w:val="0000FF"/>
                  <w:sz w:val="24"/>
                  <w:u w:val="single" w:color="0000FF"/>
                </w:rPr>
                <w:t>裁</w:t>
              </w:r>
              <w:r>
                <w:rPr>
                  <w:color w:val="0000FF"/>
                  <w:sz w:val="24"/>
                  <w:u w:val="single" w:color="0000FF"/>
                </w:rPr>
                <w:t>,180</w:t>
              </w:r>
            </w:hyperlink>
          </w:p>
        </w:tc>
        <w:tc>
          <w:tcPr>
            <w:tcW w:w="1275" w:type="dxa"/>
            <w:tcBorders>
              <w:top w:val="single" w:sz="12" w:space="0" w:color="747068"/>
              <w:left w:val="single" w:sz="12" w:space="0" w:color="747068"/>
            </w:tcBorders>
          </w:tcPr>
          <w:p>
            <w:pPr>
              <w:pStyle w:val="TableParagraph"/>
              <w:spacing w:before="3"/>
              <w:rPr>
                <w:rFonts w:ascii="標楷體"/>
                <w:sz w:val="18"/>
              </w:rPr>
            </w:pPr>
          </w:p>
          <w:p>
            <w:pPr>
              <w:pStyle w:val="TableParagraph"/>
              <w:spacing w:before="0"/>
              <w:ind w:left="36"/>
              <w:rPr>
                <w:sz w:val="24"/>
              </w:rPr>
            </w:pPr>
            <w:r>
              <w:rPr>
                <w:sz w:val="24"/>
              </w:rPr>
              <w:t>960125</w:t>
            </w:r>
          </w:p>
        </w:tc>
        <w:tc>
          <w:tcPr>
            <w:tcW w:w="1560" w:type="dxa"/>
            <w:tcBorders>
              <w:top w:val="single" w:sz="12" w:space="0" w:color="747068"/>
              <w:right w:val="single" w:sz="12" w:space="0" w:color="9F9F9F"/>
            </w:tcBorders>
          </w:tcPr>
          <w:p>
            <w:pPr>
              <w:pStyle w:val="TableParagraph"/>
              <w:spacing w:line="360" w:lineRule="atLeast" w:before="23"/>
              <w:ind w:left="121" w:right="198"/>
              <w:rPr>
                <w:rFonts w:ascii="標楷體" w:eastAsia="標楷體" w:hint="eastAsia"/>
                <w:sz w:val="24"/>
              </w:rPr>
            </w:pPr>
            <w:r>
              <w:rPr>
                <w:rFonts w:ascii="標楷體" w:eastAsia="標楷體" w:hint="eastAsia"/>
                <w:spacing w:val="-1"/>
                <w:sz w:val="24"/>
              </w:rPr>
              <w:t>敬老福利生</w:t>
            </w:r>
            <w:r>
              <w:rPr>
                <w:rFonts w:ascii="標楷體" w:eastAsia="標楷體" w:hint="eastAsia"/>
                <w:sz w:val="24"/>
              </w:rPr>
              <w:t>活津貼</w:t>
            </w:r>
          </w:p>
        </w:tc>
        <w:tc>
          <w:tcPr>
            <w:tcW w:w="3083" w:type="dxa"/>
            <w:tcBorders>
              <w:top w:val="single" w:sz="12" w:space="0" w:color="747068"/>
              <w:left w:val="single" w:sz="12" w:space="0" w:color="9F9F9F"/>
              <w:right w:val="single" w:sz="6" w:space="0" w:color="747068"/>
            </w:tcBorders>
          </w:tcPr>
          <w:p>
            <w:pPr>
              <w:pStyle w:val="TableParagraph"/>
              <w:spacing w:before="0"/>
              <w:rPr>
                <w:sz w:val="24"/>
              </w:rPr>
            </w:pPr>
          </w:p>
        </w:tc>
      </w:tr>
    </w:tbl>
    <w:p>
      <w:pPr>
        <w:spacing w:after="0"/>
        <w:rPr>
          <w:sz w:val="24"/>
        </w:rPr>
        <w:sectPr>
          <w:pgSz w:w="11910" w:h="16840"/>
          <w:pgMar w:header="0" w:footer="1167" w:top="1580" w:bottom="1440" w:left="700" w:right="0"/>
        </w:sectPr>
      </w:pPr>
    </w:p>
    <w:tbl>
      <w:tblPr>
        <w:tblW w:w="0" w:type="auto"/>
        <w:jc w:val="left"/>
        <w:tblInd w:w="1086"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872"/>
        <w:gridCol w:w="1559"/>
        <w:gridCol w:w="1275"/>
        <w:gridCol w:w="1530"/>
        <w:gridCol w:w="3113"/>
      </w:tblGrid>
      <w:tr>
        <w:trPr>
          <w:trHeight w:val="784" w:hRule="atLeast"/>
        </w:trPr>
        <w:tc>
          <w:tcPr>
            <w:tcW w:w="872" w:type="dxa"/>
            <w:tcBorders>
              <w:left w:val="single" w:sz="6" w:space="0" w:color="E9E2D1"/>
              <w:bottom w:val="single" w:sz="12" w:space="0" w:color="747068"/>
            </w:tcBorders>
          </w:tcPr>
          <w:p>
            <w:pPr>
              <w:pStyle w:val="TableParagraph"/>
              <w:spacing w:before="11"/>
              <w:rPr>
                <w:rFonts w:ascii="標楷體"/>
                <w:sz w:val="17"/>
              </w:rPr>
            </w:pPr>
          </w:p>
          <w:p>
            <w:pPr>
              <w:pStyle w:val="TableParagraph"/>
              <w:spacing w:before="0"/>
              <w:ind w:left="127" w:right="116"/>
              <w:jc w:val="center"/>
              <w:rPr>
                <w:sz w:val="24"/>
              </w:rPr>
            </w:pPr>
            <w:r>
              <w:rPr>
                <w:sz w:val="24"/>
              </w:rPr>
              <w:t>60</w:t>
            </w:r>
          </w:p>
        </w:tc>
        <w:tc>
          <w:tcPr>
            <w:tcW w:w="1559" w:type="dxa"/>
            <w:tcBorders>
              <w:bottom w:val="single" w:sz="12" w:space="0" w:color="747068"/>
              <w:right w:val="single" w:sz="12" w:space="0" w:color="747068"/>
            </w:tcBorders>
          </w:tcPr>
          <w:p>
            <w:pPr>
              <w:pStyle w:val="TableParagraph"/>
              <w:spacing w:before="221"/>
              <w:ind w:left="197" w:right="203"/>
              <w:jc w:val="center"/>
              <w:rPr>
                <w:sz w:val="24"/>
              </w:rPr>
            </w:pPr>
            <w:hyperlink r:id="rId70">
              <w:r>
                <w:rPr>
                  <w:color w:val="0000FF"/>
                  <w:sz w:val="24"/>
                  <w:u w:val="single" w:color="0000FF"/>
                </w:rPr>
                <w:t>95,</w:t>
              </w:r>
              <w:r>
                <w:rPr>
                  <w:rFonts w:ascii="標楷體" w:eastAsia="標楷體" w:hint="eastAsia"/>
                  <w:color w:val="0000FF"/>
                  <w:sz w:val="24"/>
                  <w:u w:val="single" w:color="0000FF"/>
                </w:rPr>
                <w:t>裁</w:t>
              </w:r>
              <w:r>
                <w:rPr>
                  <w:color w:val="0000FF"/>
                  <w:sz w:val="24"/>
                  <w:u w:val="single" w:color="0000FF"/>
                </w:rPr>
                <w:t>,2463</w:t>
              </w:r>
            </w:hyperlink>
          </w:p>
        </w:tc>
        <w:tc>
          <w:tcPr>
            <w:tcW w:w="1275" w:type="dxa"/>
            <w:tcBorders>
              <w:left w:val="single" w:sz="12" w:space="0" w:color="747068"/>
              <w:bottom w:val="single" w:sz="12" w:space="0" w:color="747068"/>
            </w:tcBorders>
          </w:tcPr>
          <w:p>
            <w:pPr>
              <w:pStyle w:val="TableParagraph"/>
              <w:spacing w:before="11"/>
              <w:rPr>
                <w:rFonts w:ascii="標楷體"/>
                <w:sz w:val="17"/>
              </w:rPr>
            </w:pPr>
          </w:p>
          <w:p>
            <w:pPr>
              <w:pStyle w:val="TableParagraph"/>
              <w:spacing w:before="0"/>
              <w:ind w:left="36"/>
              <w:rPr>
                <w:sz w:val="24"/>
              </w:rPr>
            </w:pPr>
            <w:r>
              <w:rPr>
                <w:sz w:val="24"/>
              </w:rPr>
              <w:t>951109</w:t>
            </w:r>
          </w:p>
        </w:tc>
        <w:tc>
          <w:tcPr>
            <w:tcW w:w="1530" w:type="dxa"/>
            <w:tcBorders>
              <w:bottom w:val="single" w:sz="12" w:space="0" w:color="747068"/>
              <w:right w:val="single" w:sz="12" w:space="0" w:color="9F9F9F"/>
            </w:tcBorders>
          </w:tcPr>
          <w:p>
            <w:pPr>
              <w:pStyle w:val="TableParagraph"/>
              <w:spacing w:line="256" w:lineRule="auto" w:before="41"/>
              <w:ind w:left="121" w:right="168"/>
              <w:rPr>
                <w:rFonts w:ascii="標楷體" w:eastAsia="標楷體" w:hint="eastAsia"/>
                <w:sz w:val="24"/>
              </w:rPr>
            </w:pPr>
            <w:r>
              <w:rPr>
                <w:rFonts w:ascii="標楷體" w:eastAsia="標楷體" w:hint="eastAsia"/>
                <w:spacing w:val="-1"/>
                <w:sz w:val="24"/>
              </w:rPr>
              <w:t>敬老福利生</w:t>
            </w:r>
            <w:r>
              <w:rPr>
                <w:rFonts w:ascii="標楷體" w:eastAsia="標楷體" w:hint="eastAsia"/>
                <w:sz w:val="24"/>
              </w:rPr>
              <w:t>活津貼</w:t>
            </w:r>
          </w:p>
        </w:tc>
        <w:tc>
          <w:tcPr>
            <w:tcW w:w="3113" w:type="dxa"/>
            <w:tcBorders>
              <w:left w:val="single" w:sz="12" w:space="0" w:color="9F9F9F"/>
              <w:bottom w:val="single" w:sz="12" w:space="0" w:color="747068"/>
              <w:right w:val="single" w:sz="6" w:space="0" w:color="747068"/>
            </w:tcBorders>
          </w:tcPr>
          <w:p>
            <w:pPr>
              <w:pStyle w:val="TableParagraph"/>
              <w:spacing w:before="0"/>
              <w:rPr>
                <w:sz w:val="24"/>
              </w:rPr>
            </w:pPr>
          </w:p>
        </w:tc>
      </w:tr>
      <w:tr>
        <w:trPr>
          <w:trHeight w:val="430" w:hRule="atLeast"/>
        </w:trPr>
        <w:tc>
          <w:tcPr>
            <w:tcW w:w="872" w:type="dxa"/>
            <w:tcBorders>
              <w:top w:val="single" w:sz="12" w:space="0" w:color="747068"/>
              <w:left w:val="single" w:sz="6" w:space="0" w:color="E9E2D1"/>
              <w:bottom w:val="single" w:sz="12" w:space="0" w:color="747068"/>
            </w:tcBorders>
          </w:tcPr>
          <w:p>
            <w:pPr>
              <w:pStyle w:val="TableParagraph"/>
              <w:spacing w:before="75"/>
              <w:ind w:left="127" w:right="116"/>
              <w:jc w:val="center"/>
              <w:rPr>
                <w:sz w:val="24"/>
              </w:rPr>
            </w:pPr>
            <w:r>
              <w:rPr>
                <w:sz w:val="24"/>
              </w:rPr>
              <w:t>62</w:t>
            </w:r>
          </w:p>
        </w:tc>
        <w:tc>
          <w:tcPr>
            <w:tcW w:w="1559" w:type="dxa"/>
            <w:tcBorders>
              <w:top w:val="single" w:sz="12" w:space="0" w:color="747068"/>
              <w:bottom w:val="single" w:sz="12" w:space="0" w:color="747068"/>
              <w:right w:val="single" w:sz="12" w:space="0" w:color="747068"/>
            </w:tcBorders>
          </w:tcPr>
          <w:p>
            <w:pPr>
              <w:pStyle w:val="TableParagraph"/>
              <w:ind w:left="197" w:right="203"/>
              <w:jc w:val="center"/>
              <w:rPr>
                <w:sz w:val="24"/>
              </w:rPr>
            </w:pPr>
            <w:hyperlink r:id="rId72">
              <w:r>
                <w:rPr>
                  <w:color w:val="0000FF"/>
                  <w:sz w:val="24"/>
                  <w:u w:val="single" w:color="0000FF"/>
                </w:rPr>
                <w:t>95,</w:t>
              </w:r>
              <w:r>
                <w:rPr>
                  <w:rFonts w:ascii="標楷體" w:eastAsia="標楷體" w:hint="eastAsia"/>
                  <w:color w:val="0000FF"/>
                  <w:sz w:val="24"/>
                  <w:u w:val="single" w:color="0000FF"/>
                </w:rPr>
                <w:t>判</w:t>
              </w:r>
              <w:r>
                <w:rPr>
                  <w:color w:val="0000FF"/>
                  <w:sz w:val="24"/>
                  <w:u w:val="single" w:color="0000FF"/>
                </w:rPr>
                <w:t>,1689</w:t>
              </w:r>
            </w:hyperlink>
          </w:p>
        </w:tc>
        <w:tc>
          <w:tcPr>
            <w:tcW w:w="1275" w:type="dxa"/>
            <w:tcBorders>
              <w:top w:val="single" w:sz="12" w:space="0" w:color="747068"/>
              <w:left w:val="single" w:sz="12" w:space="0" w:color="747068"/>
              <w:bottom w:val="single" w:sz="12" w:space="0" w:color="747068"/>
            </w:tcBorders>
          </w:tcPr>
          <w:p>
            <w:pPr>
              <w:pStyle w:val="TableParagraph"/>
              <w:spacing w:before="75"/>
              <w:ind w:left="36"/>
              <w:rPr>
                <w:sz w:val="24"/>
              </w:rPr>
            </w:pPr>
            <w:r>
              <w:rPr>
                <w:sz w:val="24"/>
              </w:rPr>
              <w:t>951019</w:t>
            </w:r>
          </w:p>
        </w:tc>
        <w:tc>
          <w:tcPr>
            <w:tcW w:w="1530" w:type="dxa"/>
            <w:tcBorders>
              <w:top w:val="single" w:sz="12" w:space="0" w:color="747068"/>
              <w:bottom w:val="single" w:sz="12" w:space="0" w:color="747068"/>
              <w:right w:val="single" w:sz="12" w:space="0" w:color="9F9F9F"/>
            </w:tcBorders>
          </w:tcPr>
          <w:p>
            <w:pPr>
              <w:pStyle w:val="TableParagraph"/>
              <w:ind w:left="121"/>
              <w:rPr>
                <w:rFonts w:ascii="標楷體" w:eastAsia="標楷體" w:hint="eastAsia"/>
                <w:sz w:val="24"/>
              </w:rPr>
            </w:pPr>
            <w:r>
              <w:rPr>
                <w:rFonts w:ascii="標楷體" w:eastAsia="標楷體" w:hint="eastAsia"/>
                <w:sz w:val="24"/>
              </w:rPr>
              <w:t>陞遷</w:t>
            </w:r>
          </w:p>
        </w:tc>
        <w:tc>
          <w:tcPr>
            <w:tcW w:w="3113" w:type="dxa"/>
            <w:tcBorders>
              <w:top w:val="single" w:sz="12" w:space="0" w:color="747068"/>
              <w:left w:val="single" w:sz="12" w:space="0" w:color="9F9F9F"/>
              <w:bottom w:val="single" w:sz="12" w:space="0" w:color="747068"/>
              <w:right w:val="single" w:sz="6" w:space="0" w:color="747068"/>
            </w:tcBorders>
          </w:tcPr>
          <w:p>
            <w:pPr>
              <w:pStyle w:val="TableParagraph"/>
              <w:ind w:left="58"/>
              <w:rPr>
                <w:rFonts w:ascii="標楷體" w:eastAsia="標楷體" w:hint="eastAsia"/>
                <w:sz w:val="24"/>
              </w:rPr>
            </w:pPr>
            <w:r>
              <w:rPr>
                <w:rFonts w:ascii="標楷體" w:eastAsia="標楷體" w:hint="eastAsia"/>
                <w:sz w:val="24"/>
              </w:rPr>
              <w:t>係為競爭者訴訟</w:t>
            </w:r>
          </w:p>
        </w:tc>
      </w:tr>
      <w:tr>
        <w:trPr>
          <w:trHeight w:val="1153" w:hRule="atLeast"/>
        </w:trPr>
        <w:tc>
          <w:tcPr>
            <w:tcW w:w="872" w:type="dxa"/>
            <w:tcBorders>
              <w:top w:val="single" w:sz="12" w:space="0" w:color="747068"/>
              <w:left w:val="single" w:sz="6" w:space="0" w:color="E9E2D1"/>
              <w:bottom w:val="single" w:sz="12" w:space="0" w:color="747068"/>
            </w:tcBorders>
          </w:tcPr>
          <w:p>
            <w:pPr>
              <w:pStyle w:val="TableParagraph"/>
              <w:spacing w:before="4"/>
              <w:rPr>
                <w:rFonts w:ascii="標楷體"/>
                <w:sz w:val="31"/>
              </w:rPr>
            </w:pPr>
          </w:p>
          <w:p>
            <w:pPr>
              <w:pStyle w:val="TableParagraph"/>
              <w:spacing w:before="0"/>
              <w:ind w:left="127" w:right="116"/>
              <w:jc w:val="center"/>
              <w:rPr>
                <w:sz w:val="24"/>
              </w:rPr>
            </w:pPr>
            <w:r>
              <w:rPr>
                <w:sz w:val="24"/>
              </w:rPr>
              <w:t>75</w:t>
            </w:r>
          </w:p>
        </w:tc>
        <w:tc>
          <w:tcPr>
            <w:tcW w:w="1559" w:type="dxa"/>
            <w:tcBorders>
              <w:top w:val="single" w:sz="12" w:space="0" w:color="747068"/>
              <w:bottom w:val="single" w:sz="12" w:space="0" w:color="747068"/>
              <w:right w:val="single" w:sz="12" w:space="0" w:color="747068"/>
            </w:tcBorders>
          </w:tcPr>
          <w:p>
            <w:pPr>
              <w:pStyle w:val="TableParagraph"/>
              <w:spacing w:before="4"/>
              <w:rPr>
                <w:rFonts w:ascii="標楷體"/>
                <w:sz w:val="29"/>
              </w:rPr>
            </w:pPr>
          </w:p>
          <w:p>
            <w:pPr>
              <w:pStyle w:val="TableParagraph"/>
              <w:spacing w:before="0"/>
              <w:ind w:left="197" w:right="203"/>
              <w:jc w:val="center"/>
              <w:rPr>
                <w:sz w:val="24"/>
              </w:rPr>
            </w:pPr>
            <w:hyperlink r:id="rId85">
              <w:r>
                <w:rPr>
                  <w:color w:val="0000FF"/>
                  <w:sz w:val="24"/>
                  <w:u w:val="single" w:color="0000FF"/>
                </w:rPr>
                <w:t>94,</w:t>
              </w:r>
              <w:r>
                <w:rPr>
                  <w:rFonts w:ascii="標楷體" w:eastAsia="標楷體" w:hint="eastAsia"/>
                  <w:color w:val="0000FF"/>
                  <w:sz w:val="24"/>
                  <w:u w:val="single" w:color="0000FF"/>
                </w:rPr>
                <w:t>裁</w:t>
              </w:r>
              <w:r>
                <w:rPr>
                  <w:color w:val="0000FF"/>
                  <w:sz w:val="24"/>
                  <w:u w:val="single" w:color="0000FF"/>
                </w:rPr>
                <w:t>,1388</w:t>
              </w:r>
            </w:hyperlink>
          </w:p>
        </w:tc>
        <w:tc>
          <w:tcPr>
            <w:tcW w:w="1275" w:type="dxa"/>
            <w:tcBorders>
              <w:top w:val="single" w:sz="12" w:space="0" w:color="747068"/>
              <w:left w:val="single" w:sz="12" w:space="0" w:color="747068"/>
              <w:bottom w:val="single" w:sz="12" w:space="0" w:color="747068"/>
            </w:tcBorders>
          </w:tcPr>
          <w:p>
            <w:pPr>
              <w:pStyle w:val="TableParagraph"/>
              <w:spacing w:before="4"/>
              <w:rPr>
                <w:rFonts w:ascii="標楷體"/>
                <w:sz w:val="31"/>
              </w:rPr>
            </w:pPr>
          </w:p>
          <w:p>
            <w:pPr>
              <w:pStyle w:val="TableParagraph"/>
              <w:spacing w:before="0"/>
              <w:ind w:left="36"/>
              <w:rPr>
                <w:sz w:val="24"/>
              </w:rPr>
            </w:pPr>
            <w:r>
              <w:rPr>
                <w:sz w:val="24"/>
              </w:rPr>
              <w:t>940721</w:t>
            </w:r>
          </w:p>
        </w:tc>
        <w:tc>
          <w:tcPr>
            <w:tcW w:w="1530" w:type="dxa"/>
            <w:tcBorders>
              <w:top w:val="single" w:sz="12" w:space="0" w:color="747068"/>
              <w:bottom w:val="single" w:sz="12" w:space="0" w:color="747068"/>
              <w:right w:val="single" w:sz="12" w:space="0" w:color="9F9F9F"/>
            </w:tcBorders>
          </w:tcPr>
          <w:p>
            <w:pPr>
              <w:pStyle w:val="TableParagraph"/>
              <w:spacing w:before="4"/>
              <w:rPr>
                <w:rFonts w:ascii="標楷體"/>
                <w:sz w:val="29"/>
              </w:rPr>
            </w:pPr>
          </w:p>
          <w:p>
            <w:pPr>
              <w:pStyle w:val="TableParagraph"/>
              <w:spacing w:before="0"/>
              <w:ind w:left="121"/>
              <w:rPr>
                <w:rFonts w:ascii="標楷體" w:eastAsia="標楷體" w:hint="eastAsia"/>
                <w:sz w:val="24"/>
              </w:rPr>
            </w:pPr>
            <w:r>
              <w:rPr>
                <w:rFonts w:ascii="標楷體" w:eastAsia="標楷體" w:hint="eastAsia"/>
                <w:sz w:val="24"/>
              </w:rPr>
              <w:t>任用</w:t>
            </w:r>
          </w:p>
        </w:tc>
        <w:tc>
          <w:tcPr>
            <w:tcW w:w="3113" w:type="dxa"/>
            <w:tcBorders>
              <w:top w:val="single" w:sz="12" w:space="0" w:color="747068"/>
              <w:left w:val="single" w:sz="12" w:space="0" w:color="9F9F9F"/>
              <w:bottom w:val="single" w:sz="12" w:space="0" w:color="747068"/>
              <w:right w:val="single" w:sz="6" w:space="0" w:color="747068"/>
            </w:tcBorders>
          </w:tcPr>
          <w:p>
            <w:pPr>
              <w:pStyle w:val="TableParagraph"/>
              <w:spacing w:line="256" w:lineRule="auto" w:before="50"/>
              <w:ind w:left="41" w:right="41"/>
              <w:rPr>
                <w:rFonts w:ascii="標楷體" w:eastAsia="標楷體" w:hint="eastAsia"/>
                <w:sz w:val="24"/>
              </w:rPr>
            </w:pPr>
            <w:r>
              <w:rPr>
                <w:rFonts w:ascii="標楷體" w:eastAsia="標楷體" w:hint="eastAsia"/>
                <w:sz w:val="24"/>
              </w:rPr>
              <w:t>本件爭點在於請求重新審定</w:t>
            </w:r>
            <w:r>
              <w:rPr>
                <w:rFonts w:ascii="標楷體" w:eastAsia="標楷體" w:hint="eastAsia"/>
                <w:spacing w:val="-13"/>
                <w:sz w:val="24"/>
              </w:rPr>
              <w:t>薪級，應提起課予義務，非撤</w:t>
            </w:r>
            <w:r>
              <w:rPr>
                <w:rFonts w:ascii="標楷體" w:eastAsia="標楷體" w:hint="eastAsia"/>
                <w:sz w:val="24"/>
              </w:rPr>
              <w:t>銷訴訟</w:t>
            </w:r>
          </w:p>
        </w:tc>
      </w:tr>
      <w:tr>
        <w:trPr>
          <w:trHeight w:val="1151" w:hRule="atLeast"/>
        </w:trPr>
        <w:tc>
          <w:tcPr>
            <w:tcW w:w="872" w:type="dxa"/>
            <w:tcBorders>
              <w:top w:val="single" w:sz="12" w:space="0" w:color="747068"/>
              <w:left w:val="single" w:sz="6" w:space="0" w:color="E9E2D1"/>
              <w:bottom w:val="single" w:sz="12" w:space="0" w:color="747068"/>
            </w:tcBorders>
          </w:tcPr>
          <w:p>
            <w:pPr>
              <w:pStyle w:val="TableParagraph"/>
              <w:spacing w:before="1"/>
              <w:rPr>
                <w:rFonts w:ascii="標楷體"/>
                <w:sz w:val="31"/>
              </w:rPr>
            </w:pPr>
          </w:p>
          <w:p>
            <w:pPr>
              <w:pStyle w:val="TableParagraph"/>
              <w:spacing w:before="1"/>
              <w:ind w:left="127" w:right="116"/>
              <w:jc w:val="center"/>
              <w:rPr>
                <w:sz w:val="24"/>
              </w:rPr>
            </w:pPr>
            <w:r>
              <w:rPr>
                <w:sz w:val="24"/>
              </w:rPr>
              <w:t>90</w:t>
            </w:r>
          </w:p>
        </w:tc>
        <w:tc>
          <w:tcPr>
            <w:tcW w:w="1559" w:type="dxa"/>
            <w:tcBorders>
              <w:top w:val="single" w:sz="12" w:space="0" w:color="747068"/>
              <w:bottom w:val="single" w:sz="12" w:space="0" w:color="747068"/>
              <w:right w:val="single" w:sz="12" w:space="0" w:color="747068"/>
            </w:tcBorders>
          </w:tcPr>
          <w:p>
            <w:pPr>
              <w:pStyle w:val="TableParagraph"/>
              <w:spacing w:before="1"/>
              <w:rPr>
                <w:rFonts w:ascii="標楷體"/>
                <w:sz w:val="29"/>
              </w:rPr>
            </w:pPr>
          </w:p>
          <w:p>
            <w:pPr>
              <w:pStyle w:val="TableParagraph"/>
              <w:spacing w:before="1"/>
              <w:ind w:left="197" w:right="203"/>
              <w:jc w:val="center"/>
              <w:rPr>
                <w:sz w:val="24"/>
              </w:rPr>
            </w:pPr>
            <w:hyperlink r:id="rId100">
              <w:r>
                <w:rPr>
                  <w:color w:val="0000FF"/>
                  <w:sz w:val="24"/>
                  <w:u w:val="single" w:color="0000FF"/>
                </w:rPr>
                <w:t>90,</w:t>
              </w:r>
              <w:r>
                <w:rPr>
                  <w:rFonts w:ascii="標楷體" w:eastAsia="標楷體" w:hint="eastAsia"/>
                  <w:color w:val="0000FF"/>
                  <w:sz w:val="24"/>
                  <w:u w:val="single" w:color="0000FF"/>
                </w:rPr>
                <w:t>判</w:t>
              </w:r>
              <w:r>
                <w:rPr>
                  <w:color w:val="0000FF"/>
                  <w:sz w:val="24"/>
                  <w:u w:val="single" w:color="0000FF"/>
                </w:rPr>
                <w:t>,974</w:t>
              </w:r>
            </w:hyperlink>
          </w:p>
        </w:tc>
        <w:tc>
          <w:tcPr>
            <w:tcW w:w="1275" w:type="dxa"/>
            <w:tcBorders>
              <w:top w:val="single" w:sz="12" w:space="0" w:color="747068"/>
              <w:left w:val="single" w:sz="12" w:space="0" w:color="747068"/>
              <w:bottom w:val="single" w:sz="12" w:space="0" w:color="747068"/>
            </w:tcBorders>
          </w:tcPr>
          <w:p>
            <w:pPr>
              <w:pStyle w:val="TableParagraph"/>
              <w:spacing w:before="1"/>
              <w:rPr>
                <w:rFonts w:ascii="標楷體"/>
                <w:sz w:val="31"/>
              </w:rPr>
            </w:pPr>
          </w:p>
          <w:p>
            <w:pPr>
              <w:pStyle w:val="TableParagraph"/>
              <w:spacing w:before="1"/>
              <w:ind w:left="36"/>
              <w:rPr>
                <w:sz w:val="24"/>
              </w:rPr>
            </w:pPr>
            <w:r>
              <w:rPr>
                <w:sz w:val="24"/>
              </w:rPr>
              <w:t>900606</w:t>
            </w:r>
          </w:p>
        </w:tc>
        <w:tc>
          <w:tcPr>
            <w:tcW w:w="1530" w:type="dxa"/>
            <w:tcBorders>
              <w:top w:val="single" w:sz="12" w:space="0" w:color="747068"/>
              <w:bottom w:val="single" w:sz="12" w:space="0" w:color="747068"/>
              <w:right w:val="double" w:sz="2" w:space="0" w:color="9F9F9F"/>
            </w:tcBorders>
          </w:tcPr>
          <w:p>
            <w:pPr>
              <w:pStyle w:val="TableParagraph"/>
              <w:spacing w:before="1"/>
              <w:rPr>
                <w:rFonts w:ascii="標楷體"/>
                <w:sz w:val="29"/>
              </w:rPr>
            </w:pPr>
          </w:p>
          <w:p>
            <w:pPr>
              <w:pStyle w:val="TableParagraph"/>
              <w:spacing w:before="1"/>
              <w:ind w:left="121"/>
              <w:rPr>
                <w:rFonts w:ascii="標楷體" w:eastAsia="標楷體" w:hint="eastAsia"/>
                <w:sz w:val="24"/>
              </w:rPr>
            </w:pPr>
            <w:r>
              <w:rPr>
                <w:rFonts w:ascii="標楷體" w:eastAsia="標楷體" w:hint="eastAsia"/>
                <w:sz w:val="24"/>
              </w:rPr>
              <w:t>年資</w:t>
            </w:r>
          </w:p>
        </w:tc>
        <w:tc>
          <w:tcPr>
            <w:tcW w:w="3113" w:type="dxa"/>
            <w:tcBorders>
              <w:top w:val="single" w:sz="12" w:space="0" w:color="747068"/>
              <w:left w:val="double" w:sz="2" w:space="0" w:color="9F9F9F"/>
              <w:bottom w:val="single" w:sz="12" w:space="0" w:color="747068"/>
              <w:right w:val="single" w:sz="6" w:space="0" w:color="747068"/>
            </w:tcBorders>
          </w:tcPr>
          <w:p>
            <w:pPr>
              <w:pStyle w:val="TableParagraph"/>
              <w:spacing w:line="256" w:lineRule="auto"/>
              <w:ind w:left="10" w:right="-58"/>
              <w:rPr>
                <w:rFonts w:ascii="標楷體" w:eastAsia="標楷體" w:hint="eastAsia"/>
                <w:sz w:val="24"/>
              </w:rPr>
            </w:pPr>
            <w:r>
              <w:rPr>
                <w:rFonts w:ascii="標楷體" w:eastAsia="標楷體" w:hint="eastAsia"/>
                <w:sz w:val="24"/>
              </w:rPr>
              <w:t>軍職年資短計，請求「補發」未領退伍金年資證明，並非</w:t>
            </w:r>
          </w:p>
          <w:p>
            <w:pPr>
              <w:pStyle w:val="TableParagraph"/>
              <w:spacing w:before="2"/>
              <w:ind w:left="10"/>
              <w:rPr>
                <w:rFonts w:ascii="標楷體" w:eastAsia="標楷體" w:hint="eastAsia"/>
                <w:sz w:val="24"/>
              </w:rPr>
            </w:pPr>
            <w:r>
              <w:rPr>
                <w:rFonts w:ascii="標楷體" w:eastAsia="標楷體" w:hint="eastAsia"/>
                <w:sz w:val="24"/>
              </w:rPr>
              <w:t>「溢領」給與之追繳</w:t>
            </w:r>
          </w:p>
        </w:tc>
      </w:tr>
      <w:tr>
        <w:trPr>
          <w:trHeight w:val="1153" w:hRule="atLeast"/>
        </w:trPr>
        <w:tc>
          <w:tcPr>
            <w:tcW w:w="872" w:type="dxa"/>
            <w:tcBorders>
              <w:top w:val="single" w:sz="12" w:space="0" w:color="747068"/>
              <w:left w:val="single" w:sz="6" w:space="0" w:color="E9E2D1"/>
              <w:bottom w:val="single" w:sz="12" w:space="0" w:color="747068"/>
            </w:tcBorders>
          </w:tcPr>
          <w:p>
            <w:pPr>
              <w:pStyle w:val="TableParagraph"/>
              <w:spacing w:before="4"/>
              <w:rPr>
                <w:rFonts w:ascii="標楷體"/>
                <w:sz w:val="31"/>
              </w:rPr>
            </w:pPr>
          </w:p>
          <w:p>
            <w:pPr>
              <w:pStyle w:val="TableParagraph"/>
              <w:spacing w:before="0"/>
              <w:ind w:left="127" w:right="116"/>
              <w:jc w:val="center"/>
              <w:rPr>
                <w:sz w:val="24"/>
              </w:rPr>
            </w:pPr>
            <w:r>
              <w:rPr>
                <w:sz w:val="24"/>
              </w:rPr>
              <w:t>91</w:t>
            </w:r>
          </w:p>
        </w:tc>
        <w:tc>
          <w:tcPr>
            <w:tcW w:w="1559" w:type="dxa"/>
            <w:tcBorders>
              <w:top w:val="single" w:sz="12" w:space="0" w:color="747068"/>
              <w:bottom w:val="single" w:sz="12" w:space="0" w:color="747068"/>
              <w:right w:val="single" w:sz="12" w:space="0" w:color="747068"/>
            </w:tcBorders>
          </w:tcPr>
          <w:p>
            <w:pPr>
              <w:pStyle w:val="TableParagraph"/>
              <w:spacing w:before="4"/>
              <w:rPr>
                <w:rFonts w:ascii="標楷體"/>
                <w:sz w:val="29"/>
              </w:rPr>
            </w:pPr>
          </w:p>
          <w:p>
            <w:pPr>
              <w:pStyle w:val="TableParagraph"/>
              <w:spacing w:before="0"/>
              <w:ind w:left="197" w:right="203"/>
              <w:jc w:val="center"/>
              <w:rPr>
                <w:sz w:val="24"/>
              </w:rPr>
            </w:pPr>
            <w:hyperlink r:id="rId101">
              <w:r>
                <w:rPr>
                  <w:color w:val="0000FF"/>
                  <w:sz w:val="24"/>
                  <w:u w:val="single" w:color="0000FF"/>
                </w:rPr>
                <w:t>89,</w:t>
              </w:r>
              <w:r>
                <w:rPr>
                  <w:rFonts w:ascii="標楷體" w:eastAsia="標楷體" w:hint="eastAsia"/>
                  <w:color w:val="0000FF"/>
                  <w:sz w:val="24"/>
                  <w:u w:val="single" w:color="0000FF"/>
                </w:rPr>
                <w:t>判</w:t>
              </w:r>
              <w:r>
                <w:rPr>
                  <w:color w:val="0000FF"/>
                  <w:sz w:val="24"/>
                  <w:u w:val="single" w:color="0000FF"/>
                </w:rPr>
                <w:t>,3436</w:t>
              </w:r>
            </w:hyperlink>
          </w:p>
        </w:tc>
        <w:tc>
          <w:tcPr>
            <w:tcW w:w="1275" w:type="dxa"/>
            <w:tcBorders>
              <w:top w:val="single" w:sz="12" w:space="0" w:color="747068"/>
              <w:left w:val="single" w:sz="12" w:space="0" w:color="747068"/>
              <w:bottom w:val="single" w:sz="12" w:space="0" w:color="747068"/>
            </w:tcBorders>
          </w:tcPr>
          <w:p>
            <w:pPr>
              <w:pStyle w:val="TableParagraph"/>
              <w:spacing w:before="4"/>
              <w:rPr>
                <w:rFonts w:ascii="標楷體"/>
                <w:sz w:val="31"/>
              </w:rPr>
            </w:pPr>
          </w:p>
          <w:p>
            <w:pPr>
              <w:pStyle w:val="TableParagraph"/>
              <w:spacing w:before="0"/>
              <w:ind w:left="36"/>
              <w:rPr>
                <w:sz w:val="24"/>
              </w:rPr>
            </w:pPr>
            <w:r>
              <w:rPr>
                <w:sz w:val="24"/>
              </w:rPr>
              <w:t>891207</w:t>
            </w:r>
          </w:p>
        </w:tc>
        <w:tc>
          <w:tcPr>
            <w:tcW w:w="1530" w:type="dxa"/>
            <w:tcBorders>
              <w:top w:val="single" w:sz="12" w:space="0" w:color="747068"/>
              <w:bottom w:val="single" w:sz="12" w:space="0" w:color="747068"/>
              <w:right w:val="double" w:sz="2" w:space="0" w:color="9F9F9F"/>
            </w:tcBorders>
          </w:tcPr>
          <w:p>
            <w:pPr>
              <w:pStyle w:val="TableParagraph"/>
              <w:spacing w:before="4"/>
              <w:rPr>
                <w:rFonts w:ascii="標楷體"/>
                <w:sz w:val="29"/>
              </w:rPr>
            </w:pPr>
          </w:p>
          <w:p>
            <w:pPr>
              <w:pStyle w:val="TableParagraph"/>
              <w:spacing w:before="0"/>
              <w:ind w:left="121"/>
              <w:rPr>
                <w:rFonts w:ascii="標楷體" w:eastAsia="標楷體" w:hint="eastAsia"/>
                <w:sz w:val="24"/>
              </w:rPr>
            </w:pPr>
            <w:r>
              <w:rPr>
                <w:rFonts w:ascii="標楷體" w:eastAsia="標楷體" w:hint="eastAsia"/>
                <w:sz w:val="24"/>
              </w:rPr>
              <w:t>退除給與</w:t>
            </w:r>
          </w:p>
        </w:tc>
        <w:tc>
          <w:tcPr>
            <w:tcW w:w="3113" w:type="dxa"/>
            <w:tcBorders>
              <w:top w:val="single" w:sz="12" w:space="0" w:color="747068"/>
              <w:left w:val="double" w:sz="2" w:space="0" w:color="9F9F9F"/>
              <w:bottom w:val="single" w:sz="12" w:space="0" w:color="747068"/>
              <w:right w:val="single" w:sz="6" w:space="0" w:color="747068"/>
            </w:tcBorders>
          </w:tcPr>
          <w:p>
            <w:pPr>
              <w:pStyle w:val="TableParagraph"/>
              <w:spacing w:line="256" w:lineRule="auto" w:before="49"/>
              <w:ind w:left="10" w:right="-58"/>
              <w:rPr>
                <w:rFonts w:ascii="標楷體" w:eastAsia="標楷體" w:hint="eastAsia"/>
                <w:sz w:val="24"/>
              </w:rPr>
            </w:pPr>
            <w:r>
              <w:rPr>
                <w:rFonts w:ascii="標楷體" w:eastAsia="標楷體" w:hint="eastAsia"/>
                <w:sz w:val="24"/>
              </w:rPr>
              <w:t>軍職年資短計，請求「補發」</w:t>
            </w:r>
            <w:r>
              <w:rPr>
                <w:rFonts w:ascii="標楷體" w:eastAsia="標楷體" w:hint="eastAsia"/>
                <w:spacing w:val="-2"/>
                <w:sz w:val="24"/>
              </w:rPr>
              <w:t>退休俸差額，並非「溢領」給</w:t>
            </w:r>
            <w:r>
              <w:rPr>
                <w:rFonts w:ascii="標楷體" w:eastAsia="標楷體" w:hint="eastAsia"/>
                <w:sz w:val="24"/>
              </w:rPr>
              <w:t>與之追繳</w:t>
            </w:r>
          </w:p>
        </w:tc>
      </w:tr>
      <w:tr>
        <w:trPr>
          <w:trHeight w:val="784" w:hRule="atLeast"/>
        </w:trPr>
        <w:tc>
          <w:tcPr>
            <w:tcW w:w="872" w:type="dxa"/>
            <w:tcBorders>
              <w:top w:val="single" w:sz="12" w:space="0" w:color="747068"/>
              <w:left w:val="single" w:sz="6" w:space="0" w:color="E9E2D1"/>
            </w:tcBorders>
          </w:tcPr>
          <w:p>
            <w:pPr>
              <w:pStyle w:val="TableParagraph"/>
              <w:spacing w:before="3"/>
              <w:rPr>
                <w:rFonts w:ascii="標楷體"/>
                <w:sz w:val="18"/>
              </w:rPr>
            </w:pPr>
          </w:p>
          <w:p>
            <w:pPr>
              <w:pStyle w:val="TableParagraph"/>
              <w:spacing w:before="0"/>
              <w:ind w:left="127" w:right="116"/>
              <w:jc w:val="center"/>
              <w:rPr>
                <w:sz w:val="24"/>
              </w:rPr>
            </w:pPr>
            <w:r>
              <w:rPr>
                <w:sz w:val="24"/>
              </w:rPr>
              <w:t>98</w:t>
            </w:r>
          </w:p>
        </w:tc>
        <w:tc>
          <w:tcPr>
            <w:tcW w:w="1559" w:type="dxa"/>
            <w:tcBorders>
              <w:top w:val="single" w:sz="12" w:space="0" w:color="747068"/>
              <w:right w:val="single" w:sz="12" w:space="0" w:color="747068"/>
            </w:tcBorders>
          </w:tcPr>
          <w:p>
            <w:pPr>
              <w:pStyle w:val="TableParagraph"/>
              <w:spacing w:before="227"/>
              <w:ind w:left="197" w:right="203"/>
              <w:jc w:val="center"/>
              <w:rPr>
                <w:sz w:val="24"/>
              </w:rPr>
            </w:pPr>
            <w:hyperlink r:id="rId108">
              <w:r>
                <w:rPr>
                  <w:color w:val="0000FF"/>
                  <w:sz w:val="24"/>
                  <w:u w:val="single" w:color="0000FF"/>
                </w:rPr>
                <w:t>88,</w:t>
              </w:r>
              <w:r>
                <w:rPr>
                  <w:rFonts w:ascii="標楷體" w:eastAsia="標楷體" w:hint="eastAsia"/>
                  <w:color w:val="0000FF"/>
                  <w:sz w:val="24"/>
                  <w:u w:val="single" w:color="0000FF"/>
                </w:rPr>
                <w:t>判</w:t>
              </w:r>
              <w:r>
                <w:rPr>
                  <w:color w:val="0000FF"/>
                  <w:sz w:val="24"/>
                  <w:u w:val="single" w:color="0000FF"/>
                </w:rPr>
                <w:t>,3782</w:t>
              </w:r>
            </w:hyperlink>
          </w:p>
        </w:tc>
        <w:tc>
          <w:tcPr>
            <w:tcW w:w="1275" w:type="dxa"/>
            <w:tcBorders>
              <w:top w:val="single" w:sz="12" w:space="0" w:color="747068"/>
              <w:left w:val="single" w:sz="12" w:space="0" w:color="747068"/>
            </w:tcBorders>
          </w:tcPr>
          <w:p>
            <w:pPr>
              <w:pStyle w:val="TableParagraph"/>
              <w:spacing w:before="3"/>
              <w:rPr>
                <w:rFonts w:ascii="標楷體"/>
                <w:sz w:val="18"/>
              </w:rPr>
            </w:pPr>
          </w:p>
          <w:p>
            <w:pPr>
              <w:pStyle w:val="TableParagraph"/>
              <w:spacing w:before="0"/>
              <w:ind w:left="36"/>
              <w:rPr>
                <w:sz w:val="24"/>
              </w:rPr>
            </w:pPr>
            <w:r>
              <w:rPr>
                <w:sz w:val="24"/>
              </w:rPr>
              <w:t>881028</w:t>
            </w:r>
          </w:p>
        </w:tc>
        <w:tc>
          <w:tcPr>
            <w:tcW w:w="1530" w:type="dxa"/>
            <w:tcBorders>
              <w:top w:val="single" w:sz="12" w:space="0" w:color="747068"/>
              <w:right w:val="double" w:sz="2" w:space="0" w:color="9F9F9F"/>
            </w:tcBorders>
          </w:tcPr>
          <w:p>
            <w:pPr>
              <w:pStyle w:val="TableParagraph"/>
              <w:spacing w:before="3"/>
              <w:rPr>
                <w:rFonts w:ascii="標楷體"/>
                <w:sz w:val="16"/>
              </w:rPr>
            </w:pPr>
          </w:p>
          <w:p>
            <w:pPr>
              <w:pStyle w:val="TableParagraph"/>
              <w:spacing w:before="0"/>
              <w:ind w:left="121"/>
              <w:rPr>
                <w:rFonts w:ascii="標楷體" w:eastAsia="標楷體" w:hint="eastAsia"/>
                <w:sz w:val="24"/>
              </w:rPr>
            </w:pPr>
            <w:r>
              <w:rPr>
                <w:rFonts w:ascii="標楷體" w:eastAsia="標楷體" w:hint="eastAsia"/>
                <w:sz w:val="24"/>
              </w:rPr>
              <w:t>年資</w:t>
            </w:r>
          </w:p>
        </w:tc>
        <w:tc>
          <w:tcPr>
            <w:tcW w:w="3113" w:type="dxa"/>
            <w:tcBorders>
              <w:top w:val="single" w:sz="12" w:space="0" w:color="747068"/>
              <w:left w:val="double" w:sz="2" w:space="0" w:color="9F9F9F"/>
              <w:right w:val="single" w:sz="6" w:space="0" w:color="747068"/>
            </w:tcBorders>
          </w:tcPr>
          <w:p>
            <w:pPr>
              <w:pStyle w:val="TableParagraph"/>
              <w:spacing w:line="360" w:lineRule="atLeast" w:before="23"/>
              <w:ind w:left="10" w:right="190"/>
              <w:rPr>
                <w:rFonts w:ascii="標楷體" w:eastAsia="標楷體" w:hint="eastAsia"/>
                <w:sz w:val="24"/>
              </w:rPr>
            </w:pPr>
            <w:r>
              <w:rPr>
                <w:rFonts w:ascii="標楷體" w:eastAsia="標楷體" w:hint="eastAsia"/>
                <w:spacing w:val="-1"/>
                <w:sz w:val="24"/>
              </w:rPr>
              <w:t>涉及其軍職年資得否採計提</w:t>
            </w:r>
            <w:r>
              <w:rPr>
                <w:rFonts w:ascii="標楷體" w:eastAsia="標楷體" w:hint="eastAsia"/>
                <w:sz w:val="24"/>
              </w:rPr>
              <w:t>敘薪級，非溢領追繳問題</w:t>
            </w:r>
          </w:p>
        </w:tc>
      </w:tr>
    </w:tbl>
    <w:p>
      <w:pPr>
        <w:pStyle w:val="BodyText"/>
        <w:spacing w:before="121"/>
        <w:ind w:left="1100"/>
      </w:pPr>
      <w:r>
        <w:rPr/>
        <w:t>資料來源：本研究自行整理</w:t>
      </w:r>
    </w:p>
    <w:p>
      <w:pPr>
        <w:pStyle w:val="BodyText"/>
      </w:pPr>
    </w:p>
    <w:p>
      <w:pPr>
        <w:pStyle w:val="BodyText"/>
        <w:spacing w:before="4"/>
        <w:rPr>
          <w:sz w:val="29"/>
        </w:rPr>
      </w:pPr>
    </w:p>
    <w:p>
      <w:pPr>
        <w:pStyle w:val="BodyText"/>
        <w:ind w:right="219"/>
        <w:jc w:val="center"/>
      </w:pPr>
      <w:r>
        <w:rPr/>
        <w:t>其次，除了最高行政法院上述裁判以外，有鑑於公務人員保障暨培訓委員會</w:t>
      </w:r>
    </w:p>
    <w:p>
      <w:pPr>
        <w:pStyle w:val="BodyText"/>
        <w:spacing w:line="386" w:lineRule="auto" w:before="204"/>
        <w:ind w:left="1100" w:right="1797"/>
        <w:jc w:val="both"/>
      </w:pPr>
      <w:r>
        <w:rPr>
          <w:spacing w:val="-3"/>
        </w:rPr>
        <w:t>（以下簡稱保訓會）專責處理公務人員保障事件，經驗豐富，諸多決定書饒富研究價值，故本計畫亦將以保訓會篩選後提供之 </w:t>
      </w:r>
      <w:r>
        <w:rPr>
          <w:rFonts w:ascii="Times New Roman" w:eastAsia="Times New Roman"/>
        </w:rPr>
        <w:t>22 </w:t>
      </w:r>
      <w:r>
        <w:rPr/>
        <w:t>則決定書（如表三）作為研究對象，藉以充實研究之案例類型，希冀更能契合當前實務運作之需要。</w:t>
      </w:r>
    </w:p>
    <w:p>
      <w:pPr>
        <w:pStyle w:val="BodyText"/>
      </w:pPr>
    </w:p>
    <w:p>
      <w:pPr>
        <w:pStyle w:val="BodyText"/>
        <w:spacing w:before="204"/>
        <w:ind w:right="698"/>
        <w:jc w:val="center"/>
      </w:pPr>
      <w:r>
        <w:rPr>
          <w:spacing w:val="1"/>
          <w:w w:val="95"/>
        </w:rPr>
        <w:t>表三：保訓會決定書 </w:t>
      </w:r>
      <w:r>
        <w:rPr>
          <w:rFonts w:ascii="Times New Roman" w:eastAsia="Times New Roman"/>
          <w:w w:val="95"/>
        </w:rPr>
        <w:t>22</w:t>
      </w:r>
      <w:r>
        <w:rPr>
          <w:rFonts w:ascii="Times New Roman" w:eastAsia="Times New Roman"/>
          <w:spacing w:val="66"/>
        </w:rPr>
        <w:t> </w:t>
      </w:r>
      <w:r>
        <w:rPr>
          <w:w w:val="95"/>
        </w:rPr>
        <w:t>則</w:t>
      </w:r>
    </w:p>
    <w:p>
      <w:pPr>
        <w:pStyle w:val="BodyText"/>
        <w:spacing w:before="12"/>
        <w:rPr>
          <w:sz w:val="7"/>
        </w:rPr>
      </w:pPr>
    </w:p>
    <w:tbl>
      <w:tblPr>
        <w:tblW w:w="0" w:type="auto"/>
        <w:jc w:val="left"/>
        <w:tblInd w:w="1086"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590"/>
        <w:gridCol w:w="2835"/>
        <w:gridCol w:w="1276"/>
        <w:gridCol w:w="1559"/>
        <w:gridCol w:w="2091"/>
      </w:tblGrid>
      <w:tr>
        <w:trPr>
          <w:trHeight w:val="422" w:hRule="atLeast"/>
        </w:trPr>
        <w:tc>
          <w:tcPr>
            <w:tcW w:w="590" w:type="dxa"/>
            <w:tcBorders>
              <w:left w:val="single" w:sz="6" w:space="0" w:color="E9E2D1"/>
              <w:bottom w:val="single" w:sz="12" w:space="0" w:color="747068"/>
              <w:right w:val="single" w:sz="12" w:space="0" w:color="747068"/>
            </w:tcBorders>
          </w:tcPr>
          <w:p>
            <w:pPr>
              <w:pStyle w:val="TableParagraph"/>
              <w:spacing w:before="38"/>
              <w:ind w:left="35" w:right="36"/>
              <w:jc w:val="center"/>
              <w:rPr>
                <w:rFonts w:ascii="標楷體" w:eastAsia="標楷體" w:hint="eastAsia"/>
                <w:b/>
                <w:sz w:val="24"/>
              </w:rPr>
            </w:pPr>
            <w:r>
              <w:rPr>
                <w:rFonts w:ascii="標楷體" w:eastAsia="標楷體" w:hint="eastAsia"/>
                <w:b/>
                <w:color w:val="990000"/>
                <w:w w:val="95"/>
                <w:sz w:val="24"/>
              </w:rPr>
              <w:t>序號</w:t>
            </w:r>
          </w:p>
        </w:tc>
        <w:tc>
          <w:tcPr>
            <w:tcW w:w="2835" w:type="dxa"/>
            <w:tcBorders>
              <w:left w:val="single" w:sz="12" w:space="0" w:color="747068"/>
              <w:bottom w:val="single" w:sz="12" w:space="0" w:color="747068"/>
              <w:right w:val="single" w:sz="12" w:space="0" w:color="747068"/>
            </w:tcBorders>
          </w:tcPr>
          <w:p>
            <w:pPr>
              <w:pStyle w:val="TableParagraph"/>
              <w:spacing w:before="38"/>
              <w:ind w:left="138"/>
              <w:rPr>
                <w:rFonts w:ascii="標楷體" w:eastAsia="標楷體" w:hint="eastAsia"/>
                <w:b/>
                <w:sz w:val="24"/>
              </w:rPr>
            </w:pPr>
            <w:r>
              <w:rPr>
                <w:rFonts w:ascii="標楷體" w:eastAsia="標楷體" w:hint="eastAsia"/>
                <w:b/>
                <w:color w:val="990000"/>
                <w:w w:val="95"/>
                <w:sz w:val="24"/>
              </w:rPr>
              <w:t>決定字號</w:t>
            </w:r>
          </w:p>
        </w:tc>
        <w:tc>
          <w:tcPr>
            <w:tcW w:w="1276" w:type="dxa"/>
            <w:tcBorders>
              <w:left w:val="single" w:sz="12" w:space="0" w:color="747068"/>
              <w:bottom w:val="single" w:sz="12" w:space="0" w:color="747068"/>
            </w:tcBorders>
          </w:tcPr>
          <w:p>
            <w:pPr>
              <w:pStyle w:val="TableParagraph"/>
              <w:spacing w:before="38"/>
              <w:ind w:left="120" w:right="120"/>
              <w:jc w:val="center"/>
              <w:rPr>
                <w:rFonts w:ascii="標楷體" w:eastAsia="標楷體" w:hint="eastAsia"/>
                <w:b/>
                <w:sz w:val="24"/>
              </w:rPr>
            </w:pPr>
            <w:r>
              <w:rPr>
                <w:rFonts w:ascii="標楷體" w:eastAsia="標楷體" w:hint="eastAsia"/>
                <w:b/>
                <w:color w:val="990000"/>
                <w:w w:val="95"/>
                <w:sz w:val="24"/>
              </w:rPr>
              <w:t>決定日期</w:t>
            </w:r>
          </w:p>
        </w:tc>
        <w:tc>
          <w:tcPr>
            <w:tcW w:w="1559" w:type="dxa"/>
            <w:tcBorders>
              <w:bottom w:val="single" w:sz="12" w:space="0" w:color="747068"/>
              <w:right w:val="single" w:sz="12" w:space="0" w:color="9F9F9F"/>
            </w:tcBorders>
          </w:tcPr>
          <w:p>
            <w:pPr>
              <w:pStyle w:val="TableParagraph"/>
              <w:spacing w:before="38"/>
              <w:ind w:left="149"/>
              <w:rPr>
                <w:rFonts w:ascii="標楷體" w:eastAsia="標楷體" w:hint="eastAsia"/>
                <w:b/>
                <w:sz w:val="24"/>
              </w:rPr>
            </w:pPr>
            <w:r>
              <w:rPr>
                <w:rFonts w:ascii="標楷體" w:eastAsia="標楷體" w:hint="eastAsia"/>
                <w:b/>
                <w:color w:val="990000"/>
                <w:w w:val="95"/>
                <w:sz w:val="24"/>
              </w:rPr>
              <w:t>決定案由</w:t>
            </w:r>
          </w:p>
        </w:tc>
        <w:tc>
          <w:tcPr>
            <w:tcW w:w="2091" w:type="dxa"/>
            <w:tcBorders>
              <w:left w:val="single" w:sz="12" w:space="0" w:color="9F9F9F"/>
              <w:bottom w:val="single" w:sz="12" w:space="0" w:color="747068"/>
              <w:right w:val="single" w:sz="6" w:space="0" w:color="747068"/>
            </w:tcBorders>
          </w:tcPr>
          <w:p>
            <w:pPr>
              <w:pStyle w:val="TableParagraph"/>
              <w:spacing w:before="38"/>
              <w:ind w:left="138"/>
              <w:rPr>
                <w:rFonts w:ascii="標楷體" w:eastAsia="標楷體" w:hint="eastAsia"/>
                <w:b/>
                <w:sz w:val="24"/>
              </w:rPr>
            </w:pPr>
            <w:r>
              <w:rPr>
                <w:rFonts w:ascii="標楷體" w:eastAsia="標楷體" w:hint="eastAsia"/>
                <w:b/>
                <w:color w:val="990000"/>
                <w:w w:val="95"/>
                <w:sz w:val="24"/>
              </w:rPr>
              <w:t>備註</w:t>
            </w:r>
          </w:p>
        </w:tc>
      </w:tr>
      <w:tr>
        <w:trPr>
          <w:trHeight w:val="4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7"/>
              <w:ind w:left="7"/>
              <w:jc w:val="center"/>
              <w:rPr>
                <w:sz w:val="24"/>
              </w:rPr>
            </w:pPr>
            <w:r>
              <w:rPr>
                <w:color w:val="990000"/>
                <w:sz w:val="24"/>
              </w:rPr>
              <w:t>0</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49"/>
              <w:ind w:left="138"/>
              <w:rPr>
                <w:rFonts w:ascii="標楷體" w:eastAsia="標楷體" w:hint="eastAsia"/>
                <w:sz w:val="24"/>
              </w:rPr>
            </w:pPr>
            <w:hyperlink r:id="rId12">
              <w:r>
                <w:rPr>
                  <w:sz w:val="24"/>
                </w:rPr>
                <w:t>102 </w:t>
              </w:r>
              <w:r>
                <w:rPr>
                  <w:rFonts w:ascii="標楷體" w:eastAsia="標楷體" w:hint="eastAsia"/>
                  <w:spacing w:val="-10"/>
                  <w:sz w:val="24"/>
                </w:rPr>
                <w:t>公申決字第 </w:t>
              </w:r>
            </w:hyperlink>
            <w:r>
              <w:rPr>
                <w:sz w:val="24"/>
              </w:rPr>
              <w:t>0348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7"/>
              <w:ind w:left="24" w:right="142"/>
              <w:jc w:val="center"/>
              <w:rPr>
                <w:sz w:val="24"/>
              </w:rPr>
            </w:pPr>
            <w:r>
              <w:rPr>
                <w:sz w:val="24"/>
              </w:rPr>
              <w:t>1021029</w:t>
            </w:r>
          </w:p>
        </w:tc>
        <w:tc>
          <w:tcPr>
            <w:tcW w:w="1559" w:type="dxa"/>
            <w:tcBorders>
              <w:top w:val="single" w:sz="12" w:space="0" w:color="747068"/>
              <w:bottom w:val="single" w:sz="12" w:space="0" w:color="747068"/>
              <w:right w:val="single" w:sz="12" w:space="0" w:color="9F9F9F"/>
            </w:tcBorders>
          </w:tcPr>
          <w:p>
            <w:pPr>
              <w:pStyle w:val="TableParagraph"/>
              <w:spacing w:before="49"/>
              <w:ind w:left="149"/>
              <w:rPr>
                <w:rFonts w:ascii="標楷體" w:eastAsia="標楷體" w:hint="eastAsia"/>
                <w:sz w:val="24"/>
              </w:rPr>
            </w:pPr>
            <w:r>
              <w:rPr>
                <w:rFonts w:ascii="標楷體" w:eastAsia="標楷體" w:hint="eastAsia"/>
                <w:sz w:val="24"/>
              </w:rPr>
              <w:t>懲戒事件</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08"/>
              <w:jc w:val="center"/>
              <w:rPr>
                <w:sz w:val="24"/>
              </w:rPr>
            </w:pPr>
            <w:r>
              <w:rPr>
                <w:color w:val="990000"/>
                <w:sz w:val="24"/>
              </w:rPr>
              <w:t>1</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0205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5"/>
              <w:ind w:left="24" w:right="142"/>
              <w:jc w:val="center"/>
              <w:rPr>
                <w:sz w:val="24"/>
              </w:rPr>
            </w:pPr>
            <w:r>
              <w:rPr>
                <w:sz w:val="24"/>
              </w:rPr>
              <w:t>1020806</w:t>
            </w:r>
          </w:p>
        </w:tc>
        <w:tc>
          <w:tcPr>
            <w:tcW w:w="1559" w:type="dxa"/>
            <w:tcBorders>
              <w:top w:val="single" w:sz="12" w:space="0" w:color="747068"/>
              <w:bottom w:val="single" w:sz="12" w:space="0" w:color="747068"/>
              <w:right w:val="single" w:sz="12" w:space="0" w:color="9F9F9F"/>
            </w:tcBorders>
          </w:tcPr>
          <w:p>
            <w:pPr>
              <w:pStyle w:val="TableParagraph"/>
              <w:ind w:left="149"/>
              <w:rPr>
                <w:rFonts w:ascii="標楷體" w:eastAsia="標楷體" w:hint="eastAsia"/>
                <w:sz w:val="24"/>
              </w:rPr>
            </w:pPr>
            <w:r>
              <w:rPr>
                <w:rFonts w:ascii="標楷體" w:eastAsia="標楷體" w:hint="eastAsia"/>
                <w:sz w:val="24"/>
              </w:rPr>
              <w:t>年終慰問金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08"/>
              <w:jc w:val="center"/>
              <w:rPr>
                <w:sz w:val="24"/>
              </w:rPr>
            </w:pPr>
            <w:r>
              <w:rPr>
                <w:color w:val="990000"/>
                <w:sz w:val="24"/>
              </w:rPr>
              <w:t>2</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49"/>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0135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7"/>
              <w:ind w:left="24" w:right="142"/>
              <w:jc w:val="center"/>
              <w:rPr>
                <w:sz w:val="24"/>
              </w:rPr>
            </w:pPr>
            <w:r>
              <w:rPr>
                <w:sz w:val="24"/>
              </w:rPr>
              <w:t>1020604</w:t>
            </w:r>
          </w:p>
        </w:tc>
        <w:tc>
          <w:tcPr>
            <w:tcW w:w="1559" w:type="dxa"/>
            <w:tcBorders>
              <w:top w:val="single" w:sz="12" w:space="0" w:color="747068"/>
              <w:bottom w:val="single" w:sz="12" w:space="0" w:color="747068"/>
              <w:right w:val="single" w:sz="12" w:space="0" w:color="9F9F9F"/>
            </w:tcBorders>
          </w:tcPr>
          <w:p>
            <w:pPr>
              <w:pStyle w:val="TableParagraph"/>
              <w:spacing w:before="49"/>
              <w:ind w:left="149"/>
              <w:rPr>
                <w:rFonts w:ascii="標楷體" w:eastAsia="標楷體" w:hint="eastAsia"/>
                <w:sz w:val="24"/>
              </w:rPr>
            </w:pPr>
            <w:r>
              <w:rPr>
                <w:rFonts w:ascii="標楷體" w:eastAsia="標楷體" w:hint="eastAsia"/>
                <w:sz w:val="24"/>
              </w:rPr>
              <w:t>追繳俸給</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79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3"/>
              <w:rPr>
                <w:rFonts w:ascii="標楷體"/>
                <w:sz w:val="18"/>
              </w:rPr>
            </w:pPr>
          </w:p>
          <w:p>
            <w:pPr>
              <w:pStyle w:val="TableParagraph"/>
              <w:spacing w:before="0"/>
              <w:ind w:left="108"/>
              <w:jc w:val="center"/>
              <w:rPr>
                <w:sz w:val="24"/>
              </w:rPr>
            </w:pPr>
            <w:r>
              <w:rPr>
                <w:color w:val="990000"/>
                <w:sz w:val="24"/>
              </w:rPr>
              <w:t>3</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227"/>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0107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3"/>
              <w:rPr>
                <w:rFonts w:ascii="標楷體"/>
                <w:sz w:val="18"/>
              </w:rPr>
            </w:pPr>
          </w:p>
          <w:p>
            <w:pPr>
              <w:pStyle w:val="TableParagraph"/>
              <w:spacing w:before="0"/>
              <w:ind w:left="24" w:right="142"/>
              <w:jc w:val="center"/>
              <w:rPr>
                <w:sz w:val="24"/>
              </w:rPr>
            </w:pPr>
            <w:r>
              <w:rPr>
                <w:sz w:val="24"/>
              </w:rPr>
              <w:t>1020514</w:t>
            </w:r>
          </w:p>
        </w:tc>
        <w:tc>
          <w:tcPr>
            <w:tcW w:w="1559" w:type="dxa"/>
            <w:tcBorders>
              <w:top w:val="single" w:sz="12" w:space="0" w:color="747068"/>
              <w:bottom w:val="single" w:sz="12" w:space="0" w:color="747068"/>
              <w:right w:val="single" w:sz="12" w:space="0" w:color="9F9F9F"/>
            </w:tcBorders>
          </w:tcPr>
          <w:p>
            <w:pPr>
              <w:pStyle w:val="TableParagraph"/>
              <w:spacing w:line="256" w:lineRule="auto"/>
              <w:ind w:left="149" w:right="170"/>
              <w:rPr>
                <w:rFonts w:ascii="標楷體" w:eastAsia="標楷體" w:hint="eastAsia"/>
                <w:sz w:val="24"/>
              </w:rPr>
            </w:pPr>
            <w:r>
              <w:rPr>
                <w:rFonts w:ascii="標楷體" w:eastAsia="標楷體" w:hint="eastAsia"/>
                <w:spacing w:val="-1"/>
                <w:sz w:val="24"/>
              </w:rPr>
              <w:t>追繳年終工</w:t>
            </w:r>
            <w:r>
              <w:rPr>
                <w:rFonts w:ascii="標楷體" w:eastAsia="標楷體" w:hint="eastAsia"/>
                <w:sz w:val="24"/>
              </w:rPr>
              <w:t>作獎金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8"/>
              <w:ind w:left="108"/>
              <w:jc w:val="center"/>
              <w:rPr>
                <w:sz w:val="24"/>
              </w:rPr>
            </w:pPr>
            <w:r>
              <w:rPr>
                <w:color w:val="990000"/>
                <w:sz w:val="24"/>
              </w:rPr>
              <w:t>4</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50"/>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0093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8"/>
              <w:ind w:left="24" w:right="142"/>
              <w:jc w:val="center"/>
              <w:rPr>
                <w:sz w:val="24"/>
              </w:rPr>
            </w:pPr>
            <w:r>
              <w:rPr>
                <w:sz w:val="24"/>
              </w:rPr>
              <w:t>1020423</w:t>
            </w:r>
          </w:p>
        </w:tc>
        <w:tc>
          <w:tcPr>
            <w:tcW w:w="1559" w:type="dxa"/>
            <w:tcBorders>
              <w:top w:val="single" w:sz="12" w:space="0" w:color="747068"/>
              <w:bottom w:val="single" w:sz="12" w:space="0" w:color="747068"/>
              <w:right w:val="single" w:sz="12" w:space="0" w:color="9F9F9F"/>
            </w:tcBorders>
          </w:tcPr>
          <w:p>
            <w:pPr>
              <w:pStyle w:val="TableParagraph"/>
              <w:spacing w:before="50"/>
              <w:ind w:left="149"/>
              <w:rPr>
                <w:rFonts w:ascii="標楷體" w:eastAsia="標楷體" w:hint="eastAsia"/>
                <w:sz w:val="24"/>
              </w:rPr>
            </w:pPr>
            <w:r>
              <w:rPr>
                <w:rFonts w:ascii="標楷體" w:eastAsia="標楷體" w:hint="eastAsia"/>
                <w:sz w:val="24"/>
              </w:rPr>
              <w:t>優惠存款</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24" w:hRule="atLeast"/>
        </w:trPr>
        <w:tc>
          <w:tcPr>
            <w:tcW w:w="590" w:type="dxa"/>
            <w:tcBorders>
              <w:top w:val="single" w:sz="12" w:space="0" w:color="747068"/>
              <w:left w:val="single" w:sz="6" w:space="0" w:color="E9E2D1"/>
              <w:right w:val="single" w:sz="12" w:space="0" w:color="747068"/>
            </w:tcBorders>
          </w:tcPr>
          <w:p>
            <w:pPr>
              <w:pStyle w:val="TableParagraph"/>
              <w:spacing w:before="75"/>
              <w:ind w:left="108"/>
              <w:jc w:val="center"/>
              <w:rPr>
                <w:sz w:val="24"/>
              </w:rPr>
            </w:pPr>
            <w:r>
              <w:rPr>
                <w:color w:val="990000"/>
                <w:sz w:val="24"/>
              </w:rPr>
              <w:t>5</w:t>
            </w:r>
          </w:p>
        </w:tc>
        <w:tc>
          <w:tcPr>
            <w:tcW w:w="2835" w:type="dxa"/>
            <w:tcBorders>
              <w:top w:val="single" w:sz="12" w:space="0" w:color="747068"/>
              <w:left w:val="single" w:sz="12" w:space="0" w:color="747068"/>
              <w:right w:val="single" w:sz="12" w:space="0" w:color="747068"/>
            </w:tcBorders>
          </w:tcPr>
          <w:p>
            <w:pPr>
              <w:pStyle w:val="TableParagraph"/>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0086 </w:t>
            </w:r>
            <w:r>
              <w:rPr>
                <w:rFonts w:ascii="標楷體" w:eastAsia="標楷體" w:hint="eastAsia"/>
                <w:sz w:val="24"/>
              </w:rPr>
              <w:t>號</w:t>
            </w:r>
          </w:p>
        </w:tc>
        <w:tc>
          <w:tcPr>
            <w:tcW w:w="1276" w:type="dxa"/>
            <w:tcBorders>
              <w:top w:val="single" w:sz="12" w:space="0" w:color="747068"/>
              <w:left w:val="single" w:sz="12" w:space="0" w:color="747068"/>
            </w:tcBorders>
          </w:tcPr>
          <w:p>
            <w:pPr>
              <w:pStyle w:val="TableParagraph"/>
              <w:spacing w:before="75"/>
              <w:ind w:left="24" w:right="142"/>
              <w:jc w:val="center"/>
              <w:rPr>
                <w:sz w:val="24"/>
              </w:rPr>
            </w:pPr>
            <w:r>
              <w:rPr>
                <w:sz w:val="24"/>
              </w:rPr>
              <w:t>1020423</w:t>
            </w:r>
          </w:p>
        </w:tc>
        <w:tc>
          <w:tcPr>
            <w:tcW w:w="1559" w:type="dxa"/>
            <w:tcBorders>
              <w:top w:val="single" w:sz="12" w:space="0" w:color="747068"/>
              <w:right w:val="single" w:sz="12" w:space="0" w:color="9F9F9F"/>
            </w:tcBorders>
          </w:tcPr>
          <w:p>
            <w:pPr>
              <w:pStyle w:val="TableParagraph"/>
              <w:ind w:left="149"/>
              <w:rPr>
                <w:rFonts w:ascii="標楷體" w:eastAsia="標楷體" w:hint="eastAsia"/>
                <w:sz w:val="24"/>
              </w:rPr>
            </w:pPr>
            <w:r>
              <w:rPr>
                <w:rFonts w:ascii="標楷體" w:eastAsia="標楷體" w:hint="eastAsia"/>
                <w:sz w:val="24"/>
              </w:rPr>
              <w:t>考績獎金</w:t>
            </w:r>
          </w:p>
        </w:tc>
        <w:tc>
          <w:tcPr>
            <w:tcW w:w="2091" w:type="dxa"/>
            <w:tcBorders>
              <w:top w:val="single" w:sz="12" w:space="0" w:color="747068"/>
              <w:left w:val="single" w:sz="12" w:space="0" w:color="9F9F9F"/>
              <w:right w:val="single" w:sz="6" w:space="0" w:color="747068"/>
            </w:tcBorders>
          </w:tcPr>
          <w:p>
            <w:pPr>
              <w:pStyle w:val="TableParagraph"/>
              <w:spacing w:before="0"/>
              <w:rPr>
                <w:sz w:val="24"/>
              </w:rPr>
            </w:pPr>
          </w:p>
        </w:tc>
      </w:tr>
    </w:tbl>
    <w:p>
      <w:pPr>
        <w:spacing w:after="0"/>
        <w:rPr>
          <w:sz w:val="24"/>
        </w:rPr>
        <w:sectPr>
          <w:pgSz w:w="11910" w:h="16840"/>
          <w:pgMar w:header="0" w:footer="1167" w:top="1420" w:bottom="1440" w:left="700" w:right="0"/>
        </w:sectPr>
      </w:pPr>
    </w:p>
    <w:tbl>
      <w:tblPr>
        <w:tblW w:w="0" w:type="auto"/>
        <w:jc w:val="left"/>
        <w:tblInd w:w="1086" w:type="dxa"/>
        <w:tblBorders>
          <w:top w:val="double" w:sz="2" w:space="0" w:color="747068"/>
          <w:left w:val="double" w:sz="2" w:space="0" w:color="747068"/>
          <w:bottom w:val="double" w:sz="2" w:space="0" w:color="747068"/>
          <w:right w:val="double" w:sz="2" w:space="0" w:color="747068"/>
          <w:insideH w:val="double" w:sz="2" w:space="0" w:color="747068"/>
          <w:insideV w:val="double" w:sz="2" w:space="0" w:color="747068"/>
        </w:tblBorders>
        <w:tblLayout w:type="fixed"/>
        <w:tblCellMar>
          <w:top w:w="0" w:type="dxa"/>
          <w:left w:w="0" w:type="dxa"/>
          <w:bottom w:w="0" w:type="dxa"/>
          <w:right w:w="0" w:type="dxa"/>
        </w:tblCellMar>
        <w:tblLook w:val="01E0"/>
      </w:tblPr>
      <w:tblGrid>
        <w:gridCol w:w="590"/>
        <w:gridCol w:w="2835"/>
        <w:gridCol w:w="1276"/>
        <w:gridCol w:w="1559"/>
        <w:gridCol w:w="2091"/>
      </w:tblGrid>
      <w:tr>
        <w:trPr>
          <w:trHeight w:val="424" w:hRule="atLeast"/>
        </w:trPr>
        <w:tc>
          <w:tcPr>
            <w:tcW w:w="590" w:type="dxa"/>
            <w:tcBorders>
              <w:left w:val="single" w:sz="6" w:space="0" w:color="E9E2D1"/>
              <w:bottom w:val="single" w:sz="12" w:space="0" w:color="747068"/>
              <w:right w:val="single" w:sz="12" w:space="0" w:color="747068"/>
            </w:tcBorders>
          </w:tcPr>
          <w:p>
            <w:pPr>
              <w:pStyle w:val="TableParagraph"/>
              <w:spacing w:before="69"/>
              <w:ind w:left="108"/>
              <w:jc w:val="center"/>
              <w:rPr>
                <w:sz w:val="24"/>
              </w:rPr>
            </w:pPr>
            <w:r>
              <w:rPr>
                <w:sz w:val="24"/>
              </w:rPr>
              <w:t>6</w:t>
            </w:r>
          </w:p>
        </w:tc>
        <w:tc>
          <w:tcPr>
            <w:tcW w:w="2835" w:type="dxa"/>
            <w:tcBorders>
              <w:left w:val="single" w:sz="12" w:space="0" w:color="747068"/>
              <w:bottom w:val="single" w:sz="12" w:space="0" w:color="747068"/>
              <w:right w:val="single" w:sz="12" w:space="0" w:color="747068"/>
            </w:tcBorders>
          </w:tcPr>
          <w:p>
            <w:pPr>
              <w:pStyle w:val="TableParagraph"/>
              <w:spacing w:before="41"/>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0055 </w:t>
            </w:r>
            <w:r>
              <w:rPr>
                <w:rFonts w:ascii="標楷體" w:eastAsia="標楷體" w:hint="eastAsia"/>
                <w:sz w:val="24"/>
              </w:rPr>
              <w:t>號</w:t>
            </w:r>
          </w:p>
        </w:tc>
        <w:tc>
          <w:tcPr>
            <w:tcW w:w="1276" w:type="dxa"/>
            <w:tcBorders>
              <w:left w:val="single" w:sz="12" w:space="0" w:color="747068"/>
              <w:bottom w:val="single" w:sz="12" w:space="0" w:color="747068"/>
            </w:tcBorders>
          </w:tcPr>
          <w:p>
            <w:pPr>
              <w:pStyle w:val="TableParagraph"/>
              <w:spacing w:before="69"/>
              <w:ind w:left="138"/>
              <w:rPr>
                <w:sz w:val="24"/>
              </w:rPr>
            </w:pPr>
            <w:r>
              <w:rPr>
                <w:sz w:val="24"/>
              </w:rPr>
              <w:t>1020312</w:t>
            </w:r>
          </w:p>
        </w:tc>
        <w:tc>
          <w:tcPr>
            <w:tcW w:w="1559" w:type="dxa"/>
            <w:tcBorders>
              <w:bottom w:val="single" w:sz="12" w:space="0" w:color="747068"/>
              <w:right w:val="single" w:sz="12" w:space="0" w:color="9F9F9F"/>
            </w:tcBorders>
          </w:tcPr>
          <w:p>
            <w:pPr>
              <w:pStyle w:val="TableParagraph"/>
              <w:spacing w:before="41"/>
              <w:ind w:left="132"/>
              <w:rPr>
                <w:rFonts w:ascii="標楷體" w:eastAsia="標楷體" w:hint="eastAsia"/>
                <w:sz w:val="24"/>
              </w:rPr>
            </w:pPr>
            <w:r>
              <w:rPr>
                <w:rFonts w:ascii="標楷體" w:eastAsia="標楷體" w:hint="eastAsia"/>
                <w:sz w:val="24"/>
              </w:rPr>
              <w:t>追繳加給</w:t>
            </w:r>
          </w:p>
        </w:tc>
        <w:tc>
          <w:tcPr>
            <w:tcW w:w="2091" w:type="dxa"/>
            <w:tcBorders>
              <w:left w:val="single" w:sz="12" w:space="0" w:color="9F9F9F"/>
              <w:bottom w:val="single" w:sz="12" w:space="0" w:color="747068"/>
              <w:right w:val="single" w:sz="6" w:space="0" w:color="747068"/>
            </w:tcBorders>
          </w:tcPr>
          <w:p>
            <w:pPr>
              <w:pStyle w:val="TableParagraph"/>
              <w:spacing w:before="0"/>
              <w:rPr>
                <w:sz w:val="24"/>
              </w:rPr>
            </w:pPr>
          </w:p>
        </w:tc>
      </w:tr>
      <w:tr>
        <w:trPr>
          <w:trHeight w:val="43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08"/>
              <w:jc w:val="center"/>
              <w:rPr>
                <w:sz w:val="24"/>
              </w:rPr>
            </w:pPr>
            <w:r>
              <w:rPr>
                <w:sz w:val="24"/>
              </w:rPr>
              <w:t>7</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0028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5"/>
              <w:ind w:left="138"/>
              <w:rPr>
                <w:sz w:val="24"/>
              </w:rPr>
            </w:pPr>
            <w:r>
              <w:rPr>
                <w:sz w:val="24"/>
              </w:rPr>
              <w:t>1020205</w:t>
            </w:r>
          </w:p>
        </w:tc>
        <w:tc>
          <w:tcPr>
            <w:tcW w:w="1559" w:type="dxa"/>
            <w:tcBorders>
              <w:top w:val="single" w:sz="12" w:space="0" w:color="747068"/>
              <w:bottom w:val="single" w:sz="12" w:space="0" w:color="747068"/>
              <w:right w:val="single" w:sz="12" w:space="0" w:color="9F9F9F"/>
            </w:tcBorders>
          </w:tcPr>
          <w:p>
            <w:pPr>
              <w:pStyle w:val="TableParagraph"/>
              <w:ind w:left="132"/>
              <w:rPr>
                <w:rFonts w:ascii="標楷體" w:eastAsia="標楷體" w:hint="eastAsia"/>
                <w:sz w:val="24"/>
              </w:rPr>
            </w:pPr>
            <w:r>
              <w:rPr>
                <w:rFonts w:ascii="標楷體" w:eastAsia="標楷體" w:hint="eastAsia"/>
                <w:sz w:val="24"/>
              </w:rPr>
              <w:t>追繳獎勵金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22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0"/>
              <w:rPr>
                <w:rFonts w:ascii="標楷體"/>
                <w:sz w:val="26"/>
              </w:rPr>
            </w:pPr>
          </w:p>
          <w:p>
            <w:pPr>
              <w:pStyle w:val="TableParagraph"/>
              <w:spacing w:before="0"/>
              <w:rPr>
                <w:rFonts w:ascii="標楷體"/>
                <w:sz w:val="26"/>
              </w:rPr>
            </w:pPr>
          </w:p>
          <w:p>
            <w:pPr>
              <w:pStyle w:val="TableParagraph"/>
              <w:spacing w:before="12"/>
              <w:rPr>
                <w:rFonts w:ascii="標楷體"/>
                <w:sz w:val="17"/>
              </w:rPr>
            </w:pPr>
          </w:p>
          <w:p>
            <w:pPr>
              <w:pStyle w:val="TableParagraph"/>
              <w:spacing w:before="1"/>
              <w:ind w:left="108"/>
              <w:jc w:val="center"/>
              <w:rPr>
                <w:sz w:val="24"/>
              </w:rPr>
            </w:pPr>
            <w:r>
              <w:rPr>
                <w:sz w:val="24"/>
              </w:rPr>
              <w:t>8</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0"/>
              <w:rPr>
                <w:rFonts w:ascii="標楷體"/>
                <w:sz w:val="26"/>
              </w:rPr>
            </w:pPr>
          </w:p>
          <w:p>
            <w:pPr>
              <w:pStyle w:val="TableParagraph"/>
              <w:spacing w:before="0"/>
              <w:rPr>
                <w:rFonts w:ascii="標楷體"/>
                <w:sz w:val="26"/>
              </w:rPr>
            </w:pPr>
          </w:p>
          <w:p>
            <w:pPr>
              <w:pStyle w:val="TableParagraph"/>
              <w:spacing w:before="222"/>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0020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0"/>
              <w:rPr>
                <w:rFonts w:ascii="標楷體"/>
                <w:sz w:val="26"/>
              </w:rPr>
            </w:pPr>
          </w:p>
          <w:p>
            <w:pPr>
              <w:pStyle w:val="TableParagraph"/>
              <w:spacing w:before="0"/>
              <w:rPr>
                <w:rFonts w:ascii="標楷體"/>
                <w:sz w:val="26"/>
              </w:rPr>
            </w:pPr>
          </w:p>
          <w:p>
            <w:pPr>
              <w:pStyle w:val="TableParagraph"/>
              <w:spacing w:before="12"/>
              <w:rPr>
                <w:rFonts w:ascii="標楷體"/>
                <w:sz w:val="17"/>
              </w:rPr>
            </w:pPr>
          </w:p>
          <w:p>
            <w:pPr>
              <w:pStyle w:val="TableParagraph"/>
              <w:spacing w:before="1"/>
              <w:ind w:left="138"/>
              <w:rPr>
                <w:sz w:val="24"/>
              </w:rPr>
            </w:pPr>
            <w:r>
              <w:rPr>
                <w:sz w:val="24"/>
              </w:rPr>
              <w:t>1020205</w:t>
            </w:r>
          </w:p>
        </w:tc>
        <w:tc>
          <w:tcPr>
            <w:tcW w:w="1559" w:type="dxa"/>
            <w:tcBorders>
              <w:top w:val="single" w:sz="12" w:space="0" w:color="747068"/>
              <w:bottom w:val="single" w:sz="12" w:space="0" w:color="747068"/>
              <w:right w:val="single" w:sz="12" w:space="0" w:color="9F9F9F"/>
            </w:tcBorders>
          </w:tcPr>
          <w:p>
            <w:pPr>
              <w:pStyle w:val="TableParagraph"/>
              <w:spacing w:before="0"/>
              <w:rPr>
                <w:rFonts w:ascii="標楷體"/>
                <w:sz w:val="24"/>
              </w:rPr>
            </w:pPr>
          </w:p>
          <w:p>
            <w:pPr>
              <w:pStyle w:val="TableParagraph"/>
              <w:spacing w:before="0"/>
              <w:rPr>
                <w:rFonts w:ascii="標楷體"/>
                <w:sz w:val="24"/>
              </w:rPr>
            </w:pPr>
          </w:p>
          <w:p>
            <w:pPr>
              <w:pStyle w:val="TableParagraph"/>
              <w:spacing w:before="12"/>
              <w:rPr>
                <w:rFonts w:ascii="標楷體"/>
                <w:sz w:val="19"/>
              </w:rPr>
            </w:pPr>
          </w:p>
          <w:p>
            <w:pPr>
              <w:pStyle w:val="TableParagraph"/>
              <w:spacing w:before="1"/>
              <w:ind w:left="132"/>
              <w:rPr>
                <w:rFonts w:ascii="標楷體" w:eastAsia="標楷體" w:hint="eastAsia"/>
                <w:sz w:val="24"/>
              </w:rPr>
            </w:pPr>
            <w:r>
              <w:rPr>
                <w:rFonts w:ascii="標楷體" w:eastAsia="標楷體" w:hint="eastAsia"/>
                <w:sz w:val="24"/>
              </w:rPr>
              <w:t>追繳慰問金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line="256" w:lineRule="auto" w:before="50"/>
              <w:ind w:left="35" w:right="43"/>
              <w:jc w:val="both"/>
              <w:rPr>
                <w:rFonts w:ascii="標楷體" w:eastAsia="標楷體" w:hint="eastAsia"/>
                <w:sz w:val="24"/>
              </w:rPr>
            </w:pPr>
            <w:r>
              <w:rPr>
                <w:rFonts w:ascii="標楷體" w:eastAsia="標楷體" w:hint="eastAsia"/>
                <w:sz w:val="24"/>
              </w:rPr>
              <w:t>復審人之一提起行政訴訟，遭台中地方法院行政訴訟庭</w:t>
            </w:r>
            <w:r>
              <w:rPr>
                <w:rFonts w:ascii="標楷體" w:eastAsia="標楷體" w:hint="eastAsia"/>
                <w:spacing w:val="-36"/>
                <w:sz w:val="24"/>
              </w:rPr>
              <w:t>於 </w:t>
            </w:r>
            <w:r>
              <w:rPr>
                <w:spacing w:val="-2"/>
                <w:sz w:val="24"/>
              </w:rPr>
              <w:t>102</w:t>
            </w:r>
            <w:r>
              <w:rPr>
                <w:spacing w:val="-9"/>
                <w:sz w:val="24"/>
              </w:rPr>
              <w:t> </w:t>
            </w:r>
            <w:r>
              <w:rPr>
                <w:rFonts w:ascii="標楷體" w:eastAsia="標楷體" w:hint="eastAsia"/>
                <w:spacing w:val="-35"/>
                <w:sz w:val="24"/>
              </w:rPr>
              <w:t>年 </w:t>
            </w:r>
            <w:r>
              <w:rPr>
                <w:spacing w:val="-1"/>
                <w:sz w:val="24"/>
              </w:rPr>
              <w:t>8</w:t>
            </w:r>
            <w:r>
              <w:rPr>
                <w:spacing w:val="-9"/>
                <w:sz w:val="24"/>
              </w:rPr>
              <w:t> </w:t>
            </w:r>
            <w:r>
              <w:rPr>
                <w:rFonts w:ascii="標楷體" w:eastAsia="標楷體" w:hint="eastAsia"/>
                <w:spacing w:val="-36"/>
                <w:sz w:val="24"/>
              </w:rPr>
              <w:t>月 </w:t>
            </w:r>
            <w:r>
              <w:rPr>
                <w:spacing w:val="-1"/>
                <w:sz w:val="24"/>
              </w:rPr>
              <w:t>13</w:t>
            </w:r>
            <w:r>
              <w:rPr>
                <w:spacing w:val="-10"/>
                <w:sz w:val="24"/>
              </w:rPr>
              <w:t> </w:t>
            </w:r>
            <w:r>
              <w:rPr>
                <w:rFonts w:ascii="標楷體" w:eastAsia="標楷體" w:hint="eastAsia"/>
                <w:spacing w:val="-1"/>
                <w:sz w:val="24"/>
              </w:rPr>
              <w:t>日</w:t>
            </w:r>
          </w:p>
          <w:p>
            <w:pPr>
              <w:pStyle w:val="TableParagraph"/>
              <w:spacing w:before="3"/>
              <w:ind w:left="35"/>
              <w:jc w:val="both"/>
              <w:rPr>
                <w:rFonts w:ascii="標楷體" w:eastAsia="標楷體" w:hint="eastAsia"/>
                <w:sz w:val="24"/>
              </w:rPr>
            </w:pPr>
            <w:r>
              <w:rPr>
                <w:rFonts w:ascii="標楷體" w:eastAsia="標楷體" w:hint="eastAsia"/>
                <w:spacing w:val="-30"/>
                <w:sz w:val="24"/>
              </w:rPr>
              <w:t>以 </w:t>
            </w:r>
            <w:r>
              <w:rPr>
                <w:sz w:val="24"/>
              </w:rPr>
              <w:t>102 </w:t>
            </w:r>
            <w:r>
              <w:rPr>
                <w:rFonts w:ascii="標楷體" w:eastAsia="標楷體" w:hint="eastAsia"/>
                <w:sz w:val="24"/>
              </w:rPr>
              <w:t>年度簡字第</w:t>
            </w:r>
          </w:p>
          <w:p>
            <w:pPr>
              <w:pStyle w:val="TableParagraph"/>
              <w:spacing w:before="24"/>
              <w:ind w:left="35"/>
              <w:jc w:val="both"/>
              <w:rPr>
                <w:rFonts w:ascii="標楷體" w:eastAsia="標楷體" w:hint="eastAsia"/>
                <w:sz w:val="24"/>
              </w:rPr>
            </w:pPr>
            <w:r>
              <w:rPr>
                <w:sz w:val="24"/>
              </w:rPr>
              <w:t>43 </w:t>
            </w:r>
            <w:r>
              <w:rPr>
                <w:rFonts w:ascii="標楷體" w:eastAsia="標楷體" w:hint="eastAsia"/>
                <w:sz w:val="24"/>
              </w:rPr>
              <w:t>號判決駁回</w:t>
            </w:r>
          </w:p>
        </w:tc>
      </w:tr>
      <w:tr>
        <w:trPr>
          <w:trHeight w:val="431"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6"/>
              <w:ind w:left="108"/>
              <w:jc w:val="center"/>
              <w:rPr>
                <w:sz w:val="24"/>
              </w:rPr>
            </w:pPr>
            <w:r>
              <w:rPr>
                <w:sz w:val="24"/>
              </w:rPr>
              <w:t>9</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48"/>
              <w:ind w:left="138"/>
              <w:rPr>
                <w:rFonts w:ascii="標楷體" w:eastAsia="標楷體" w:hint="eastAsia"/>
                <w:sz w:val="24"/>
              </w:rPr>
            </w:pPr>
            <w:hyperlink r:id="rId12">
              <w:r>
                <w:rPr>
                  <w:sz w:val="24"/>
                </w:rPr>
                <w:t>102 </w:t>
              </w:r>
              <w:r>
                <w:rPr>
                  <w:rFonts w:ascii="標楷體" w:eastAsia="標楷體" w:hint="eastAsia"/>
                  <w:spacing w:val="-10"/>
                  <w:sz w:val="24"/>
                </w:rPr>
                <w:t>公審決字第 </w:t>
              </w:r>
            </w:hyperlink>
            <w:r>
              <w:rPr>
                <w:sz w:val="24"/>
              </w:rPr>
              <w:t>0010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6"/>
              <w:ind w:left="138"/>
              <w:rPr>
                <w:sz w:val="24"/>
              </w:rPr>
            </w:pPr>
            <w:r>
              <w:rPr>
                <w:sz w:val="24"/>
              </w:rPr>
              <w:t>1020115</w:t>
            </w:r>
          </w:p>
        </w:tc>
        <w:tc>
          <w:tcPr>
            <w:tcW w:w="1559" w:type="dxa"/>
            <w:tcBorders>
              <w:top w:val="single" w:sz="12" w:space="0" w:color="747068"/>
              <w:bottom w:val="single" w:sz="12" w:space="0" w:color="747068"/>
              <w:right w:val="single" w:sz="12" w:space="0" w:color="9F9F9F"/>
            </w:tcBorders>
          </w:tcPr>
          <w:p>
            <w:pPr>
              <w:pStyle w:val="TableParagraph"/>
              <w:spacing w:before="48"/>
              <w:ind w:left="132"/>
              <w:rPr>
                <w:rFonts w:ascii="標楷體" w:eastAsia="標楷體" w:hint="eastAsia"/>
                <w:sz w:val="24"/>
              </w:rPr>
            </w:pPr>
            <w:r>
              <w:rPr>
                <w:rFonts w:ascii="標楷體" w:eastAsia="標楷體" w:hint="eastAsia"/>
                <w:sz w:val="24"/>
              </w:rPr>
              <w:t>優惠存款</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44" w:right="36"/>
              <w:jc w:val="center"/>
              <w:rPr>
                <w:sz w:val="24"/>
              </w:rPr>
            </w:pPr>
            <w:r>
              <w:rPr>
                <w:sz w:val="24"/>
              </w:rPr>
              <w:t>10</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49"/>
              <w:ind w:left="138"/>
              <w:rPr>
                <w:rFonts w:ascii="標楷體" w:eastAsia="標楷體" w:hint="eastAsia"/>
                <w:sz w:val="24"/>
              </w:rPr>
            </w:pPr>
            <w:r>
              <w:rPr>
                <w:sz w:val="24"/>
              </w:rPr>
              <w:t>101 </w:t>
            </w:r>
            <w:r>
              <w:rPr>
                <w:rFonts w:ascii="標楷體" w:eastAsia="標楷體" w:hint="eastAsia"/>
                <w:spacing w:val="-10"/>
                <w:sz w:val="24"/>
              </w:rPr>
              <w:t>公審決字第 </w:t>
            </w:r>
            <w:r>
              <w:rPr>
                <w:sz w:val="24"/>
              </w:rPr>
              <w:t>0457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7"/>
              <w:ind w:left="138"/>
              <w:rPr>
                <w:sz w:val="24"/>
              </w:rPr>
            </w:pPr>
            <w:r>
              <w:rPr>
                <w:sz w:val="24"/>
              </w:rPr>
              <w:t>1011204</w:t>
            </w:r>
          </w:p>
        </w:tc>
        <w:tc>
          <w:tcPr>
            <w:tcW w:w="1559" w:type="dxa"/>
            <w:tcBorders>
              <w:top w:val="single" w:sz="12" w:space="0" w:color="747068"/>
              <w:bottom w:val="single" w:sz="12" w:space="0" w:color="747068"/>
              <w:right w:val="single" w:sz="12" w:space="0" w:color="9F9F9F"/>
            </w:tcBorders>
          </w:tcPr>
          <w:p>
            <w:pPr>
              <w:pStyle w:val="TableParagraph"/>
              <w:spacing w:before="49"/>
              <w:ind w:left="132"/>
              <w:rPr>
                <w:rFonts w:ascii="標楷體" w:eastAsia="標楷體" w:hint="eastAsia"/>
                <w:sz w:val="24"/>
              </w:rPr>
            </w:pPr>
            <w:r>
              <w:rPr>
                <w:rFonts w:ascii="標楷體" w:eastAsia="標楷體" w:hint="eastAsia"/>
                <w:sz w:val="24"/>
              </w:rPr>
              <w:t>退休事件</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187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0"/>
              <w:rPr>
                <w:rFonts w:ascii="標楷體"/>
                <w:sz w:val="26"/>
              </w:rPr>
            </w:pPr>
          </w:p>
          <w:p>
            <w:pPr>
              <w:pStyle w:val="TableParagraph"/>
              <w:spacing w:before="12"/>
              <w:rPr>
                <w:rFonts w:ascii="標楷體"/>
                <w:sz w:val="30"/>
              </w:rPr>
            </w:pPr>
          </w:p>
          <w:p>
            <w:pPr>
              <w:pStyle w:val="TableParagraph"/>
              <w:spacing w:before="0"/>
              <w:ind w:left="134" w:right="36"/>
              <w:jc w:val="center"/>
              <w:rPr>
                <w:sz w:val="24"/>
              </w:rPr>
            </w:pPr>
            <w:r>
              <w:rPr>
                <w:sz w:val="24"/>
              </w:rPr>
              <w:t>11</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0"/>
              <w:rPr>
                <w:rFonts w:ascii="標楷體"/>
                <w:sz w:val="26"/>
              </w:rPr>
            </w:pPr>
          </w:p>
          <w:p>
            <w:pPr>
              <w:pStyle w:val="TableParagraph"/>
              <w:spacing w:before="12"/>
              <w:rPr>
                <w:rFonts w:ascii="標楷體"/>
                <w:sz w:val="28"/>
              </w:rPr>
            </w:pPr>
          </w:p>
          <w:p>
            <w:pPr>
              <w:pStyle w:val="TableParagraph"/>
              <w:spacing w:before="0"/>
              <w:ind w:left="138"/>
              <w:rPr>
                <w:rFonts w:ascii="標楷體" w:eastAsia="標楷體" w:hint="eastAsia"/>
                <w:sz w:val="24"/>
              </w:rPr>
            </w:pPr>
            <w:r>
              <w:rPr>
                <w:sz w:val="24"/>
              </w:rPr>
              <w:t>101 </w:t>
            </w:r>
            <w:r>
              <w:rPr>
                <w:rFonts w:ascii="標楷體" w:eastAsia="標楷體" w:hint="eastAsia"/>
                <w:spacing w:val="-10"/>
                <w:sz w:val="24"/>
              </w:rPr>
              <w:t>公審決字第 </w:t>
            </w:r>
            <w:r>
              <w:rPr>
                <w:sz w:val="24"/>
              </w:rPr>
              <w:t>0401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0"/>
              <w:rPr>
                <w:rFonts w:ascii="標楷體"/>
                <w:sz w:val="26"/>
              </w:rPr>
            </w:pPr>
          </w:p>
          <w:p>
            <w:pPr>
              <w:pStyle w:val="TableParagraph"/>
              <w:spacing w:before="12"/>
              <w:rPr>
                <w:rFonts w:ascii="標楷體"/>
                <w:sz w:val="30"/>
              </w:rPr>
            </w:pPr>
          </w:p>
          <w:p>
            <w:pPr>
              <w:pStyle w:val="TableParagraph"/>
              <w:spacing w:before="0"/>
              <w:ind w:left="138"/>
              <w:rPr>
                <w:sz w:val="24"/>
              </w:rPr>
            </w:pPr>
            <w:r>
              <w:rPr>
                <w:sz w:val="24"/>
              </w:rPr>
              <w:t>1011030</w:t>
            </w:r>
          </w:p>
        </w:tc>
        <w:tc>
          <w:tcPr>
            <w:tcW w:w="1559" w:type="dxa"/>
            <w:tcBorders>
              <w:top w:val="single" w:sz="12" w:space="0" w:color="747068"/>
              <w:bottom w:val="single" w:sz="12" w:space="0" w:color="747068"/>
              <w:right w:val="single" w:sz="12" w:space="0" w:color="9F9F9F"/>
            </w:tcBorders>
          </w:tcPr>
          <w:p>
            <w:pPr>
              <w:pStyle w:val="TableParagraph"/>
              <w:spacing w:before="0"/>
              <w:rPr>
                <w:rFonts w:ascii="標楷體"/>
                <w:sz w:val="24"/>
              </w:rPr>
            </w:pPr>
          </w:p>
          <w:p>
            <w:pPr>
              <w:pStyle w:val="TableParagraph"/>
              <w:spacing w:before="12"/>
              <w:rPr>
                <w:rFonts w:ascii="標楷體"/>
                <w:sz w:val="30"/>
              </w:rPr>
            </w:pPr>
          </w:p>
          <w:p>
            <w:pPr>
              <w:pStyle w:val="TableParagraph"/>
              <w:spacing w:before="0"/>
              <w:ind w:left="132"/>
              <w:rPr>
                <w:rFonts w:ascii="標楷體" w:eastAsia="標楷體" w:hint="eastAsia"/>
                <w:sz w:val="24"/>
              </w:rPr>
            </w:pPr>
            <w:r>
              <w:rPr>
                <w:rFonts w:ascii="標楷體" w:eastAsia="標楷體" w:hint="eastAsia"/>
                <w:sz w:val="24"/>
              </w:rPr>
              <w:t>追繳撫慰金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line="256" w:lineRule="auto"/>
              <w:ind w:left="35" w:right="110"/>
              <w:jc w:val="both"/>
              <w:rPr>
                <w:rFonts w:ascii="標楷體" w:eastAsia="標楷體" w:hint="eastAsia"/>
                <w:sz w:val="24"/>
              </w:rPr>
            </w:pPr>
            <w:r>
              <w:rPr>
                <w:rFonts w:ascii="標楷體" w:eastAsia="標楷體" w:hint="eastAsia"/>
                <w:spacing w:val="-1"/>
                <w:sz w:val="24"/>
              </w:rPr>
              <w:t>復審人提起行政訴訟，遭台中等行政</w:t>
            </w:r>
            <w:r>
              <w:rPr>
                <w:rFonts w:ascii="標楷體" w:eastAsia="標楷體" w:hint="eastAsia"/>
                <w:spacing w:val="-17"/>
                <w:sz w:val="24"/>
              </w:rPr>
              <w:t>法院於 </w:t>
            </w:r>
            <w:r>
              <w:rPr>
                <w:spacing w:val="-2"/>
                <w:sz w:val="24"/>
              </w:rPr>
              <w:t>102</w:t>
            </w:r>
            <w:r>
              <w:rPr>
                <w:sz w:val="24"/>
              </w:rPr>
              <w:t> </w:t>
            </w:r>
            <w:r>
              <w:rPr>
                <w:rFonts w:ascii="標楷體" w:eastAsia="標楷體" w:hint="eastAsia"/>
                <w:spacing w:val="-31"/>
                <w:sz w:val="24"/>
              </w:rPr>
              <w:t>年 </w:t>
            </w:r>
            <w:r>
              <w:rPr>
                <w:spacing w:val="-2"/>
                <w:sz w:val="24"/>
              </w:rPr>
              <w:t>4</w:t>
            </w:r>
            <w:r>
              <w:rPr>
                <w:sz w:val="24"/>
              </w:rPr>
              <w:t> </w:t>
            </w:r>
            <w:r>
              <w:rPr>
                <w:rFonts w:ascii="標楷體" w:eastAsia="標楷體" w:hint="eastAsia"/>
                <w:spacing w:val="-1"/>
                <w:sz w:val="24"/>
              </w:rPr>
              <w:t>月</w:t>
            </w:r>
          </w:p>
          <w:p>
            <w:pPr>
              <w:pStyle w:val="TableParagraph"/>
              <w:spacing w:before="3"/>
              <w:ind w:left="35"/>
              <w:jc w:val="both"/>
              <w:rPr>
                <w:rFonts w:ascii="標楷體" w:eastAsia="標楷體" w:hint="eastAsia"/>
                <w:sz w:val="24"/>
              </w:rPr>
            </w:pPr>
            <w:r>
              <w:rPr>
                <w:sz w:val="24"/>
              </w:rPr>
              <w:t>24 </w:t>
            </w:r>
            <w:r>
              <w:rPr>
                <w:rFonts w:ascii="標楷體" w:eastAsia="標楷體" w:hint="eastAsia"/>
                <w:spacing w:val="-20"/>
                <w:sz w:val="24"/>
              </w:rPr>
              <w:t>日以 </w:t>
            </w:r>
            <w:r>
              <w:rPr>
                <w:sz w:val="24"/>
              </w:rPr>
              <w:t>102 </w:t>
            </w:r>
            <w:r>
              <w:rPr>
                <w:rFonts w:ascii="標楷體" w:eastAsia="標楷體" w:hint="eastAsia"/>
                <w:sz w:val="24"/>
              </w:rPr>
              <w:t>年度訴</w:t>
            </w:r>
          </w:p>
          <w:p>
            <w:pPr>
              <w:pStyle w:val="TableParagraph"/>
              <w:spacing w:before="24"/>
              <w:ind w:left="35"/>
              <w:jc w:val="both"/>
              <w:rPr>
                <w:rFonts w:ascii="標楷體" w:eastAsia="標楷體" w:hint="eastAsia"/>
                <w:sz w:val="24"/>
              </w:rPr>
            </w:pPr>
            <w:r>
              <w:rPr>
                <w:rFonts w:ascii="標楷體" w:eastAsia="標楷體" w:hint="eastAsia"/>
                <w:spacing w:val="-20"/>
                <w:sz w:val="24"/>
              </w:rPr>
              <w:t>字第 </w:t>
            </w:r>
            <w:r>
              <w:rPr>
                <w:sz w:val="24"/>
              </w:rPr>
              <w:t>2 </w:t>
            </w:r>
            <w:r>
              <w:rPr>
                <w:rFonts w:ascii="標楷體" w:eastAsia="標楷體" w:hint="eastAsia"/>
                <w:sz w:val="24"/>
              </w:rPr>
              <w:t>號判決駁回</w:t>
            </w:r>
          </w:p>
        </w:tc>
      </w:tr>
      <w:tr>
        <w:trPr>
          <w:trHeight w:val="4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44" w:right="36"/>
              <w:jc w:val="center"/>
              <w:rPr>
                <w:sz w:val="24"/>
              </w:rPr>
            </w:pPr>
            <w:r>
              <w:rPr>
                <w:sz w:val="24"/>
              </w:rPr>
              <w:t>12</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50"/>
              <w:ind w:left="138"/>
              <w:rPr>
                <w:rFonts w:ascii="標楷體" w:eastAsia="標楷體" w:hint="eastAsia"/>
                <w:sz w:val="24"/>
              </w:rPr>
            </w:pPr>
            <w:r>
              <w:rPr>
                <w:sz w:val="24"/>
              </w:rPr>
              <w:t>101 </w:t>
            </w:r>
            <w:r>
              <w:rPr>
                <w:rFonts w:ascii="標楷體" w:eastAsia="標楷體" w:hint="eastAsia"/>
                <w:spacing w:val="-10"/>
                <w:sz w:val="24"/>
              </w:rPr>
              <w:t>公審決字第 </w:t>
            </w:r>
            <w:r>
              <w:rPr>
                <w:sz w:val="24"/>
              </w:rPr>
              <w:t>0399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7"/>
              <w:ind w:left="138"/>
              <w:rPr>
                <w:sz w:val="24"/>
              </w:rPr>
            </w:pPr>
            <w:r>
              <w:rPr>
                <w:sz w:val="24"/>
              </w:rPr>
              <w:t>1011009</w:t>
            </w:r>
          </w:p>
        </w:tc>
        <w:tc>
          <w:tcPr>
            <w:tcW w:w="1559" w:type="dxa"/>
            <w:tcBorders>
              <w:top w:val="single" w:sz="12" w:space="0" w:color="747068"/>
              <w:bottom w:val="single" w:sz="12" w:space="0" w:color="747068"/>
              <w:right w:val="single" w:sz="12" w:space="0" w:color="9F9F9F"/>
            </w:tcBorders>
          </w:tcPr>
          <w:p>
            <w:pPr>
              <w:pStyle w:val="TableParagraph"/>
              <w:spacing w:before="50"/>
              <w:ind w:left="132"/>
              <w:rPr>
                <w:rFonts w:ascii="標楷體" w:eastAsia="標楷體" w:hint="eastAsia"/>
                <w:sz w:val="24"/>
              </w:rPr>
            </w:pPr>
            <w:r>
              <w:rPr>
                <w:rFonts w:ascii="標楷體" w:eastAsia="標楷體" w:hint="eastAsia"/>
                <w:sz w:val="24"/>
              </w:rPr>
              <w:t>追繳加給</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44" w:right="36"/>
              <w:jc w:val="center"/>
              <w:rPr>
                <w:sz w:val="24"/>
              </w:rPr>
            </w:pPr>
            <w:r>
              <w:rPr>
                <w:sz w:val="24"/>
              </w:rPr>
              <w:t>13</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ind w:left="138"/>
              <w:rPr>
                <w:rFonts w:ascii="標楷體" w:eastAsia="標楷體" w:hint="eastAsia"/>
                <w:sz w:val="24"/>
              </w:rPr>
            </w:pPr>
            <w:r>
              <w:rPr>
                <w:sz w:val="24"/>
              </w:rPr>
              <w:t>101 </w:t>
            </w:r>
            <w:r>
              <w:rPr>
                <w:rFonts w:ascii="標楷體" w:eastAsia="標楷體" w:hint="eastAsia"/>
                <w:spacing w:val="-10"/>
                <w:sz w:val="24"/>
              </w:rPr>
              <w:t>公審決字第 </w:t>
            </w:r>
            <w:r>
              <w:rPr>
                <w:sz w:val="24"/>
              </w:rPr>
              <w:t>0157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5"/>
              <w:ind w:left="138"/>
              <w:rPr>
                <w:sz w:val="24"/>
              </w:rPr>
            </w:pPr>
            <w:r>
              <w:rPr>
                <w:sz w:val="24"/>
              </w:rPr>
              <w:t>1010403</w:t>
            </w:r>
          </w:p>
        </w:tc>
        <w:tc>
          <w:tcPr>
            <w:tcW w:w="1559" w:type="dxa"/>
            <w:tcBorders>
              <w:top w:val="single" w:sz="12" w:space="0" w:color="747068"/>
              <w:bottom w:val="single" w:sz="12" w:space="0" w:color="747068"/>
              <w:right w:val="single" w:sz="12" w:space="0" w:color="9F9F9F"/>
            </w:tcBorders>
          </w:tcPr>
          <w:p>
            <w:pPr>
              <w:pStyle w:val="TableParagraph"/>
              <w:ind w:left="132"/>
              <w:rPr>
                <w:rFonts w:ascii="標楷體" w:eastAsia="標楷體" w:hint="eastAsia"/>
                <w:sz w:val="24"/>
              </w:rPr>
            </w:pPr>
            <w:r>
              <w:rPr>
                <w:rFonts w:ascii="標楷體" w:eastAsia="標楷體" w:hint="eastAsia"/>
                <w:sz w:val="24"/>
              </w:rPr>
              <w:t>追繳補助費</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79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6"/>
              <w:rPr>
                <w:rFonts w:ascii="標楷體"/>
                <w:sz w:val="18"/>
              </w:rPr>
            </w:pPr>
          </w:p>
          <w:p>
            <w:pPr>
              <w:pStyle w:val="TableParagraph"/>
              <w:spacing w:before="0"/>
              <w:ind w:left="144" w:right="36"/>
              <w:jc w:val="center"/>
              <w:rPr>
                <w:sz w:val="24"/>
              </w:rPr>
            </w:pPr>
            <w:r>
              <w:rPr>
                <w:sz w:val="24"/>
              </w:rPr>
              <w:t>14</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230"/>
              <w:ind w:left="138"/>
              <w:rPr>
                <w:rFonts w:ascii="標楷體" w:eastAsia="標楷體" w:hint="eastAsia"/>
                <w:sz w:val="24"/>
              </w:rPr>
            </w:pPr>
            <w:r>
              <w:rPr>
                <w:sz w:val="24"/>
              </w:rPr>
              <w:t>101 </w:t>
            </w:r>
            <w:r>
              <w:rPr>
                <w:rFonts w:ascii="標楷體" w:eastAsia="標楷體" w:hint="eastAsia"/>
                <w:spacing w:val="-10"/>
                <w:sz w:val="24"/>
              </w:rPr>
              <w:t>公審決字第 </w:t>
            </w:r>
            <w:r>
              <w:rPr>
                <w:sz w:val="24"/>
              </w:rPr>
              <w:t>0068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6"/>
              <w:rPr>
                <w:rFonts w:ascii="標楷體"/>
                <w:sz w:val="18"/>
              </w:rPr>
            </w:pPr>
          </w:p>
          <w:p>
            <w:pPr>
              <w:pStyle w:val="TableParagraph"/>
              <w:spacing w:before="0"/>
              <w:ind w:left="138"/>
              <w:rPr>
                <w:sz w:val="24"/>
              </w:rPr>
            </w:pPr>
            <w:r>
              <w:rPr>
                <w:sz w:val="24"/>
              </w:rPr>
              <w:t>1010403</w:t>
            </w:r>
          </w:p>
        </w:tc>
        <w:tc>
          <w:tcPr>
            <w:tcW w:w="1559" w:type="dxa"/>
            <w:tcBorders>
              <w:top w:val="single" w:sz="12" w:space="0" w:color="747068"/>
              <w:bottom w:val="single" w:sz="12" w:space="0" w:color="747068"/>
              <w:right w:val="single" w:sz="12" w:space="0" w:color="9F9F9F"/>
            </w:tcBorders>
          </w:tcPr>
          <w:p>
            <w:pPr>
              <w:pStyle w:val="TableParagraph"/>
              <w:spacing w:line="256" w:lineRule="auto" w:before="50"/>
              <w:ind w:left="132" w:right="186"/>
              <w:rPr>
                <w:rFonts w:ascii="標楷體" w:eastAsia="標楷體" w:hint="eastAsia"/>
                <w:sz w:val="24"/>
              </w:rPr>
            </w:pPr>
            <w:r>
              <w:rPr>
                <w:rFonts w:ascii="標楷體" w:eastAsia="標楷體" w:hint="eastAsia"/>
                <w:spacing w:val="-1"/>
                <w:sz w:val="24"/>
              </w:rPr>
              <w:t>追繳優惠存</w:t>
            </w:r>
            <w:r>
              <w:rPr>
                <w:rFonts w:ascii="標楷體" w:eastAsia="標楷體" w:hint="eastAsia"/>
                <w:sz w:val="24"/>
              </w:rPr>
              <w:t>款</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5"/>
              <w:ind w:left="144" w:right="36"/>
              <w:jc w:val="center"/>
              <w:rPr>
                <w:sz w:val="24"/>
              </w:rPr>
            </w:pPr>
            <w:r>
              <w:rPr>
                <w:sz w:val="24"/>
              </w:rPr>
              <w:t>15</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ind w:left="138"/>
              <w:rPr>
                <w:rFonts w:ascii="標楷體" w:eastAsia="標楷體" w:hint="eastAsia"/>
                <w:sz w:val="24"/>
              </w:rPr>
            </w:pPr>
            <w:r>
              <w:rPr>
                <w:sz w:val="24"/>
              </w:rPr>
              <w:t>101 </w:t>
            </w:r>
            <w:r>
              <w:rPr>
                <w:rFonts w:ascii="標楷體" w:eastAsia="標楷體" w:hint="eastAsia"/>
                <w:spacing w:val="-10"/>
                <w:sz w:val="24"/>
              </w:rPr>
              <w:t>公審決字第 </w:t>
            </w:r>
            <w:r>
              <w:rPr>
                <w:sz w:val="24"/>
              </w:rPr>
              <w:t>0059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5"/>
              <w:ind w:left="138"/>
              <w:rPr>
                <w:sz w:val="24"/>
              </w:rPr>
            </w:pPr>
            <w:r>
              <w:rPr>
                <w:sz w:val="24"/>
              </w:rPr>
              <w:t>1010313</w:t>
            </w:r>
          </w:p>
        </w:tc>
        <w:tc>
          <w:tcPr>
            <w:tcW w:w="1559" w:type="dxa"/>
            <w:tcBorders>
              <w:top w:val="single" w:sz="12" w:space="0" w:color="747068"/>
              <w:bottom w:val="single" w:sz="12" w:space="0" w:color="747068"/>
              <w:right w:val="single" w:sz="12" w:space="0" w:color="9F9F9F"/>
            </w:tcBorders>
          </w:tcPr>
          <w:p>
            <w:pPr>
              <w:pStyle w:val="TableParagraph"/>
              <w:ind w:left="132"/>
              <w:rPr>
                <w:rFonts w:ascii="標楷體" w:eastAsia="標楷體" w:hint="eastAsia"/>
                <w:sz w:val="24"/>
              </w:rPr>
            </w:pPr>
            <w:r>
              <w:rPr>
                <w:rFonts w:ascii="標楷體" w:eastAsia="標楷體" w:hint="eastAsia"/>
                <w:sz w:val="24"/>
              </w:rPr>
              <w:t>追繳加給</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7"/>
              <w:ind w:left="144" w:right="36"/>
              <w:jc w:val="center"/>
              <w:rPr>
                <w:sz w:val="24"/>
              </w:rPr>
            </w:pPr>
            <w:r>
              <w:rPr>
                <w:sz w:val="24"/>
              </w:rPr>
              <w:t>16</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49"/>
              <w:ind w:left="138"/>
              <w:rPr>
                <w:rFonts w:ascii="標楷體" w:eastAsia="標楷體" w:hint="eastAsia"/>
                <w:sz w:val="24"/>
              </w:rPr>
            </w:pPr>
            <w:r>
              <w:rPr>
                <w:sz w:val="24"/>
              </w:rPr>
              <w:t>101 </w:t>
            </w:r>
            <w:r>
              <w:rPr>
                <w:rFonts w:ascii="標楷體" w:eastAsia="標楷體" w:hint="eastAsia"/>
                <w:spacing w:val="-10"/>
                <w:sz w:val="24"/>
              </w:rPr>
              <w:t>公審決字第 </w:t>
            </w:r>
            <w:r>
              <w:rPr>
                <w:sz w:val="24"/>
              </w:rPr>
              <w:t>0024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7"/>
              <w:ind w:left="138"/>
              <w:rPr>
                <w:sz w:val="24"/>
              </w:rPr>
            </w:pPr>
            <w:r>
              <w:rPr>
                <w:sz w:val="24"/>
              </w:rPr>
              <w:t>1010221</w:t>
            </w:r>
          </w:p>
        </w:tc>
        <w:tc>
          <w:tcPr>
            <w:tcW w:w="1559" w:type="dxa"/>
            <w:tcBorders>
              <w:top w:val="single" w:sz="12" w:space="0" w:color="747068"/>
              <w:bottom w:val="single" w:sz="12" w:space="0" w:color="747068"/>
              <w:right w:val="single" w:sz="12" w:space="0" w:color="9F9F9F"/>
            </w:tcBorders>
          </w:tcPr>
          <w:p>
            <w:pPr>
              <w:pStyle w:val="TableParagraph"/>
              <w:spacing w:before="49"/>
              <w:ind w:left="132"/>
              <w:rPr>
                <w:rFonts w:ascii="標楷體" w:eastAsia="標楷體" w:hint="eastAsia"/>
                <w:sz w:val="24"/>
              </w:rPr>
            </w:pPr>
            <w:r>
              <w:rPr>
                <w:rFonts w:ascii="標楷體" w:eastAsia="標楷體" w:hint="eastAsia"/>
                <w:sz w:val="24"/>
              </w:rPr>
              <w:t>追繳慰問金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79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3"/>
              <w:rPr>
                <w:rFonts w:ascii="標楷體"/>
                <w:sz w:val="18"/>
              </w:rPr>
            </w:pPr>
          </w:p>
          <w:p>
            <w:pPr>
              <w:pStyle w:val="TableParagraph"/>
              <w:spacing w:before="0"/>
              <w:ind w:left="144" w:right="36"/>
              <w:jc w:val="center"/>
              <w:rPr>
                <w:sz w:val="24"/>
              </w:rPr>
            </w:pPr>
            <w:r>
              <w:rPr>
                <w:sz w:val="24"/>
              </w:rPr>
              <w:t>17</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227"/>
              <w:ind w:left="138"/>
              <w:rPr>
                <w:rFonts w:ascii="標楷體" w:eastAsia="標楷體" w:hint="eastAsia"/>
                <w:sz w:val="24"/>
              </w:rPr>
            </w:pPr>
            <w:r>
              <w:rPr>
                <w:sz w:val="24"/>
              </w:rPr>
              <w:t>100 </w:t>
            </w:r>
            <w:r>
              <w:rPr>
                <w:rFonts w:ascii="標楷體" w:eastAsia="標楷體" w:hint="eastAsia"/>
                <w:spacing w:val="-10"/>
                <w:sz w:val="24"/>
              </w:rPr>
              <w:t>公審決字第 </w:t>
            </w:r>
            <w:r>
              <w:rPr>
                <w:sz w:val="24"/>
              </w:rPr>
              <w:t>0533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3"/>
              <w:rPr>
                <w:rFonts w:ascii="標楷體"/>
                <w:sz w:val="18"/>
              </w:rPr>
            </w:pPr>
          </w:p>
          <w:p>
            <w:pPr>
              <w:pStyle w:val="TableParagraph"/>
              <w:spacing w:before="0"/>
              <w:ind w:left="138"/>
              <w:rPr>
                <w:sz w:val="24"/>
              </w:rPr>
            </w:pPr>
            <w:r>
              <w:rPr>
                <w:sz w:val="24"/>
              </w:rPr>
              <w:t>1001227</w:t>
            </w:r>
          </w:p>
        </w:tc>
        <w:tc>
          <w:tcPr>
            <w:tcW w:w="1559" w:type="dxa"/>
            <w:tcBorders>
              <w:top w:val="single" w:sz="12" w:space="0" w:color="747068"/>
              <w:bottom w:val="single" w:sz="12" w:space="0" w:color="747068"/>
              <w:right w:val="single" w:sz="12" w:space="0" w:color="9F9F9F"/>
            </w:tcBorders>
          </w:tcPr>
          <w:p>
            <w:pPr>
              <w:pStyle w:val="TableParagraph"/>
              <w:spacing w:line="256" w:lineRule="auto"/>
              <w:ind w:left="132" w:right="186"/>
              <w:rPr>
                <w:rFonts w:ascii="標楷體" w:eastAsia="標楷體" w:hint="eastAsia"/>
                <w:sz w:val="24"/>
              </w:rPr>
            </w:pPr>
            <w:r>
              <w:rPr>
                <w:rFonts w:ascii="標楷體" w:eastAsia="標楷體" w:hint="eastAsia"/>
                <w:spacing w:val="-1"/>
                <w:sz w:val="24"/>
              </w:rPr>
              <w:t>眷舍搬遷補</w:t>
            </w:r>
            <w:r>
              <w:rPr>
                <w:rFonts w:ascii="標楷體" w:eastAsia="標楷體" w:hint="eastAsia"/>
                <w:sz w:val="24"/>
              </w:rPr>
              <w:t>助費</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3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78"/>
              <w:ind w:left="144" w:right="36"/>
              <w:jc w:val="center"/>
              <w:rPr>
                <w:sz w:val="24"/>
              </w:rPr>
            </w:pPr>
            <w:r>
              <w:rPr>
                <w:sz w:val="24"/>
              </w:rPr>
              <w:t>18</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50"/>
              <w:ind w:left="138"/>
              <w:rPr>
                <w:rFonts w:ascii="標楷體" w:eastAsia="標楷體" w:hint="eastAsia"/>
                <w:sz w:val="24"/>
              </w:rPr>
            </w:pPr>
            <w:r>
              <w:rPr>
                <w:sz w:val="24"/>
              </w:rPr>
              <w:t>100 </w:t>
            </w:r>
            <w:r>
              <w:rPr>
                <w:rFonts w:ascii="標楷體" w:eastAsia="標楷體" w:hint="eastAsia"/>
                <w:spacing w:val="-10"/>
                <w:sz w:val="24"/>
              </w:rPr>
              <w:t>公審決字第 </w:t>
            </w:r>
            <w:r>
              <w:rPr>
                <w:sz w:val="24"/>
              </w:rPr>
              <w:t>0520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78"/>
              <w:ind w:left="138"/>
              <w:rPr>
                <w:sz w:val="24"/>
              </w:rPr>
            </w:pPr>
            <w:r>
              <w:rPr>
                <w:sz w:val="24"/>
              </w:rPr>
              <w:t>1001227</w:t>
            </w:r>
          </w:p>
        </w:tc>
        <w:tc>
          <w:tcPr>
            <w:tcW w:w="1559" w:type="dxa"/>
            <w:tcBorders>
              <w:top w:val="single" w:sz="12" w:space="0" w:color="747068"/>
              <w:bottom w:val="single" w:sz="12" w:space="0" w:color="747068"/>
              <w:right w:val="single" w:sz="12" w:space="0" w:color="9F9F9F"/>
            </w:tcBorders>
          </w:tcPr>
          <w:p>
            <w:pPr>
              <w:pStyle w:val="TableParagraph"/>
              <w:spacing w:before="50"/>
              <w:ind w:left="132"/>
              <w:rPr>
                <w:rFonts w:ascii="標楷體" w:eastAsia="標楷體" w:hint="eastAsia"/>
                <w:sz w:val="24"/>
              </w:rPr>
            </w:pPr>
            <w:r>
              <w:rPr>
                <w:rFonts w:ascii="標楷體" w:eastAsia="標楷體" w:hint="eastAsia"/>
                <w:sz w:val="24"/>
              </w:rPr>
              <w:t>追繳退休金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790"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3"/>
              <w:rPr>
                <w:rFonts w:ascii="標楷體"/>
                <w:sz w:val="18"/>
              </w:rPr>
            </w:pPr>
          </w:p>
          <w:p>
            <w:pPr>
              <w:pStyle w:val="TableParagraph"/>
              <w:spacing w:before="0"/>
              <w:ind w:left="144" w:right="36"/>
              <w:jc w:val="center"/>
              <w:rPr>
                <w:sz w:val="24"/>
              </w:rPr>
            </w:pPr>
            <w:r>
              <w:rPr>
                <w:sz w:val="24"/>
              </w:rPr>
              <w:t>19</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227"/>
              <w:ind w:left="138"/>
              <w:rPr>
                <w:rFonts w:ascii="標楷體" w:eastAsia="標楷體" w:hint="eastAsia"/>
                <w:sz w:val="24"/>
              </w:rPr>
            </w:pPr>
            <w:r>
              <w:rPr>
                <w:sz w:val="24"/>
              </w:rPr>
              <w:t>100 </w:t>
            </w:r>
            <w:r>
              <w:rPr>
                <w:rFonts w:ascii="標楷體" w:eastAsia="標楷體" w:hint="eastAsia"/>
                <w:spacing w:val="-10"/>
                <w:sz w:val="24"/>
              </w:rPr>
              <w:t>公審決字第 </w:t>
            </w:r>
            <w:r>
              <w:rPr>
                <w:sz w:val="24"/>
              </w:rPr>
              <w:t>0147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3"/>
              <w:rPr>
                <w:rFonts w:ascii="標楷體"/>
                <w:sz w:val="18"/>
              </w:rPr>
            </w:pPr>
          </w:p>
          <w:p>
            <w:pPr>
              <w:pStyle w:val="TableParagraph"/>
              <w:spacing w:before="0"/>
              <w:ind w:left="138"/>
              <w:rPr>
                <w:sz w:val="24"/>
              </w:rPr>
            </w:pPr>
            <w:r>
              <w:rPr>
                <w:sz w:val="24"/>
              </w:rPr>
              <w:t>1000531</w:t>
            </w:r>
          </w:p>
        </w:tc>
        <w:tc>
          <w:tcPr>
            <w:tcW w:w="1559" w:type="dxa"/>
            <w:tcBorders>
              <w:top w:val="single" w:sz="12" w:space="0" w:color="747068"/>
              <w:bottom w:val="single" w:sz="12" w:space="0" w:color="747068"/>
              <w:right w:val="single" w:sz="12" w:space="0" w:color="9F9F9F"/>
            </w:tcBorders>
          </w:tcPr>
          <w:p>
            <w:pPr>
              <w:pStyle w:val="TableParagraph"/>
              <w:spacing w:line="256" w:lineRule="auto"/>
              <w:ind w:left="132" w:right="186"/>
              <w:rPr>
                <w:rFonts w:ascii="標楷體" w:eastAsia="標楷體" w:hint="eastAsia"/>
                <w:sz w:val="24"/>
              </w:rPr>
            </w:pPr>
            <w:r>
              <w:rPr>
                <w:rFonts w:ascii="標楷體" w:eastAsia="標楷體" w:hint="eastAsia"/>
                <w:spacing w:val="-1"/>
                <w:sz w:val="24"/>
              </w:rPr>
              <w:t>追繳月退休</w:t>
            </w:r>
            <w:r>
              <w:rPr>
                <w:rFonts w:ascii="標楷體" w:eastAsia="標楷體" w:hint="eastAsia"/>
                <w:sz w:val="24"/>
              </w:rPr>
              <w:t>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793" w:hRule="atLeast"/>
        </w:trPr>
        <w:tc>
          <w:tcPr>
            <w:tcW w:w="590" w:type="dxa"/>
            <w:tcBorders>
              <w:top w:val="single" w:sz="12" w:space="0" w:color="747068"/>
              <w:left w:val="single" w:sz="6" w:space="0" w:color="E9E2D1"/>
              <w:bottom w:val="single" w:sz="12" w:space="0" w:color="747068"/>
              <w:right w:val="single" w:sz="12" w:space="0" w:color="747068"/>
            </w:tcBorders>
          </w:tcPr>
          <w:p>
            <w:pPr>
              <w:pStyle w:val="TableParagraph"/>
              <w:spacing w:before="6"/>
              <w:rPr>
                <w:rFonts w:ascii="標楷體"/>
                <w:sz w:val="18"/>
              </w:rPr>
            </w:pPr>
          </w:p>
          <w:p>
            <w:pPr>
              <w:pStyle w:val="TableParagraph"/>
              <w:spacing w:before="0"/>
              <w:ind w:left="144" w:right="36"/>
              <w:jc w:val="center"/>
              <w:rPr>
                <w:sz w:val="24"/>
              </w:rPr>
            </w:pPr>
            <w:r>
              <w:rPr>
                <w:sz w:val="24"/>
              </w:rPr>
              <w:t>20</w:t>
            </w:r>
          </w:p>
        </w:tc>
        <w:tc>
          <w:tcPr>
            <w:tcW w:w="2835" w:type="dxa"/>
            <w:tcBorders>
              <w:top w:val="single" w:sz="12" w:space="0" w:color="747068"/>
              <w:left w:val="single" w:sz="12" w:space="0" w:color="747068"/>
              <w:bottom w:val="single" w:sz="12" w:space="0" w:color="747068"/>
              <w:right w:val="single" w:sz="12" w:space="0" w:color="747068"/>
            </w:tcBorders>
          </w:tcPr>
          <w:p>
            <w:pPr>
              <w:pStyle w:val="TableParagraph"/>
              <w:spacing w:before="229"/>
              <w:ind w:left="138"/>
              <w:rPr>
                <w:rFonts w:ascii="標楷體" w:eastAsia="標楷體" w:hint="eastAsia"/>
                <w:sz w:val="24"/>
              </w:rPr>
            </w:pPr>
            <w:r>
              <w:rPr>
                <w:sz w:val="24"/>
              </w:rPr>
              <w:t>100 </w:t>
            </w:r>
            <w:r>
              <w:rPr>
                <w:rFonts w:ascii="標楷體" w:eastAsia="標楷體" w:hint="eastAsia"/>
                <w:spacing w:val="-10"/>
                <w:sz w:val="24"/>
              </w:rPr>
              <w:t>公審決字第 </w:t>
            </w:r>
            <w:r>
              <w:rPr>
                <w:sz w:val="24"/>
              </w:rPr>
              <w:t>0052 </w:t>
            </w:r>
            <w:r>
              <w:rPr>
                <w:rFonts w:ascii="標楷體" w:eastAsia="標楷體" w:hint="eastAsia"/>
                <w:sz w:val="24"/>
              </w:rPr>
              <w:t>號</w:t>
            </w:r>
          </w:p>
        </w:tc>
        <w:tc>
          <w:tcPr>
            <w:tcW w:w="1276" w:type="dxa"/>
            <w:tcBorders>
              <w:top w:val="single" w:sz="12" w:space="0" w:color="747068"/>
              <w:left w:val="single" w:sz="12" w:space="0" w:color="747068"/>
              <w:bottom w:val="single" w:sz="12" w:space="0" w:color="747068"/>
            </w:tcBorders>
          </w:tcPr>
          <w:p>
            <w:pPr>
              <w:pStyle w:val="TableParagraph"/>
              <w:spacing w:before="6"/>
              <w:rPr>
                <w:rFonts w:ascii="標楷體"/>
                <w:sz w:val="18"/>
              </w:rPr>
            </w:pPr>
          </w:p>
          <w:p>
            <w:pPr>
              <w:pStyle w:val="TableParagraph"/>
              <w:spacing w:before="0"/>
              <w:ind w:left="138"/>
              <w:rPr>
                <w:sz w:val="24"/>
              </w:rPr>
            </w:pPr>
            <w:r>
              <w:rPr>
                <w:sz w:val="24"/>
              </w:rPr>
              <w:t>1000329</w:t>
            </w:r>
          </w:p>
        </w:tc>
        <w:tc>
          <w:tcPr>
            <w:tcW w:w="1559" w:type="dxa"/>
            <w:tcBorders>
              <w:top w:val="single" w:sz="12" w:space="0" w:color="747068"/>
              <w:bottom w:val="single" w:sz="12" w:space="0" w:color="747068"/>
              <w:right w:val="single" w:sz="12" w:space="0" w:color="9F9F9F"/>
            </w:tcBorders>
          </w:tcPr>
          <w:p>
            <w:pPr>
              <w:pStyle w:val="TableParagraph"/>
              <w:spacing w:line="256" w:lineRule="auto" w:before="49"/>
              <w:ind w:left="132" w:right="186"/>
              <w:rPr>
                <w:rFonts w:ascii="標楷體" w:eastAsia="標楷體" w:hint="eastAsia"/>
                <w:sz w:val="24"/>
              </w:rPr>
            </w:pPr>
            <w:r>
              <w:rPr>
                <w:rFonts w:ascii="標楷體" w:eastAsia="標楷體" w:hint="eastAsia"/>
                <w:spacing w:val="-1"/>
                <w:sz w:val="24"/>
              </w:rPr>
              <w:t>追繳年終工</w:t>
            </w:r>
            <w:r>
              <w:rPr>
                <w:rFonts w:ascii="標楷體" w:eastAsia="標楷體" w:hint="eastAsia"/>
                <w:sz w:val="24"/>
              </w:rPr>
              <w:t>作獎金</w:t>
            </w:r>
          </w:p>
        </w:tc>
        <w:tc>
          <w:tcPr>
            <w:tcW w:w="2091" w:type="dxa"/>
            <w:tcBorders>
              <w:top w:val="single" w:sz="12" w:space="0" w:color="747068"/>
              <w:left w:val="single" w:sz="12" w:space="0" w:color="9F9F9F"/>
              <w:bottom w:val="single" w:sz="12" w:space="0" w:color="747068"/>
              <w:right w:val="single" w:sz="6" w:space="0" w:color="747068"/>
            </w:tcBorders>
          </w:tcPr>
          <w:p>
            <w:pPr>
              <w:pStyle w:val="TableParagraph"/>
              <w:spacing w:before="0"/>
              <w:rPr>
                <w:sz w:val="24"/>
              </w:rPr>
            </w:pPr>
          </w:p>
        </w:tc>
      </w:tr>
      <w:tr>
        <w:trPr>
          <w:trHeight w:val="424" w:hRule="atLeast"/>
        </w:trPr>
        <w:tc>
          <w:tcPr>
            <w:tcW w:w="590" w:type="dxa"/>
            <w:tcBorders>
              <w:top w:val="single" w:sz="12" w:space="0" w:color="747068"/>
              <w:left w:val="single" w:sz="6" w:space="0" w:color="E9E2D1"/>
              <w:right w:val="single" w:sz="12" w:space="0" w:color="747068"/>
            </w:tcBorders>
          </w:tcPr>
          <w:p>
            <w:pPr>
              <w:pStyle w:val="TableParagraph"/>
              <w:spacing w:before="75"/>
              <w:ind w:left="144" w:right="36"/>
              <w:jc w:val="center"/>
              <w:rPr>
                <w:sz w:val="24"/>
              </w:rPr>
            </w:pPr>
            <w:r>
              <w:rPr>
                <w:sz w:val="24"/>
              </w:rPr>
              <w:t>21</w:t>
            </w:r>
          </w:p>
        </w:tc>
        <w:tc>
          <w:tcPr>
            <w:tcW w:w="2835" w:type="dxa"/>
            <w:tcBorders>
              <w:top w:val="single" w:sz="12" w:space="0" w:color="747068"/>
              <w:left w:val="single" w:sz="12" w:space="0" w:color="747068"/>
              <w:right w:val="single" w:sz="12" w:space="0" w:color="747068"/>
            </w:tcBorders>
          </w:tcPr>
          <w:p>
            <w:pPr>
              <w:pStyle w:val="TableParagraph"/>
              <w:ind w:left="138"/>
              <w:rPr>
                <w:rFonts w:ascii="標楷體" w:eastAsia="標楷體" w:hint="eastAsia"/>
                <w:sz w:val="24"/>
              </w:rPr>
            </w:pPr>
            <w:r>
              <w:rPr>
                <w:sz w:val="24"/>
              </w:rPr>
              <w:t>97 </w:t>
            </w:r>
            <w:r>
              <w:rPr>
                <w:rFonts w:ascii="標楷體" w:eastAsia="標楷體" w:hint="eastAsia"/>
                <w:spacing w:val="-10"/>
                <w:sz w:val="24"/>
              </w:rPr>
              <w:t>公審決字第 </w:t>
            </w:r>
            <w:r>
              <w:rPr>
                <w:sz w:val="24"/>
              </w:rPr>
              <w:t>0089 </w:t>
            </w:r>
            <w:r>
              <w:rPr>
                <w:rFonts w:ascii="標楷體" w:eastAsia="標楷體" w:hint="eastAsia"/>
                <w:sz w:val="24"/>
              </w:rPr>
              <w:t>號</w:t>
            </w:r>
          </w:p>
        </w:tc>
        <w:tc>
          <w:tcPr>
            <w:tcW w:w="1276" w:type="dxa"/>
            <w:tcBorders>
              <w:top w:val="single" w:sz="12" w:space="0" w:color="747068"/>
              <w:left w:val="single" w:sz="12" w:space="0" w:color="747068"/>
            </w:tcBorders>
          </w:tcPr>
          <w:p>
            <w:pPr>
              <w:pStyle w:val="TableParagraph"/>
              <w:spacing w:before="75"/>
              <w:ind w:left="138"/>
              <w:rPr>
                <w:sz w:val="24"/>
              </w:rPr>
            </w:pPr>
            <w:r>
              <w:rPr>
                <w:sz w:val="24"/>
              </w:rPr>
              <w:t>970311</w:t>
            </w:r>
          </w:p>
        </w:tc>
        <w:tc>
          <w:tcPr>
            <w:tcW w:w="1559" w:type="dxa"/>
            <w:tcBorders>
              <w:top w:val="single" w:sz="12" w:space="0" w:color="747068"/>
              <w:right w:val="single" w:sz="12" w:space="0" w:color="9F9F9F"/>
            </w:tcBorders>
          </w:tcPr>
          <w:p>
            <w:pPr>
              <w:pStyle w:val="TableParagraph"/>
              <w:ind w:left="132"/>
              <w:rPr>
                <w:rFonts w:ascii="標楷體" w:eastAsia="標楷體" w:hint="eastAsia"/>
                <w:sz w:val="24"/>
              </w:rPr>
            </w:pPr>
            <w:r>
              <w:rPr>
                <w:rFonts w:ascii="標楷體" w:eastAsia="標楷體" w:hint="eastAsia"/>
                <w:sz w:val="24"/>
              </w:rPr>
              <w:t>追繳獎勵金</w:t>
            </w:r>
          </w:p>
        </w:tc>
        <w:tc>
          <w:tcPr>
            <w:tcW w:w="2091" w:type="dxa"/>
            <w:tcBorders>
              <w:top w:val="single" w:sz="12" w:space="0" w:color="747068"/>
              <w:left w:val="single" w:sz="12" w:space="0" w:color="9F9F9F"/>
              <w:right w:val="single" w:sz="6" w:space="0" w:color="747068"/>
            </w:tcBorders>
          </w:tcPr>
          <w:p>
            <w:pPr>
              <w:pStyle w:val="TableParagraph"/>
              <w:spacing w:before="0"/>
              <w:rPr>
                <w:sz w:val="24"/>
              </w:rPr>
            </w:pPr>
          </w:p>
        </w:tc>
      </w:tr>
    </w:tbl>
    <w:p>
      <w:pPr>
        <w:pStyle w:val="BodyText"/>
        <w:spacing w:before="121"/>
        <w:ind w:left="1100"/>
      </w:pPr>
      <w:r>
        <w:rPr/>
        <w:t>資料來源：保訓會提供</w:t>
      </w:r>
    </w:p>
    <w:p>
      <w:pPr>
        <w:pStyle w:val="BodyText"/>
      </w:pPr>
    </w:p>
    <w:p>
      <w:pPr>
        <w:pStyle w:val="BodyText"/>
        <w:spacing w:before="4"/>
        <w:rPr>
          <w:sz w:val="29"/>
        </w:rPr>
      </w:pPr>
    </w:p>
    <w:p>
      <w:pPr>
        <w:pStyle w:val="BodyText"/>
        <w:ind w:right="217"/>
        <w:jc w:val="center"/>
      </w:pPr>
      <w:r>
        <w:rPr>
          <w:spacing w:val="-3"/>
        </w:rPr>
        <w:t>至於各個高等行政法院相關裁判及各機關相關訴願決定，囿於時間及人力限</w:t>
      </w:r>
    </w:p>
    <w:p>
      <w:pPr>
        <w:spacing w:after="0"/>
        <w:jc w:val="center"/>
        <w:sectPr>
          <w:pgSz w:w="11910" w:h="16840"/>
          <w:pgMar w:header="0" w:footer="1167" w:top="1420" w:bottom="1440" w:left="700" w:right="0"/>
        </w:sectPr>
      </w:pPr>
    </w:p>
    <w:p>
      <w:pPr>
        <w:pStyle w:val="BodyText"/>
        <w:spacing w:before="23"/>
        <w:ind w:left="1100"/>
      </w:pPr>
      <w:r>
        <w:rPr/>
        <w:t>制，則僅在研究上開案例或論述上有必要之範圍內，予以參酌。</w:t>
      </w:r>
    </w:p>
    <w:p>
      <w:pPr>
        <w:pStyle w:val="BodyText"/>
        <w:spacing w:before="11"/>
        <w:rPr>
          <w:sz w:val="34"/>
        </w:rPr>
      </w:pPr>
    </w:p>
    <w:p>
      <w:pPr>
        <w:pStyle w:val="BodyText"/>
        <w:spacing w:line="386" w:lineRule="auto" w:before="1"/>
        <w:ind w:left="1100" w:right="1797" w:firstLine="479"/>
        <w:jc w:val="both"/>
      </w:pPr>
      <w:r>
        <w:rPr>
          <w:spacing w:val="-3"/>
        </w:rPr>
        <w:t>再就文獻分析及比較法研究方面，本計畫係透過國內及德國之文獻蒐集與研究，對我國與德國就追繳公務人員溢領給與之法制、學說及實務運作情形進行探討。由於我國行政程序法主要繼受德國，以德國作為法制、學說及實務運作情形</w:t>
      </w:r>
      <w:r>
        <w:rPr/>
        <w:t>比較法研究對象，應最為洽當。</w:t>
      </w:r>
    </w:p>
    <w:p>
      <w:pPr>
        <w:pStyle w:val="BodyText"/>
        <w:spacing w:before="11"/>
        <w:rPr>
          <w:sz w:val="19"/>
        </w:rPr>
      </w:pPr>
    </w:p>
    <w:p>
      <w:pPr>
        <w:pStyle w:val="BodyText"/>
        <w:spacing w:line="386" w:lineRule="auto"/>
        <w:ind w:left="1100" w:right="1799" w:firstLine="479"/>
      </w:pPr>
      <w:r>
        <w:rPr>
          <w:spacing w:val="-4"/>
        </w:rPr>
        <w:t>在焦點團體研究法方面，本計畫業於 </w:t>
      </w:r>
      <w:r>
        <w:rPr>
          <w:rFonts w:ascii="Times New Roman" w:eastAsia="Times New Roman"/>
        </w:rPr>
        <w:t>102 </w:t>
      </w:r>
      <w:r>
        <w:rPr>
          <w:spacing w:val="-30"/>
        </w:rPr>
        <w:t>年 </w:t>
      </w:r>
      <w:r>
        <w:rPr>
          <w:rFonts w:ascii="Times New Roman" w:eastAsia="Times New Roman"/>
        </w:rPr>
        <w:t>8 </w:t>
      </w:r>
      <w:r>
        <w:rPr>
          <w:spacing w:val="-30"/>
        </w:rPr>
        <w:t>月 </w:t>
      </w:r>
      <w:r>
        <w:rPr>
          <w:rFonts w:ascii="Times New Roman" w:eastAsia="Times New Roman"/>
        </w:rPr>
        <w:t>30 </w:t>
      </w:r>
      <w:r>
        <w:rPr/>
        <w:t>日邀集國內四位學者專</w:t>
      </w:r>
      <w:r>
        <w:rPr>
          <w:spacing w:val="-3"/>
        </w:rPr>
        <w:t>家前來參加焦點團體座談會，並有一位保訓會委員以個人名義與會，會議記錄詳</w:t>
      </w:r>
      <w:r>
        <w:rPr/>
        <w:t>如附錄一。會中針對前述諸多爭議問題，與會學者專家均踴躍提出許多寶貴意見，對於本研究之內容論述及結論形成，有莫大助益。</w:t>
      </w:r>
    </w:p>
    <w:p>
      <w:pPr>
        <w:spacing w:after="0" w:line="386" w:lineRule="auto"/>
        <w:sectPr>
          <w:pgSz w:w="11910" w:h="16840"/>
          <w:pgMar w:header="0" w:footer="1167" w:top="1500" w:bottom="1440" w:left="700" w:right="0"/>
        </w:sectPr>
      </w:pPr>
    </w:p>
    <w:p>
      <w:pPr>
        <w:pStyle w:val="BodyText"/>
        <w:spacing w:before="8"/>
        <w:rPr>
          <w:sz w:val="21"/>
        </w:rPr>
      </w:pPr>
    </w:p>
    <w:p>
      <w:pPr>
        <w:pStyle w:val="Heading1"/>
        <w:ind w:right="698"/>
        <w:jc w:val="center"/>
      </w:pPr>
      <w:bookmarkStart w:name="_TOC_250064" w:id="6"/>
      <w:bookmarkEnd w:id="6"/>
      <w:r>
        <w:rPr>
          <w:spacing w:val="-1"/>
        </w:rPr>
        <w:t>第二章 我國公務人員溢領給與之類型與分析</w:t>
      </w:r>
    </w:p>
    <w:p>
      <w:pPr>
        <w:pStyle w:val="BodyText"/>
        <w:rPr>
          <w:b/>
          <w:sz w:val="32"/>
        </w:rPr>
      </w:pPr>
    </w:p>
    <w:p>
      <w:pPr>
        <w:pStyle w:val="BodyText"/>
        <w:spacing w:before="4"/>
        <w:rPr>
          <w:b/>
          <w:sz w:val="35"/>
        </w:rPr>
      </w:pPr>
    </w:p>
    <w:p>
      <w:pPr>
        <w:pStyle w:val="Heading2"/>
        <w:ind w:right="695"/>
      </w:pPr>
      <w:bookmarkStart w:name="_TOC_250063" w:id="7"/>
      <w:bookmarkEnd w:id="7"/>
      <w:r>
        <w:rPr>
          <w:spacing w:val="20"/>
        </w:rPr>
        <w:t>第一節 概述</w:t>
      </w:r>
    </w:p>
    <w:p>
      <w:pPr>
        <w:pStyle w:val="BodyText"/>
        <w:rPr>
          <w:b/>
          <w:sz w:val="28"/>
        </w:rPr>
      </w:pPr>
    </w:p>
    <w:p>
      <w:pPr>
        <w:pStyle w:val="BodyText"/>
        <w:spacing w:before="13"/>
        <w:rPr>
          <w:b/>
          <w:sz w:val="23"/>
        </w:rPr>
      </w:pPr>
    </w:p>
    <w:p>
      <w:pPr>
        <w:pStyle w:val="BodyText"/>
        <w:spacing w:line="386" w:lineRule="auto"/>
        <w:ind w:left="1100" w:right="1740" w:firstLine="482"/>
        <w:jc w:val="both"/>
      </w:pPr>
      <w:r>
        <w:rPr>
          <w:spacing w:val="-2"/>
        </w:rPr>
        <w:t>按國家為公法人，其意思及行為係經由充當國家機關之公務人員為之。公務人員與國家間係公法上之職務關係，國家對公務人員有給予俸給、退休金等保障其生活之義務，公務人員對國家亦負有忠誠、執行職務等義務</w:t>
      </w:r>
      <w:r>
        <w:rPr>
          <w:spacing w:val="-1"/>
        </w:rPr>
        <w:t>（司法院大法官釋</w:t>
      </w:r>
      <w:r>
        <w:rPr/>
        <w:t>字第四三三號解釋理由書參照</w:t>
      </w:r>
      <w:r>
        <w:rPr>
          <w:spacing w:val="-120"/>
        </w:rPr>
        <w:t>）</w:t>
      </w:r>
      <w:r>
        <w:rPr/>
        <w:t>。公務人員基於上述法律關係，依公務人員相關</w:t>
      </w:r>
      <w:r>
        <w:rPr>
          <w:spacing w:val="-2"/>
        </w:rPr>
        <w:t>法令受領國家各項給與。給與種類和名目眾多，不只有俸給及退休金，尚包括年</w:t>
      </w:r>
      <w:r>
        <w:rPr>
          <w:spacing w:val="-1"/>
        </w:rPr>
        <w:t>終考績獎金、年終工作獎金、子女教育補助費、績效獎勵金、交通費、差旅費、</w:t>
      </w:r>
      <w:r>
        <w:rPr>
          <w:spacing w:val="-2"/>
        </w:rPr>
        <w:t>優惠存款利息等等，不一而足。然而在探討溢領給與追繳之相關法律問題時，倘若直接從各項給與之種類和名目著手，恐怕失之龐雜，有見樹不見林之疑慮，因此首先必須先掌握幾個關鍵性分類特徵，始能收化簡馭繁之效、俾利進行體系性的分析與研究。在分類上第一個重要的關鍵性分類特徵是：各項公法上之金錢給</w:t>
      </w:r>
      <w:r>
        <w:rPr>
          <w:spacing w:val="-11"/>
        </w:rPr>
        <w:t>與「是否基於行政處分」，本研究以下將先就相關學說理論加以探討，繼而再以</w:t>
      </w:r>
      <w:r>
        <w:rPr>
          <w:spacing w:val="-2"/>
        </w:rPr>
        <w:t>實務常見之幾種公務人員受領金錢給與種類為例，具體分析其是否基於行政處分</w:t>
      </w:r>
    </w:p>
    <w:p>
      <w:pPr>
        <w:pStyle w:val="BodyText"/>
        <w:spacing w:line="386" w:lineRule="auto"/>
        <w:ind w:left="1100" w:right="1796"/>
        <w:jc w:val="both"/>
      </w:pPr>
      <w:r>
        <w:rPr/>
        <w:t>（第二節</w:t>
      </w:r>
      <w:r>
        <w:rPr>
          <w:spacing w:val="-120"/>
        </w:rPr>
        <w:t>）</w:t>
      </w:r>
      <w:r>
        <w:rPr/>
        <w:t>。其次，第二個分類特徵是，該項給與是「一次性給與」或「連續性</w:t>
      </w:r>
      <w:r>
        <w:rPr>
          <w:spacing w:val="-48"/>
        </w:rPr>
        <w:t>給與」</w:t>
      </w:r>
      <w:r>
        <w:rPr>
          <w:spacing w:val="-2"/>
        </w:rPr>
        <w:t>（第三節</w:t>
      </w:r>
      <w:r>
        <w:rPr>
          <w:spacing w:val="-128"/>
        </w:rPr>
        <w:t>）</w:t>
      </w:r>
      <w:r>
        <w:rPr>
          <w:spacing w:val="-2"/>
        </w:rPr>
        <w:t>。再者連續性給與可分為「自始違法」與「嗣後違法」之給與兩</w:t>
      </w:r>
      <w:r>
        <w:rPr/>
        <w:t>種類型，後者可能由於「事實變更」或「法規變更」所導致（第四節</w:t>
      </w:r>
      <w:r>
        <w:rPr>
          <w:spacing w:val="-120"/>
        </w:rPr>
        <w:t>）</w:t>
      </w:r>
      <w:r>
        <w:rPr/>
        <w:t>。最後，</w:t>
      </w:r>
      <w:r>
        <w:rPr>
          <w:spacing w:val="-118"/>
        </w:rPr>
        <w:t> </w:t>
      </w:r>
      <w:r>
        <w:rPr/>
        <w:t>連續性給與又可分「暫時性違法」或「終局性違法」兩種類型（第五節</w:t>
      </w:r>
      <w:r>
        <w:rPr>
          <w:spacing w:val="-120"/>
        </w:rPr>
        <w:t>）</w:t>
      </w:r>
      <w:r>
        <w:rPr/>
        <w:t>。以下分別詳述之。</w:t>
      </w:r>
    </w:p>
    <w:p>
      <w:pPr>
        <w:spacing w:after="0" w:line="386" w:lineRule="auto"/>
        <w:jc w:val="both"/>
        <w:sectPr>
          <w:pgSz w:w="11910" w:h="16840"/>
          <w:pgMar w:header="0" w:footer="1167" w:top="1580" w:bottom="1440" w:left="700" w:right="0"/>
        </w:sectPr>
      </w:pPr>
    </w:p>
    <w:p>
      <w:pPr>
        <w:pStyle w:val="BodyText"/>
        <w:spacing w:before="1"/>
        <w:rPr>
          <w:sz w:val="10"/>
        </w:rPr>
      </w:pPr>
    </w:p>
    <w:p>
      <w:pPr>
        <w:pStyle w:val="Heading2"/>
        <w:spacing w:before="45"/>
        <w:ind w:right="696"/>
      </w:pPr>
      <w:bookmarkStart w:name="_TOC_250062" w:id="8"/>
      <w:bookmarkEnd w:id="8"/>
      <w:r>
        <w:rPr/>
        <w:t>第二節 基於行政處分與非基於行政處分之給與</w:t>
      </w:r>
    </w:p>
    <w:p>
      <w:pPr>
        <w:pStyle w:val="BodyText"/>
        <w:rPr>
          <w:b/>
          <w:sz w:val="28"/>
        </w:rPr>
      </w:pPr>
    </w:p>
    <w:p>
      <w:pPr>
        <w:pStyle w:val="BodyText"/>
        <w:spacing w:before="6"/>
        <w:rPr>
          <w:b/>
          <w:sz w:val="41"/>
        </w:rPr>
      </w:pPr>
    </w:p>
    <w:p>
      <w:pPr>
        <w:pStyle w:val="Heading2"/>
        <w:spacing w:before="1"/>
        <w:ind w:right="695"/>
      </w:pPr>
      <w:bookmarkStart w:name="_TOC_250061" w:id="9"/>
      <w:bookmarkEnd w:id="9"/>
      <w:r>
        <w:rPr>
          <w:spacing w:val="16"/>
        </w:rPr>
        <w:t>第一項 判別標準</w:t>
      </w:r>
    </w:p>
    <w:p>
      <w:pPr>
        <w:pStyle w:val="BodyText"/>
        <w:spacing w:before="11"/>
        <w:rPr>
          <w:b/>
          <w:sz w:val="31"/>
        </w:rPr>
      </w:pPr>
    </w:p>
    <w:p>
      <w:pPr>
        <w:pStyle w:val="BodyText"/>
        <w:spacing w:line="386" w:lineRule="auto"/>
        <w:ind w:left="1100" w:right="1740" w:firstLine="479"/>
        <w:jc w:val="both"/>
      </w:pPr>
      <w:r>
        <w:rPr>
          <w:spacing w:val="-2"/>
        </w:rPr>
        <w:t>公務人員受領各項公法上金錢給與之類型化，第一個重要的分類特徵即是是否基於行政處分。蓋公法上之金錢給與倘若非基於行政處分，就其溢領之追繳問題完全與行政處分效力問題無涉，值得討論之法律問題僅有返還請求權消滅時效及追繳方式等，法律關係顯然單純許多；反之，倘若公法上之金錢給與係基於行政處分，就其溢領之追繳必須先處理原授益處分效力問題，唯有當該行政處分因廢棄或其他原因失其效力後，該公務人員始為無法律上原因而受有利益，方得依公法上不當得利之特殊規定或法理，請求返還，消滅時效也自斯時開始起算，因此涉及的法律問題包括撤銷權或廢止權除斥期間之計算、信賴保護原則之適用、得否溯及既往、消滅時效如何計算等等，換言之，涉及整套行政處分機制如何適</w:t>
      </w:r>
      <w:r>
        <w:rPr/>
        <w:t>用，可謂茲事體大。</w:t>
      </w:r>
    </w:p>
    <w:p>
      <w:pPr>
        <w:pStyle w:val="BodyText"/>
        <w:spacing w:line="386" w:lineRule="auto"/>
        <w:ind w:left="1100" w:right="1801" w:firstLine="479"/>
      </w:pPr>
      <w:r>
        <w:rPr>
          <w:spacing w:val="-3"/>
        </w:rPr>
        <w:t>既然公法上之金錢給與是否基於行政處分，影響重大，那麼究竟那些給與是</w:t>
      </w:r>
      <w:r>
        <w:rPr/>
        <w:t>基於行政處分？那些不是基於行政處分？如何區分？國家任命公務員即為一個</w:t>
      </w:r>
    </w:p>
    <w:p>
      <w:pPr>
        <w:pStyle w:val="BodyText"/>
        <w:spacing w:line="386" w:lineRule="auto"/>
        <w:ind w:left="1100" w:right="1738"/>
      </w:pPr>
      <w:r>
        <w:rPr>
          <w:spacing w:val="-10"/>
        </w:rPr>
        <w:t>「須相對人同意之行政處分」，是否該行政處分即足以作為雙方權利義務關係之</w:t>
      </w:r>
      <w:r>
        <w:rPr/>
        <w:t>基礎，從而薪資等等各項給與只是單純執行之事實行為</w:t>
      </w:r>
      <w:r>
        <w:rPr>
          <w:rFonts w:ascii="Times New Roman" w:eastAsia="Times New Roman"/>
          <w:vertAlign w:val="superscript"/>
        </w:rPr>
        <w:t>1</w:t>
      </w:r>
      <w:r>
        <w:rPr>
          <w:vertAlign w:val="baseline"/>
        </w:rPr>
        <w:t>？抑或是逐次核發之金</w:t>
      </w:r>
      <w:r>
        <w:rPr>
          <w:spacing w:val="-8"/>
          <w:vertAlign w:val="baseline"/>
        </w:rPr>
        <w:t>錢給付，均構成單獨之行政處分</w:t>
      </w:r>
      <w:r>
        <w:rPr>
          <w:rFonts w:ascii="Times New Roman" w:eastAsia="Times New Roman"/>
          <w:vertAlign w:val="superscript"/>
        </w:rPr>
        <w:t>2</w:t>
      </w:r>
      <w:r>
        <w:rPr>
          <w:spacing w:val="-7"/>
          <w:vertAlign w:val="baseline"/>
        </w:rPr>
        <w:t>？又或者應視情形而定，有些是基於行政處分，</w:t>
      </w:r>
      <w:r>
        <w:rPr>
          <w:spacing w:val="-117"/>
          <w:vertAlign w:val="baseline"/>
        </w:rPr>
        <w:t> </w:t>
      </w:r>
      <w:r>
        <w:rPr>
          <w:vertAlign w:val="baseline"/>
        </w:rPr>
        <w:t>有些係直接基於法規或行政契約之行政事實行為？</w:t>
      </w:r>
    </w:p>
    <w:p>
      <w:pPr>
        <w:pStyle w:val="BodyText"/>
        <w:spacing w:line="386" w:lineRule="auto"/>
        <w:ind w:left="1100" w:right="1799" w:firstLine="477"/>
      </w:pPr>
      <w:r>
        <w:rPr>
          <w:spacing w:val="-3"/>
        </w:rPr>
        <w:t>國家以一「須相對人同意之行政處分」任命公務人員，該公務人員自此刻起</w:t>
      </w:r>
      <w:r>
        <w:rPr/>
        <w:t>與國家成立公法上之職務關係，並基於此一基礎行政處分開展雙方權利義務關</w:t>
      </w:r>
      <w:r>
        <w:rPr>
          <w:spacing w:val="-3"/>
        </w:rPr>
        <w:t>係。然而，由於公務人員相關法令繁複，服務機關光是基於上述基礎行政處分並</w:t>
      </w:r>
    </w:p>
    <w:p>
      <w:pPr>
        <w:pStyle w:val="BodyText"/>
        <w:spacing w:before="1"/>
        <w:rPr>
          <w:sz w:val="14"/>
        </w:rPr>
      </w:pPr>
      <w:r>
        <w:rPr/>
        <w:pict>
          <v:rect style="position:absolute;margin-left:90.024002pt;margin-top:11.79127pt;width:144.020pt;height:.599980pt;mso-position-horizontal-relative:page;mso-position-vertical-relative:paragraph;z-index:-15728640;mso-wrap-distance-left:0;mso-wrap-distance-right:0" filled="true" fillcolor="#000000" stroked="false">
            <v:fill type="solid"/>
            <w10:wrap type="topAndBottom"/>
          </v:rect>
        </w:pict>
      </w:r>
    </w:p>
    <w:p>
      <w:pPr>
        <w:spacing w:line="223" w:lineRule="auto" w:before="85"/>
        <w:ind w:left="1100" w:right="1841" w:firstLine="0"/>
        <w:jc w:val="left"/>
        <w:rPr>
          <w:rFonts w:ascii="新細明體" w:eastAsia="新細明體" w:hint="eastAsia"/>
          <w:sz w:val="20"/>
        </w:rPr>
      </w:pPr>
      <w:r>
        <w:rPr>
          <w:rFonts w:ascii="Times New Roman" w:eastAsia="Times New Roman"/>
          <w:sz w:val="20"/>
          <w:vertAlign w:val="superscript"/>
        </w:rPr>
        <w:t>1</w:t>
      </w:r>
      <w:r>
        <w:rPr>
          <w:rFonts w:ascii="Times New Roman" w:eastAsia="Times New Roman"/>
          <w:spacing w:val="44"/>
          <w:sz w:val="20"/>
          <w:vertAlign w:val="baseline"/>
        </w:rPr>
        <w:t> </w:t>
      </w:r>
      <w:r>
        <w:rPr>
          <w:rFonts w:ascii="新細明體" w:eastAsia="新細明體" w:hint="eastAsia"/>
          <w:spacing w:val="-1"/>
          <w:sz w:val="20"/>
          <w:vertAlign w:val="baseline"/>
        </w:rPr>
        <w:t>參見本研究於民國 </w:t>
      </w:r>
      <w:r>
        <w:rPr>
          <w:rFonts w:ascii="Times New Roman" w:eastAsia="Times New Roman"/>
          <w:sz w:val="20"/>
          <w:vertAlign w:val="baseline"/>
        </w:rPr>
        <w:t>102</w:t>
      </w:r>
      <w:r>
        <w:rPr>
          <w:rFonts w:ascii="Times New Roman" w:eastAsia="Times New Roman"/>
          <w:spacing w:val="-1"/>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8</w:t>
      </w:r>
      <w:r>
        <w:rPr>
          <w:rFonts w:ascii="Times New Roman" w:eastAsia="Times New Roman"/>
          <w:spacing w:val="-2"/>
          <w:sz w:val="20"/>
          <w:vertAlign w:val="baseline"/>
        </w:rPr>
        <w:t> </w:t>
      </w:r>
      <w:r>
        <w:rPr>
          <w:rFonts w:ascii="新細明體" w:eastAsia="新細明體" w:hint="eastAsia"/>
          <w:spacing w:val="-3"/>
          <w:sz w:val="20"/>
          <w:vertAlign w:val="baseline"/>
        </w:rPr>
        <w:t>月 </w:t>
      </w:r>
      <w:r>
        <w:rPr>
          <w:rFonts w:ascii="Times New Roman" w:eastAsia="Times New Roman"/>
          <w:sz w:val="20"/>
          <w:vertAlign w:val="baseline"/>
        </w:rPr>
        <w:t>31</w:t>
      </w:r>
      <w:r>
        <w:rPr>
          <w:rFonts w:ascii="Times New Roman" w:eastAsia="Times New Roman"/>
          <w:spacing w:val="-2"/>
          <w:sz w:val="20"/>
          <w:vertAlign w:val="baseline"/>
        </w:rPr>
        <w:t> </w:t>
      </w:r>
      <w:r>
        <w:rPr>
          <w:rFonts w:ascii="新細明體" w:eastAsia="新細明體" w:hint="eastAsia"/>
          <w:sz w:val="20"/>
          <w:vertAlign w:val="baseline"/>
        </w:rPr>
        <w:t>日所舉辦之焦點團體座談會會議紀錄（附錄一）中林明昕教授之發言。</w:t>
      </w:r>
    </w:p>
    <w:p>
      <w:pPr>
        <w:spacing w:line="264" w:lineRule="exact" w:before="0"/>
        <w:ind w:left="1100" w:right="0" w:firstLine="0"/>
        <w:jc w:val="left"/>
        <w:rPr>
          <w:rFonts w:ascii="新細明體" w:eastAsia="新細明體" w:hint="eastAsia"/>
          <w:sz w:val="20"/>
        </w:rPr>
      </w:pPr>
      <w:r>
        <w:rPr>
          <w:rFonts w:ascii="Times New Roman" w:eastAsia="Times New Roman"/>
          <w:sz w:val="20"/>
          <w:vertAlign w:val="superscript"/>
        </w:rPr>
        <w:t>2</w:t>
      </w:r>
      <w:r>
        <w:rPr>
          <w:rFonts w:ascii="Times New Roman" w:eastAsia="Times New Roman"/>
          <w:spacing w:val="48"/>
          <w:sz w:val="20"/>
          <w:vertAlign w:val="baseline"/>
        </w:rPr>
        <w:t> </w:t>
      </w:r>
      <w:r>
        <w:rPr>
          <w:rFonts w:ascii="新細明體" w:eastAsia="新細明體" w:hint="eastAsia"/>
          <w:sz w:val="20"/>
          <w:vertAlign w:val="baseline"/>
        </w:rPr>
        <w:t>參見附錄一中張國勳法官之發言紀錄。</w:t>
      </w:r>
    </w:p>
    <w:p>
      <w:pPr>
        <w:spacing w:after="0" w:line="264" w:lineRule="exact"/>
        <w:jc w:val="left"/>
        <w:rPr>
          <w:rFonts w:ascii="新細明體" w:eastAsia="新細明體" w:hint="eastAsia"/>
          <w:sz w:val="20"/>
        </w:rPr>
        <w:sectPr>
          <w:pgSz w:w="11910" w:h="16840"/>
          <w:pgMar w:header="0" w:footer="1167" w:top="1580" w:bottom="1400" w:left="700" w:right="0"/>
        </w:sectPr>
      </w:pPr>
    </w:p>
    <w:p>
      <w:pPr>
        <w:pStyle w:val="BodyText"/>
        <w:spacing w:line="386" w:lineRule="auto" w:before="25"/>
        <w:ind w:left="1100" w:right="1797"/>
        <w:jc w:val="both"/>
      </w:pPr>
      <w:r>
        <w:rPr>
          <w:spacing w:val="-3"/>
        </w:rPr>
        <w:t>無法逕行給與公務人員各項給付，仍然必須依據各項法令逐項審核是否給付以及給付數額多寡。因此就公法上之職務關係此一持續性法律關係之履行，雙方必須依法令為各種法律行為或事實行為，當雙方遇有爭議時，亦應依據各該法令之規定解決問題。準此，倘若認為國家與公務人員之間只存在基礎行政處分、各項給</w:t>
      </w:r>
      <w:r>
        <w:rPr/>
        <w:t>與均僅為執行之事實行為，似乎過度簡化，亦與法令及實務運作現狀不符</w:t>
      </w:r>
      <w:r>
        <w:rPr>
          <w:rFonts w:ascii="Times New Roman" w:eastAsia="Times New Roman"/>
          <w:vertAlign w:val="superscript"/>
        </w:rPr>
        <w:t>3</w:t>
      </w:r>
      <w:r>
        <w:rPr>
          <w:vertAlign w:val="baseline"/>
        </w:rPr>
        <w:t>。但</w:t>
      </w:r>
      <w:r>
        <w:rPr>
          <w:spacing w:val="-3"/>
          <w:vertAlign w:val="baseline"/>
        </w:rPr>
        <w:t>倘若因而認為服務機關對於公務人員之各項定期給與，每次必定均構成單獨的行政處分，將導致一項金錢給與的背後有層層行政處分，有時法律關係變得相當複雜。因此在適當案例類型中應可視具體給付行為之性質，認定該項給與行為僅為</w:t>
      </w:r>
      <w:r>
        <w:rPr>
          <w:vertAlign w:val="baseline"/>
        </w:rPr>
        <w:t>執行之事實行為，以簡化法律關係。</w:t>
      </w:r>
    </w:p>
    <w:p>
      <w:pPr>
        <w:pStyle w:val="BodyText"/>
        <w:spacing w:line="386" w:lineRule="auto"/>
        <w:ind w:left="1100" w:right="1739" w:firstLine="477"/>
        <w:jc w:val="both"/>
      </w:pPr>
      <w:r>
        <w:rPr>
          <w:spacing w:val="-2"/>
        </w:rPr>
        <w:t>其次，如同學者所指出，公務人員所受領之公法上金錢給付，究係一種「基</w:t>
      </w:r>
      <w:r>
        <w:rPr/>
        <w:t>於行政處分之給付</w:t>
      </w:r>
      <w:r>
        <w:rPr>
          <w:spacing w:val="-19"/>
        </w:rPr>
        <w:t>」，抑或一種「非基於行政處分之給付</w:t>
      </w:r>
      <w:r>
        <w:rPr>
          <w:spacing w:val="-27"/>
        </w:rPr>
        <w:t>」，在認定上，並不容易。</w:t>
      </w:r>
      <w:r>
        <w:rPr>
          <w:spacing w:val="-2"/>
        </w:rPr>
        <w:t>主要是因為在我國現行公務人員的法規中，幾乎並無明文規定公務人員受領公法上金錢給付，行政機關須先以行政處分之方式確定給付之種類、金額或方式；從而公務人員受領公法上金錢給付，究竟是來自行政機關所做成之行政處分的法律效果，抑或直接來自法規規定或其他非行政處分類型之行政行為的結果，在判斷</w:t>
      </w:r>
      <w:r>
        <w:rPr>
          <w:spacing w:val="-13"/>
        </w:rPr>
        <w:t>上，僅能依據行政程序法第 </w:t>
      </w:r>
      <w:r>
        <w:rPr>
          <w:rFonts w:ascii="Times New Roman" w:eastAsia="Times New Roman"/>
        </w:rPr>
        <w:t>92 </w:t>
      </w:r>
      <w:r>
        <w:rPr>
          <w:spacing w:val="-11"/>
        </w:rPr>
        <w:t>條之規定，由個案認定行政機關在實際為給付前，</w:t>
      </w:r>
      <w:r>
        <w:rPr>
          <w:spacing w:val="-118"/>
        </w:rPr>
        <w:t> </w:t>
      </w:r>
      <w:r>
        <w:rPr>
          <w:spacing w:val="-2"/>
        </w:rPr>
        <w:t>有無做成確定給付種類、金額或方式等的某一行政處分。但是這種個案認定，頗</w:t>
      </w:r>
      <w:r>
        <w:rPr/>
        <w:t>有困難；在實務上也輒生爭議</w:t>
      </w:r>
      <w:r>
        <w:rPr>
          <w:rFonts w:ascii="Times New Roman" w:eastAsia="Times New Roman"/>
          <w:vertAlign w:val="superscript"/>
        </w:rPr>
        <w:t>4</w:t>
      </w:r>
      <w:r>
        <w:rPr>
          <w:vertAlign w:val="baseline"/>
        </w:rPr>
        <w:t>。</w:t>
      </w:r>
    </w:p>
    <w:p>
      <w:pPr>
        <w:pStyle w:val="BodyText"/>
        <w:spacing w:line="386" w:lineRule="auto" w:before="175"/>
        <w:ind w:left="1100" w:right="1740" w:firstLine="477"/>
        <w:jc w:val="both"/>
      </w:pPr>
      <w:r>
        <w:rPr/>
        <w:pict>
          <v:rect style="position:absolute;margin-left:90.024002pt;margin-top:147.729965pt;width:144.020pt;height:.60004pt;mso-position-horizontal-relative:page;mso-position-vertical-relative:paragraph;z-index:-15728128;mso-wrap-distance-left:0;mso-wrap-distance-right:0" filled="true" fillcolor="#000000" stroked="false">
            <v:fill type="solid"/>
            <w10:wrap type="topAndBottom"/>
          </v:rect>
        </w:pict>
      </w:r>
      <w:r>
        <w:rPr>
          <w:spacing w:val="-2"/>
        </w:rPr>
        <w:t>有學者認為，公務人員受領公法上金錢給付為大量行政，因此必須設計一個統一架構來處理，指導之上位理念應該包括：人民權利的保障、法律關係明確性</w:t>
      </w:r>
      <w:r>
        <w:rPr>
          <w:spacing w:val="-10"/>
        </w:rPr>
        <w:t>的要求、程序經濟、以及保訓會的權限和定位問題</w:t>
      </w:r>
      <w:r>
        <w:rPr>
          <w:rFonts w:ascii="Times New Roman" w:eastAsia="Times New Roman"/>
          <w:spacing w:val="-21"/>
          <w:vertAlign w:val="superscript"/>
        </w:rPr>
        <w:t>5</w:t>
      </w:r>
      <w:r>
        <w:rPr>
          <w:spacing w:val="-6"/>
          <w:vertAlign w:val="baseline"/>
        </w:rPr>
        <w:t>。雖然上述見解深具啟發性，</w:t>
      </w:r>
      <w:r>
        <w:rPr>
          <w:spacing w:val="-118"/>
          <w:vertAlign w:val="baseline"/>
        </w:rPr>
        <w:t> </w:t>
      </w:r>
      <w:r>
        <w:rPr>
          <w:spacing w:val="-2"/>
          <w:vertAlign w:val="baseline"/>
        </w:rPr>
        <w:t>極富參考價值，不過本研究認為，行政行為究竟何時為事實行為、何時為行政處分，主要仍然應該視各該行為之本質依據法理予以判斷，然而在性質難以清楚判</w:t>
      </w:r>
    </w:p>
    <w:p>
      <w:pPr>
        <w:spacing w:line="271" w:lineRule="exact" w:before="71"/>
        <w:ind w:left="1100" w:right="0" w:firstLine="0"/>
        <w:jc w:val="left"/>
        <w:rPr>
          <w:rFonts w:ascii="新細明體" w:eastAsia="新細明體" w:hint="eastAsia"/>
          <w:sz w:val="20"/>
        </w:rPr>
      </w:pPr>
      <w:r>
        <w:rPr>
          <w:rFonts w:ascii="Times New Roman" w:eastAsia="Times New Roman"/>
          <w:sz w:val="20"/>
          <w:vertAlign w:val="superscript"/>
        </w:rPr>
        <w:t>3</w:t>
      </w:r>
      <w:r>
        <w:rPr>
          <w:rFonts w:ascii="Times New Roman" w:eastAsia="Times New Roman"/>
          <w:spacing w:val="48"/>
          <w:sz w:val="20"/>
          <w:vertAlign w:val="baseline"/>
        </w:rPr>
        <w:t> </w:t>
      </w:r>
      <w:r>
        <w:rPr>
          <w:rFonts w:ascii="新細明體" w:eastAsia="新細明體" w:hint="eastAsia"/>
          <w:sz w:val="20"/>
          <w:vertAlign w:val="baseline"/>
        </w:rPr>
        <w:t>參見附錄一中張國勳法官之發言紀錄。</w:t>
      </w:r>
    </w:p>
    <w:p>
      <w:pPr>
        <w:spacing w:line="260" w:lineRule="exact" w:before="0"/>
        <w:ind w:left="1100" w:right="0" w:firstLine="0"/>
        <w:jc w:val="left"/>
        <w:rPr>
          <w:rFonts w:ascii="新細明體" w:eastAsia="新細明體" w:hint="eastAsia"/>
          <w:sz w:val="20"/>
        </w:rPr>
      </w:pPr>
      <w:r>
        <w:rPr>
          <w:rFonts w:ascii="Times New Roman" w:eastAsia="Times New Roman"/>
          <w:sz w:val="20"/>
          <w:vertAlign w:val="superscript"/>
        </w:rPr>
        <w:t>4</w:t>
      </w:r>
      <w:r>
        <w:rPr>
          <w:rFonts w:ascii="Times New Roman" w:eastAsia="Times New Roman"/>
          <w:spacing w:val="27"/>
          <w:sz w:val="20"/>
          <w:vertAlign w:val="baseline"/>
        </w:rPr>
        <w:t> </w:t>
      </w:r>
      <w:r>
        <w:rPr>
          <w:rFonts w:ascii="新細明體" w:eastAsia="新細明體" w:hint="eastAsia"/>
          <w:sz w:val="20"/>
          <w:vertAlign w:val="baseline"/>
        </w:rPr>
        <w:t>參見林明昕，公務人員返還公法上金錢給付相關法律問題之研究，公務人員保障暨培訓委員會</w:t>
      </w:r>
    </w:p>
    <w:p>
      <w:pPr>
        <w:pStyle w:val="ListParagraph"/>
        <w:numPr>
          <w:ilvl w:val="0"/>
          <w:numId w:val="2"/>
        </w:numPr>
        <w:tabs>
          <w:tab w:pos="1353" w:val="left" w:leader="none"/>
        </w:tabs>
        <w:spacing w:line="259" w:lineRule="exact" w:before="0" w:after="0"/>
        <w:ind w:left="1352" w:right="0" w:hanging="253"/>
        <w:jc w:val="left"/>
        <w:rPr>
          <w:rFonts w:ascii="Times New Roman" w:eastAsia="Times New Roman"/>
          <w:sz w:val="20"/>
        </w:rPr>
      </w:pPr>
      <w:r>
        <w:rPr>
          <w:rFonts w:ascii="新細明體" w:eastAsia="新細明體" w:hint="eastAsia"/>
          <w:sz w:val="20"/>
        </w:rPr>
        <w:t>年專案委託研究報告，</w:t>
      </w:r>
      <w:r>
        <w:rPr>
          <w:rFonts w:ascii="Times New Roman" w:eastAsia="Times New Roman"/>
          <w:sz w:val="20"/>
        </w:rPr>
        <w:t>2004</w:t>
      </w:r>
      <w:r>
        <w:rPr>
          <w:rFonts w:ascii="Times New Roman" w:eastAsia="Times New Roman"/>
          <w:spacing w:val="-1"/>
          <w:sz w:val="20"/>
        </w:rPr>
        <w:t> </w:t>
      </w:r>
      <w:r>
        <w:rPr>
          <w:rFonts w:ascii="新細明體" w:eastAsia="新細明體" w:hint="eastAsia"/>
          <w:spacing w:val="-1"/>
          <w:sz w:val="20"/>
        </w:rPr>
        <w:t>年，頁 </w:t>
      </w:r>
      <w:r>
        <w:rPr>
          <w:rFonts w:ascii="Times New Roman" w:eastAsia="Times New Roman"/>
          <w:sz w:val="20"/>
        </w:rPr>
        <w:t>53</w:t>
      </w:r>
      <w:r>
        <w:rPr>
          <w:rFonts w:ascii="新細明體" w:eastAsia="新細明體" w:hint="eastAsia"/>
          <w:sz w:val="20"/>
        </w:rPr>
        <w:t>。</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5</w:t>
      </w:r>
      <w:r>
        <w:rPr>
          <w:rFonts w:ascii="Times New Roman" w:eastAsia="Times New Roman"/>
          <w:spacing w:val="47"/>
          <w:sz w:val="20"/>
          <w:vertAlign w:val="baseline"/>
        </w:rPr>
        <w:t> </w:t>
      </w:r>
      <w:r>
        <w:rPr>
          <w:rFonts w:ascii="新細明體" w:eastAsia="新細明體" w:hint="eastAsia"/>
          <w:sz w:val="20"/>
          <w:vertAlign w:val="baseline"/>
        </w:rPr>
        <w:t>參見附錄一中盛子龍教授之發言。</w:t>
      </w:r>
    </w:p>
    <w:p>
      <w:pPr>
        <w:spacing w:after="0" w:line="269" w:lineRule="exact"/>
        <w:jc w:val="left"/>
        <w:rPr>
          <w:rFonts w:ascii="新細明體" w:eastAsia="新細明體" w:hint="eastAsia"/>
          <w:sz w:val="20"/>
        </w:rPr>
        <w:sectPr>
          <w:pgSz w:w="11910" w:h="16840"/>
          <w:pgMar w:header="0" w:footer="1167" w:top="1500" w:bottom="1400" w:left="700" w:right="0"/>
        </w:sectPr>
      </w:pPr>
    </w:p>
    <w:p>
      <w:pPr>
        <w:pStyle w:val="BodyText"/>
        <w:spacing w:line="386" w:lineRule="auto" w:before="25"/>
        <w:ind w:left="1100" w:right="1799"/>
      </w:pPr>
      <w:r>
        <w:rPr>
          <w:spacing w:val="-3"/>
        </w:rPr>
        <w:t>定、答案模擬兩可之際，上述指導理念則可發揮重要功效。尤其當人民權利保障</w:t>
      </w:r>
      <w:r>
        <w:rPr/>
        <w:t>無虞之際，簡化法律關係使行政實務易於操作，也是一項重要考慮。</w:t>
      </w:r>
    </w:p>
    <w:p>
      <w:pPr>
        <w:pStyle w:val="BodyText"/>
        <w:spacing w:line="386" w:lineRule="auto" w:before="179"/>
        <w:ind w:left="1100" w:right="1741" w:firstLine="477"/>
        <w:jc w:val="both"/>
      </w:pPr>
      <w:r>
        <w:rPr>
          <w:spacing w:val="-2"/>
        </w:rPr>
        <w:t>事實行為與行政處分之主要差別在於，前者並非法律行為、並無法效意思、</w:t>
      </w:r>
      <w:r>
        <w:rPr/>
        <w:t>並未直接產生法律效果，與後者為法律行為，直接對外發生法律效果之情形不</w:t>
      </w:r>
      <w:r>
        <w:rPr>
          <w:spacing w:val="-2"/>
        </w:rPr>
        <w:t>同。依本研究之見解，公務人員相關法規繁多，法規內容一般而抽象，其施行通常有賴行政機關透過行政處分在個案中予以具體化，因此行政機關基於行政處分而為給付之情形，毋寧是行政實務之常態。故有學者指出，基本上只要給付係基</w:t>
      </w:r>
      <w:r>
        <w:rPr/>
        <w:t>於受領人之申請（非單純之報備、通知或登記</w:t>
      </w:r>
      <w:r>
        <w:rPr>
          <w:rFonts w:ascii="Times New Roman" w:hAnsi="Times New Roman" w:eastAsia="Times New Roman"/>
        </w:rPr>
        <w:t>…</w:t>
      </w:r>
      <w:r>
        <w:rPr/>
        <w:t>等</w:t>
      </w:r>
      <w:r>
        <w:rPr>
          <w:spacing w:val="-120"/>
        </w:rPr>
        <w:t>）</w:t>
      </w:r>
      <w:r>
        <w:rPr/>
        <w:t>，或是給付種類、金額與方</w:t>
      </w:r>
      <w:r>
        <w:rPr>
          <w:spacing w:val="-2"/>
        </w:rPr>
        <w:t>式等之確定，由於相關法規規定的規範密度過低，而有不確定法律概念之判斷、複雜法律事實之調查，抑或行政機關享有裁量空間等情況時，則因行政機關在此有明顯的單方意思表示之作用，大致均可推定給付直接所基之原因為行政處分，</w:t>
      </w:r>
      <w:r>
        <w:rPr>
          <w:spacing w:val="-118"/>
        </w:rPr>
        <w:t> </w:t>
      </w:r>
      <w:r>
        <w:rPr>
          <w:spacing w:val="-2"/>
        </w:rPr>
        <w:t>而非該行政處分所依據的法規本身；因此這一類型的給付，是為「基於行政處分</w:t>
      </w:r>
      <w:r>
        <w:rPr/>
        <w:t>之給付」</w:t>
      </w:r>
      <w:r>
        <w:rPr>
          <w:rFonts w:ascii="Times New Roman" w:hAnsi="Times New Roman" w:eastAsia="Times New Roman"/>
          <w:vertAlign w:val="superscript"/>
        </w:rPr>
        <w:t>6</w:t>
      </w:r>
      <w:r>
        <w:rPr>
          <w:vertAlign w:val="baseline"/>
        </w:rPr>
        <w:t>。反之，在少數例外情形，由於法規規定清楚明白、法律事實簡單明</w:t>
      </w:r>
      <w:r>
        <w:rPr>
          <w:spacing w:val="-2"/>
          <w:vertAlign w:val="baseline"/>
        </w:rPr>
        <w:t>瞭、給付內容固定單純，行政機關無裁量空間或判斷餘地，此時行政機關並無明顯之單方意思表示作用，與單純之執行行為相近，應可認定其為事實行為，如此</w:t>
      </w:r>
      <w:r>
        <w:rPr>
          <w:vertAlign w:val="baseline"/>
        </w:rPr>
        <w:t>也有助於簡化法律關係。</w:t>
      </w:r>
    </w:p>
    <w:p>
      <w:pPr>
        <w:pStyle w:val="BodyText"/>
        <w:rPr>
          <w:sz w:val="30"/>
        </w:rPr>
      </w:pPr>
    </w:p>
    <w:p>
      <w:pPr>
        <w:pStyle w:val="Heading2"/>
        <w:ind w:left="3441"/>
        <w:jc w:val="left"/>
      </w:pPr>
      <w:bookmarkStart w:name="_TOC_250060" w:id="10"/>
      <w:bookmarkEnd w:id="10"/>
      <w:r>
        <w:rPr>
          <w:spacing w:val="7"/>
        </w:rPr>
        <w:t>第二項 實務常見之案型分析</w:t>
      </w:r>
    </w:p>
    <w:p>
      <w:pPr>
        <w:pStyle w:val="BodyText"/>
        <w:spacing w:before="12"/>
        <w:rPr>
          <w:b/>
          <w:sz w:val="31"/>
        </w:rPr>
      </w:pPr>
    </w:p>
    <w:p>
      <w:pPr>
        <w:pStyle w:val="BodyText"/>
        <w:spacing w:line="386" w:lineRule="auto"/>
        <w:ind w:left="1100" w:right="1940" w:firstLine="482"/>
      </w:pPr>
      <w:r>
        <w:rPr/>
        <w:t>本節以下分別就我國實務常見之各種公務人員受領金錢給與種類是否基於行政處分，進行具體分析：</w:t>
      </w:r>
    </w:p>
    <w:p>
      <w:pPr>
        <w:pStyle w:val="BodyText"/>
      </w:pPr>
    </w:p>
    <w:p>
      <w:pPr>
        <w:pStyle w:val="BodyText"/>
        <w:spacing w:before="204"/>
        <w:ind w:left="1100"/>
      </w:pPr>
      <w:r>
        <w:rPr/>
        <w:t>一、俸給</w:t>
      </w:r>
    </w:p>
    <w:p>
      <w:pPr>
        <w:pStyle w:val="BodyText"/>
        <w:spacing w:line="386" w:lineRule="auto" w:before="204"/>
        <w:ind w:left="1100" w:right="1797" w:firstLine="482"/>
      </w:pPr>
      <w:r>
        <w:rPr>
          <w:spacing w:val="-3"/>
        </w:rPr>
        <w:t>首先以行政機關按月核發公務人員俸給之情形為例。行政機關每年均重新核定各公務人員之薪級俸點，係為一個具持續（一年）效力之行政處分。然而依據</w:t>
      </w:r>
    </w:p>
    <w:p>
      <w:pPr>
        <w:pStyle w:val="BodyText"/>
        <w:spacing w:before="2"/>
        <w:rPr>
          <w:sz w:val="7"/>
        </w:rPr>
      </w:pPr>
      <w:r>
        <w:rPr/>
        <w:pict>
          <v:rect style="position:absolute;margin-left:90.024002pt;margin-top:6.970741pt;width:144.020pt;height:.60004pt;mso-position-horizontal-relative:page;mso-position-vertical-relative:paragraph;z-index:-15727616;mso-wrap-distance-left:0;mso-wrap-distance-right:0" filled="true" fillcolor="#000000" stroked="false">
            <v:fill type="solid"/>
            <w10:wrap type="topAndBottom"/>
          </v:rect>
        </w:pic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6</w:t>
      </w:r>
      <w:r>
        <w:rPr>
          <w:rFonts w:ascii="Times New Roman" w:eastAsia="Times New Roman"/>
          <w:spacing w:val="48"/>
          <w:sz w:val="20"/>
          <w:vertAlign w:val="baseline"/>
        </w:rPr>
        <w:t> </w:t>
      </w:r>
      <w:r>
        <w:rPr>
          <w:rFonts w:ascii="新細明體" w:eastAsia="新細明體" w:hint="eastAsia"/>
          <w:spacing w:val="-1"/>
          <w:sz w:val="20"/>
          <w:vertAlign w:val="baseline"/>
        </w:rPr>
        <w:t>參見林明昕，註 </w:t>
      </w:r>
      <w:r>
        <w:rPr>
          <w:rFonts w:ascii="Times New Roman" w:eastAsia="Times New Roman"/>
          <w:sz w:val="20"/>
          <w:vertAlign w:val="baseline"/>
        </w:rPr>
        <w:t>4 </w:t>
      </w:r>
      <w:r>
        <w:rPr>
          <w:rFonts w:ascii="新細明體" w:eastAsia="新細明體" w:hint="eastAsia"/>
          <w:spacing w:val="-1"/>
          <w:sz w:val="20"/>
          <w:vertAlign w:val="baseline"/>
        </w:rPr>
        <w:t>研究報告，頁 </w:t>
      </w:r>
      <w:r>
        <w:rPr>
          <w:rFonts w:ascii="Times New Roman" w:eastAsia="Times New Roman"/>
          <w:sz w:val="20"/>
          <w:vertAlign w:val="baseline"/>
        </w:rPr>
        <w:t>53</w:t>
      </w:r>
      <w:r>
        <w:rPr>
          <w:rFonts w:ascii="新細明體" w:eastAsia="新細明體" w:hint="eastAsia"/>
          <w:sz w:val="20"/>
          <w:vertAlign w:val="baseline"/>
        </w:rPr>
        <w:t>。</w:t>
      </w:r>
    </w:p>
    <w:p>
      <w:pPr>
        <w:spacing w:after="0"/>
        <w:jc w:val="left"/>
        <w:rPr>
          <w:rFonts w:ascii="新細明體" w:eastAsia="新細明體" w:hint="eastAsia"/>
          <w:sz w:val="20"/>
        </w:rPr>
        <w:sectPr>
          <w:pgSz w:w="11910" w:h="16840"/>
          <w:pgMar w:header="0" w:footer="1167" w:top="1500" w:bottom="1380" w:left="700" w:right="0"/>
        </w:sectPr>
      </w:pPr>
    </w:p>
    <w:p>
      <w:pPr>
        <w:pStyle w:val="BodyText"/>
        <w:spacing w:line="386" w:lineRule="auto" w:before="85"/>
        <w:ind w:left="1100" w:right="1742"/>
        <w:jc w:val="both"/>
      </w:pPr>
      <w:r>
        <w:rPr/>
        <w:t>行政院人事行政總處公告之人事業務標準作業流程中之「俸給核發作業」</w:t>
      </w:r>
      <w:r>
        <w:rPr>
          <w:rFonts w:ascii="Times New Roman" w:eastAsia="Times New Roman"/>
          <w:vertAlign w:val="superscript"/>
        </w:rPr>
        <w:t>7</w:t>
      </w:r>
      <w:r>
        <w:rPr>
          <w:vertAlign w:val="baseline"/>
        </w:rPr>
        <w:t>，每</w:t>
      </w:r>
      <w:r>
        <w:rPr>
          <w:spacing w:val="-2"/>
          <w:vertAlign w:val="baseline"/>
        </w:rPr>
        <w:t>月月底以前，必須確認代扣款（如公健保、退撫基金等</w:t>
      </w:r>
      <w:r>
        <w:rPr>
          <w:spacing w:val="-1"/>
          <w:vertAlign w:val="baseline"/>
        </w:rPr>
        <w:t>）是否異動、人員異動情</w:t>
      </w:r>
      <w:r>
        <w:rPr>
          <w:spacing w:val="-2"/>
          <w:vertAlign w:val="baseline"/>
        </w:rPr>
        <w:t>形、如有人員異動時，確認代扣款（如公健保、退撫基金等</w:t>
      </w:r>
      <w:r>
        <w:rPr>
          <w:spacing w:val="-1"/>
          <w:vertAlign w:val="baseline"/>
        </w:rPr>
        <w:t>）之異動情形。所謂</w:t>
      </w:r>
      <w:r>
        <w:rPr>
          <w:spacing w:val="-2"/>
          <w:vertAlign w:val="baseline"/>
        </w:rPr>
        <w:t>人員異動情形則包括：職務陞遷、考績晉級、考績升等、降級、停職、到離職、留職停薪、曠職或超過規定請假日數之按日扣薪等。此外，兼職之支給、加班費之核發等，通常也按月與俸給一併核發。因此，按月核發之俸給所涉內容繁雜、法規眾多、事實也時有變動，須每月詳加計算審核後始能予以發放，應認行政機</w:t>
      </w:r>
      <w:r>
        <w:rPr>
          <w:vertAlign w:val="baseline"/>
        </w:rPr>
        <w:t>關在此有明顯的單方意思表示作用，而係每月基於行政處分而給付。</w:t>
      </w:r>
    </w:p>
    <w:p>
      <w:pPr>
        <w:pStyle w:val="BodyText"/>
        <w:spacing w:line="386" w:lineRule="auto"/>
        <w:ind w:left="1100" w:right="1742" w:firstLine="482"/>
        <w:jc w:val="both"/>
      </w:pPr>
      <w:r>
        <w:rPr>
          <w:w w:val="95"/>
        </w:rPr>
        <w:t>實務見解亦同此說。例如最高行政法院 </w:t>
      </w:r>
      <w:r>
        <w:rPr>
          <w:rFonts w:ascii="Times New Roman" w:eastAsia="Times New Roman"/>
          <w:w w:val="95"/>
        </w:rPr>
        <w:t>100</w:t>
      </w:r>
      <w:r>
        <w:rPr>
          <w:rFonts w:ascii="Times New Roman" w:eastAsia="Times New Roman"/>
          <w:spacing w:val="4"/>
          <w:w w:val="95"/>
        </w:rPr>
        <w:t> </w:t>
      </w:r>
      <w:r>
        <w:rPr>
          <w:w w:val="95"/>
        </w:rPr>
        <w:t>年度判字第 </w:t>
      </w:r>
      <w:r>
        <w:rPr>
          <w:rFonts w:ascii="Times New Roman" w:eastAsia="Times New Roman"/>
          <w:w w:val="95"/>
        </w:rPr>
        <w:t>698</w:t>
      </w:r>
      <w:r>
        <w:rPr>
          <w:rFonts w:ascii="Times New Roman" w:eastAsia="Times New Roman"/>
          <w:spacing w:val="57"/>
        </w:rPr>
        <w:t> </w:t>
      </w:r>
      <w:r>
        <w:rPr>
          <w:w w:val="95"/>
        </w:rPr>
        <w:t>號判決【表一編號</w:t>
      </w:r>
      <w:r>
        <w:rPr>
          <w:spacing w:val="220"/>
        </w:rPr>
        <w:t> </w:t>
      </w:r>
      <w:r>
        <w:rPr>
          <w:rFonts w:ascii="Times New Roman" w:eastAsia="Times New Roman"/>
          <w:w w:val="95"/>
        </w:rPr>
        <w:t>26</w:t>
      </w:r>
      <w:r>
        <w:rPr>
          <w:spacing w:val="-12"/>
          <w:w w:val="95"/>
        </w:rPr>
        <w:t>】表示：「按公務人員因服公職而受領俸給，係由服務機關按月依其官等、</w:t>
      </w:r>
      <w:r>
        <w:rPr>
          <w:spacing w:val="-2"/>
        </w:rPr>
        <w:t>職級及俸點等資格，依俸給法等相關規定審酌後為之，是以公務人員受領俸給，</w:t>
      </w:r>
      <w:r>
        <w:rPr>
          <w:spacing w:val="-118"/>
        </w:rPr>
        <w:t> </w:t>
      </w:r>
      <w:r>
        <w:rPr/>
        <w:t>乃服務機關依俸給法等相關規定以行政處分方式核給；同理公務人員因案停</w:t>
      </w:r>
    </w:p>
    <w:p>
      <w:pPr>
        <w:pStyle w:val="BodyText"/>
        <w:spacing w:line="386" w:lineRule="auto"/>
        <w:ind w:left="1100" w:right="1793"/>
        <w:jc w:val="both"/>
      </w:pPr>
      <w:r>
        <w:rPr>
          <w:spacing w:val="-1"/>
        </w:rPr>
        <w:t>職，</w:t>
      </w:r>
      <w:r>
        <w:rPr>
          <w:rFonts w:ascii="Times New Roman" w:hAnsi="Times New Roman" w:eastAsia="Times New Roman"/>
        </w:rPr>
        <w:t>……</w:t>
      </w:r>
      <w:r>
        <w:rPr>
          <w:spacing w:val="-12"/>
        </w:rPr>
        <w:t>俸給法第 </w:t>
      </w:r>
      <w:r>
        <w:rPr>
          <w:rFonts w:ascii="Times New Roman" w:hAnsi="Times New Roman" w:eastAsia="Times New Roman"/>
        </w:rPr>
        <w:t>21 </w:t>
      </w:r>
      <w:r>
        <w:rPr>
          <w:spacing w:val="-20"/>
        </w:rPr>
        <w:t>條第 </w:t>
      </w:r>
      <w:r>
        <w:rPr>
          <w:rFonts w:ascii="Times New Roman" w:hAnsi="Times New Roman" w:eastAsia="Times New Roman"/>
        </w:rPr>
        <w:t>1 </w:t>
      </w:r>
      <w:r>
        <w:rPr/>
        <w:t>項明定『依法停職人員，於停職期間，得發給半數</w:t>
      </w:r>
      <w:r>
        <w:rPr>
          <w:spacing w:val="-5"/>
        </w:rPr>
        <w:t>之本俸</w:t>
      </w:r>
      <w:r>
        <w:rPr/>
        <w:t>（年功俸</w:t>
      </w:r>
      <w:r>
        <w:rPr>
          <w:spacing w:val="-128"/>
        </w:rPr>
        <w:t>）</w:t>
      </w:r>
      <w:r>
        <w:rPr>
          <w:spacing w:val="-14"/>
        </w:rPr>
        <w:t>，至其復職、撤職、休職、免職或辭職時為止。』，此項半俸之</w:t>
      </w:r>
      <w:r>
        <w:rPr>
          <w:spacing w:val="-3"/>
        </w:rPr>
        <w:t>核發，亦屬服務機關依俸給法等相關規定以行政處分方式核給，二者給付方式並</w:t>
      </w:r>
      <w:r>
        <w:rPr>
          <w:spacing w:val="-23"/>
        </w:rPr>
        <w:t>無不同」。最高行政法院 </w:t>
      </w:r>
      <w:r>
        <w:rPr>
          <w:rFonts w:ascii="Times New Roman" w:hAnsi="Times New Roman" w:eastAsia="Times New Roman"/>
          <w:spacing w:val="-2"/>
        </w:rPr>
        <w:t>100</w:t>
      </w:r>
      <w:r>
        <w:rPr>
          <w:rFonts w:ascii="Times New Roman" w:hAnsi="Times New Roman" w:eastAsia="Times New Roman"/>
        </w:rPr>
        <w:t> </w:t>
      </w:r>
      <w:r>
        <w:rPr>
          <w:spacing w:val="-12"/>
        </w:rPr>
        <w:t>年度判字第 </w:t>
      </w:r>
      <w:r>
        <w:rPr>
          <w:rFonts w:ascii="Times New Roman" w:hAnsi="Times New Roman" w:eastAsia="Times New Roman"/>
          <w:spacing w:val="-2"/>
        </w:rPr>
        <w:t>1314</w:t>
      </w:r>
      <w:r>
        <w:rPr>
          <w:rFonts w:ascii="Times New Roman" w:hAnsi="Times New Roman" w:eastAsia="Times New Roman"/>
        </w:rPr>
        <w:t> </w:t>
      </w:r>
      <w:r>
        <w:rPr>
          <w:spacing w:val="-19"/>
        </w:rPr>
        <w:t>號判決【表一編號 </w:t>
      </w:r>
      <w:r>
        <w:rPr>
          <w:rFonts w:ascii="Times New Roman" w:hAnsi="Times New Roman" w:eastAsia="Times New Roman"/>
          <w:spacing w:val="-2"/>
        </w:rPr>
        <w:t>19</w:t>
      </w:r>
      <w:r>
        <w:rPr>
          <w:spacing w:val="-35"/>
        </w:rPr>
        <w:t>】亦指出：「然</w:t>
      </w:r>
      <w:r>
        <w:rPr/>
        <w:t>按薪資之核發，性質上為授益行政處分</w:t>
      </w:r>
      <w:r>
        <w:rPr>
          <w:rFonts w:ascii="Times New Roman" w:hAnsi="Times New Roman" w:eastAsia="Times New Roman"/>
        </w:rPr>
        <w:t>…</w:t>
      </w:r>
      <w:r>
        <w:rPr/>
        <w:t>」。</w:t>
      </w:r>
    </w:p>
    <w:p>
      <w:pPr>
        <w:pStyle w:val="BodyText"/>
        <w:spacing w:before="4"/>
        <w:rPr>
          <w:sz w:val="38"/>
        </w:rPr>
      </w:pPr>
    </w:p>
    <w:p>
      <w:pPr>
        <w:pStyle w:val="BodyText"/>
        <w:ind w:left="1100"/>
      </w:pPr>
      <w:r>
        <w:rPr/>
        <w:t>二、年終考績獎金、年終工作獎金</w:t>
      </w:r>
    </w:p>
    <w:p>
      <w:pPr>
        <w:pStyle w:val="BodyText"/>
        <w:spacing w:line="386" w:lineRule="auto" w:before="204"/>
        <w:ind w:left="1100" w:right="1740" w:firstLine="482"/>
        <w:jc w:val="both"/>
      </w:pPr>
      <w:r>
        <w:rPr>
          <w:spacing w:val="-2"/>
        </w:rPr>
        <w:t>次就年終考績獎金之核發情形而言。由於實務上常見不待銓敘部審定，即由服務機關於年終預先發給考績獎金，此一發給行為之性質饒富爭議。例如保訓會</w:t>
      </w:r>
      <w:r>
        <w:rPr>
          <w:rFonts w:ascii="Times New Roman" w:eastAsia="Times New Roman"/>
        </w:rPr>
        <w:t>102</w:t>
      </w:r>
      <w:r>
        <w:rPr>
          <w:rFonts w:ascii="Times New Roman" w:eastAsia="Times New Roman"/>
          <w:spacing w:val="-1"/>
        </w:rPr>
        <w:t> </w:t>
      </w:r>
      <w:r>
        <w:rPr>
          <w:spacing w:val="-10"/>
        </w:rPr>
        <w:t>公審決字第 </w:t>
      </w:r>
      <w:r>
        <w:rPr>
          <w:rFonts w:ascii="Times New Roman" w:eastAsia="Times New Roman"/>
        </w:rPr>
        <w:t>86 </w:t>
      </w:r>
      <w:r>
        <w:rPr>
          <w:spacing w:val="-15"/>
        </w:rPr>
        <w:t>號復審決定書【表三編號 </w:t>
      </w:r>
      <w:r>
        <w:rPr>
          <w:rFonts w:ascii="Times New Roman" w:eastAsia="Times New Roman"/>
        </w:rPr>
        <w:t>5</w:t>
      </w:r>
      <w:r>
        <w:rPr>
          <w:spacing w:val="-16"/>
        </w:rPr>
        <w:t>】即認為，其僅係單純之事實行為，</w:t>
      </w:r>
      <w:r>
        <w:rPr>
          <w:spacing w:val="-118"/>
        </w:rPr>
        <w:t> </w:t>
      </w:r>
      <w:r>
        <w:rPr>
          <w:spacing w:val="-2"/>
        </w:rPr>
        <w:t>未對受領公務人員法律上之權利義務產生任何規制作用。反之，亦有認為該行為</w:t>
      </w:r>
      <w:r>
        <w:rPr/>
        <w:t>應解為暫時性的行政處分者，抑或主張應屬附解除條件之行政處分者。</w:t>
      </w:r>
    </w:p>
    <w:p>
      <w:pPr>
        <w:pStyle w:val="BodyText"/>
        <w:spacing w:line="20" w:lineRule="exact"/>
        <w:ind w:left="1100"/>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line="223" w:lineRule="auto" w:before="86"/>
        <w:ind w:left="1100" w:right="1750" w:firstLine="0"/>
        <w:jc w:val="left"/>
        <w:rPr>
          <w:rFonts w:ascii="新細明體" w:eastAsia="新細明體" w:hint="eastAsia"/>
          <w:sz w:val="20"/>
        </w:rPr>
      </w:pPr>
      <w:r>
        <w:rPr>
          <w:rFonts w:ascii="Times New Roman" w:eastAsia="Times New Roman"/>
          <w:spacing w:val="-1"/>
          <w:sz w:val="20"/>
          <w:vertAlign w:val="superscript"/>
        </w:rPr>
        <w:t>7</w:t>
      </w:r>
      <w:r>
        <w:rPr>
          <w:rFonts w:ascii="Times New Roman" w:eastAsia="Times New Roman"/>
          <w:spacing w:val="25"/>
          <w:sz w:val="20"/>
          <w:vertAlign w:val="baseline"/>
        </w:rPr>
        <w:t> </w:t>
      </w:r>
      <w:r>
        <w:rPr>
          <w:rFonts w:ascii="新細明體" w:eastAsia="新細明體" w:hint="eastAsia"/>
          <w:spacing w:val="-2"/>
          <w:sz w:val="20"/>
          <w:vertAlign w:val="baseline"/>
        </w:rPr>
        <w:t>資料來源：行政院人事行政總處：人事業務標準作業流程／待遇保險 </w:t>
      </w:r>
      <w:r>
        <w:rPr>
          <w:rFonts w:ascii="Times New Roman" w:eastAsia="Times New Roman"/>
          <w:spacing w:val="-1"/>
          <w:sz w:val="20"/>
          <w:vertAlign w:val="baseline"/>
        </w:rPr>
        <w:t>SOP</w:t>
      </w:r>
      <w:r>
        <w:rPr>
          <w:rFonts w:ascii="新細明體" w:eastAsia="新細明體" w:hint="eastAsia"/>
          <w:spacing w:val="-1"/>
          <w:sz w:val="20"/>
          <w:vertAlign w:val="baseline"/>
        </w:rPr>
        <w:t>／</w:t>
      </w:r>
      <w:r>
        <w:rPr>
          <w:rFonts w:ascii="Times New Roman" w:eastAsia="Times New Roman"/>
          <w:spacing w:val="-1"/>
          <w:sz w:val="20"/>
          <w:vertAlign w:val="baseline"/>
        </w:rPr>
        <w:t>01</w:t>
      </w:r>
      <w:r>
        <w:rPr>
          <w:rFonts w:ascii="Times New Roman" w:eastAsia="Times New Roman"/>
          <w:spacing w:val="-12"/>
          <w:sz w:val="20"/>
          <w:vertAlign w:val="baseline"/>
        </w:rPr>
        <w:t> </w:t>
      </w:r>
      <w:r>
        <w:rPr>
          <w:rFonts w:ascii="新細明體" w:eastAsia="新細明體" w:hint="eastAsia"/>
          <w:spacing w:val="-1"/>
          <w:sz w:val="20"/>
          <w:vertAlign w:val="baseline"/>
        </w:rPr>
        <w:t>俸給核發作業，</w:t>
      </w:r>
      <w:r>
        <w:rPr>
          <w:rFonts w:ascii="新細明體" w:eastAsia="新細明體" w:hint="eastAsia"/>
          <w:spacing w:val="-49"/>
          <w:sz w:val="20"/>
          <w:vertAlign w:val="baseline"/>
        </w:rPr>
        <w:t> </w:t>
      </w:r>
      <w:hyperlink r:id="rId115">
        <w:r>
          <w:rPr>
            <w:rFonts w:ascii="Times New Roman" w:eastAsia="Times New Roman"/>
            <w:color w:val="0000FF"/>
            <w:sz w:val="20"/>
            <w:u w:val="single" w:color="0000FF"/>
            <w:vertAlign w:val="baseline"/>
          </w:rPr>
          <w:t>http://www.cpa.gov.tw/lp.asp?ctNode=335&amp;CtUnit=160&amp;BaseDSD=7&amp;mp=20</w:t>
        </w:r>
      </w:hyperlink>
      <w:r>
        <w:rPr>
          <w:rFonts w:ascii="新細明體" w:eastAsia="新細明體" w:hint="eastAsia"/>
          <w:sz w:val="20"/>
          <w:vertAlign w:val="baseline"/>
        </w:rPr>
        <w:t>。最後瀏覽日：</w:t>
      </w:r>
      <w:r>
        <w:rPr>
          <w:rFonts w:ascii="Times New Roman" w:eastAsia="Times New Roman"/>
          <w:sz w:val="20"/>
          <w:vertAlign w:val="baseline"/>
        </w:rPr>
        <w:t>2013</w:t>
      </w:r>
      <w:r>
        <w:rPr>
          <w:rFonts w:ascii="Times New Roman" w:eastAsia="Times New Roman"/>
          <w:spacing w:val="1"/>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z w:val="20"/>
          <w:vertAlign w:val="baseline"/>
        </w:rPr>
        <w:t>日。</w:t>
      </w:r>
    </w:p>
    <w:p>
      <w:pPr>
        <w:spacing w:after="0" w:line="223" w:lineRule="auto"/>
        <w:jc w:val="left"/>
        <w:rPr>
          <w:rFonts w:ascii="新細明體" w:eastAsia="新細明體" w:hint="eastAsia"/>
          <w:sz w:val="20"/>
        </w:rPr>
        <w:sectPr>
          <w:pgSz w:w="11910" w:h="16840"/>
          <w:pgMar w:header="0" w:footer="1167" w:top="1440" w:bottom="1380" w:left="700" w:right="0"/>
        </w:sectPr>
      </w:pPr>
    </w:p>
    <w:p>
      <w:pPr>
        <w:pStyle w:val="BodyText"/>
        <w:spacing w:line="386" w:lineRule="auto" w:before="25"/>
        <w:ind w:left="1100" w:right="1739" w:firstLine="482"/>
      </w:pPr>
      <w:r>
        <w:rPr>
          <w:spacing w:val="-2"/>
        </w:rPr>
        <w:t>考績獎金之發給依法原應由銓敘部連同考績結果併為審定後，交由服務機關執行。因此銓敘部之審定結果為直接對外發生法律效果之行政處分，服務機關按之發放考績獎金應僅為執行行為而已，並無意思表示作用。但當服務機關考慮年</w:t>
      </w:r>
      <w:r>
        <w:rPr/>
        <w:t>關將至，不待銓敘部審定結果即預先發放考績獎金，其行為性質是否因此而改</w:t>
      </w:r>
      <w:r>
        <w:rPr>
          <w:spacing w:val="-2"/>
        </w:rPr>
        <w:t>變？本研究認為，倘若等到銓敘部審定後，服務機關以之為據發放考績獎金，固然為單純之事實行為無訛，但若是預先發放，則同時蘊含有「待審定結果確定後</w:t>
      </w:r>
      <w:r>
        <w:rPr>
          <w:spacing w:val="-19"/>
        </w:rPr>
        <w:t>多退少補」之意，即難謂無意思表示之作用於其中，已經不再是單純的執行行為，</w:t>
      </w:r>
      <w:r>
        <w:rPr>
          <w:spacing w:val="-117"/>
        </w:rPr>
        <w:t> </w:t>
      </w:r>
      <w:r>
        <w:rPr>
          <w:spacing w:val="-2"/>
        </w:rPr>
        <w:t>從而應定性為「附解除條件之行政處分」為宜，嗣後與銓敘部審定結果不符之部分內容將失其效力。雖然從學理而言，所謂「暫時性的行政處分」可能更符合上開行政行為之意旨，但由於「暫時性的行政處分」在我國目前仍為學理之探討，</w:t>
      </w:r>
      <w:r>
        <w:rPr>
          <w:spacing w:val="-117"/>
        </w:rPr>
        <w:t> </w:t>
      </w:r>
      <w:r>
        <w:rPr/>
        <w:t>尚無實證法之基礎，而且本件情形若適用之，也不符合通說要求之法律保留原</w:t>
      </w:r>
      <w:r>
        <w:rPr>
          <w:spacing w:val="-2"/>
        </w:rPr>
        <w:t>則，因此在我國「暫時性的行政處分」機制未臻成熟以前，為避免法律關係複雜</w:t>
      </w:r>
      <w:r>
        <w:rPr/>
        <w:t>化，以「附解除條件之行政處分」定性考績獎金之預先發給為宜</w:t>
      </w:r>
      <w:r>
        <w:rPr>
          <w:rFonts w:ascii="Times New Roman" w:eastAsia="Times New Roman"/>
          <w:vertAlign w:val="superscript"/>
        </w:rPr>
        <w:t>8</w:t>
      </w:r>
      <w:r>
        <w:rPr>
          <w:vertAlign w:val="baseline"/>
        </w:rPr>
        <w:t>。同樣地，原</w:t>
      </w:r>
      <w:r>
        <w:rPr>
          <w:spacing w:val="-2"/>
          <w:vertAlign w:val="baseline"/>
        </w:rPr>
        <w:t>應視考績結果發放之年終工作獎金，若有預先發放之情形，亦應作相同之解釋。</w:t>
      </w:r>
    </w:p>
    <w:p>
      <w:pPr>
        <w:pStyle w:val="BodyText"/>
        <w:spacing w:line="386" w:lineRule="auto"/>
        <w:ind w:left="1100" w:right="1797" w:firstLine="482"/>
      </w:pPr>
      <w:r>
        <w:rPr>
          <w:spacing w:val="-3"/>
        </w:rPr>
        <w:t>目前判決實務與保訓會對上開問題之看法，表面上看似相同，但背後意涵卻</w:t>
      </w:r>
      <w:r>
        <w:rPr>
          <w:spacing w:val="-4"/>
        </w:rPr>
        <w:t>大不相同。例如臺北高等行政法院 </w:t>
      </w:r>
      <w:r>
        <w:rPr>
          <w:rFonts w:ascii="Times New Roman" w:eastAsia="Times New Roman"/>
        </w:rPr>
        <w:t>96 </w:t>
      </w:r>
      <w:r>
        <w:rPr>
          <w:spacing w:val="-10"/>
        </w:rPr>
        <w:t>年度簡字第 </w:t>
      </w:r>
      <w:r>
        <w:rPr>
          <w:rFonts w:ascii="Times New Roman" w:eastAsia="Times New Roman"/>
        </w:rPr>
        <w:t>762 </w:t>
      </w:r>
      <w:r>
        <w:rPr>
          <w:spacing w:val="-13"/>
        </w:rPr>
        <w:t>號判決指出：「原告領取</w:t>
      </w:r>
    </w:p>
    <w:p>
      <w:pPr>
        <w:pStyle w:val="ListParagraph"/>
        <w:numPr>
          <w:ilvl w:val="0"/>
          <w:numId w:val="2"/>
        </w:numPr>
        <w:tabs>
          <w:tab w:pos="1401" w:val="left" w:leader="none"/>
        </w:tabs>
        <w:spacing w:line="386" w:lineRule="auto" w:before="0" w:after="0"/>
        <w:ind w:left="1100" w:right="1796" w:firstLine="0"/>
        <w:jc w:val="left"/>
        <w:rPr>
          <w:rFonts w:ascii="Times New Roman" w:eastAsia="Times New Roman"/>
          <w:sz w:val="24"/>
        </w:rPr>
      </w:pPr>
      <w:r>
        <w:rPr>
          <w:spacing w:val="-5"/>
          <w:sz w:val="24"/>
        </w:rPr>
        <w:t>年度年終工作獎金 </w:t>
      </w:r>
      <w:r>
        <w:rPr>
          <w:rFonts w:ascii="Times New Roman" w:eastAsia="Times New Roman"/>
          <w:sz w:val="24"/>
        </w:rPr>
        <w:t>60,649</w:t>
      </w:r>
      <w:r>
        <w:rPr>
          <w:rFonts w:ascii="Times New Roman" w:eastAsia="Times New Roman"/>
          <w:spacing w:val="17"/>
          <w:sz w:val="24"/>
        </w:rPr>
        <w:t> </w:t>
      </w:r>
      <w:r>
        <w:rPr>
          <w:sz w:val="24"/>
        </w:rPr>
        <w:t>元後，因該年度年終考績經考列丙確定而不得領取</w:t>
      </w:r>
      <w:r>
        <w:rPr>
          <w:spacing w:val="-1"/>
          <w:sz w:val="24"/>
        </w:rPr>
        <w:t>，其領取上揭年終工作獎金之法律上原因已不存在，而構成公法上之不當得利</w:t>
      </w:r>
      <w:r>
        <w:rPr>
          <w:spacing w:val="-12"/>
          <w:sz w:val="24"/>
        </w:rPr>
        <w:t>。」上訴人不服提起上訴，最高行政法院以 </w:t>
      </w:r>
      <w:r>
        <w:rPr>
          <w:rFonts w:ascii="Times New Roman" w:eastAsia="Times New Roman"/>
          <w:sz w:val="24"/>
        </w:rPr>
        <w:t>97 </w:t>
      </w:r>
      <w:r>
        <w:rPr>
          <w:spacing w:val="-10"/>
          <w:sz w:val="24"/>
        </w:rPr>
        <w:t>年度裁字第 </w:t>
      </w:r>
      <w:r>
        <w:rPr>
          <w:rFonts w:ascii="Times New Roman" w:eastAsia="Times New Roman"/>
          <w:sz w:val="24"/>
        </w:rPr>
        <w:t>3569 </w:t>
      </w:r>
      <w:r>
        <w:rPr>
          <w:spacing w:val="-3"/>
          <w:sz w:val="24"/>
        </w:rPr>
        <w:t>號裁定維持原</w:t>
      </w:r>
    </w:p>
    <w:p>
      <w:pPr>
        <w:pStyle w:val="BodyText"/>
        <w:spacing w:line="386" w:lineRule="auto"/>
        <w:ind w:left="1100" w:right="1740"/>
      </w:pPr>
      <w:r>
        <w:rPr>
          <w:spacing w:val="-16"/>
        </w:rPr>
        <w:t>審判決，並重申上述意旨。本研究於 </w:t>
      </w:r>
      <w:r>
        <w:rPr>
          <w:rFonts w:ascii="Times New Roman" w:eastAsia="Times New Roman"/>
        </w:rPr>
        <w:t>102 </w:t>
      </w:r>
      <w:r>
        <w:rPr>
          <w:spacing w:val="-30"/>
        </w:rPr>
        <w:t>年 </w:t>
      </w:r>
      <w:r>
        <w:rPr>
          <w:rFonts w:ascii="Times New Roman" w:eastAsia="Times New Roman"/>
        </w:rPr>
        <w:t>8 </w:t>
      </w:r>
      <w:r>
        <w:rPr>
          <w:spacing w:val="-30"/>
        </w:rPr>
        <w:t>月 </w:t>
      </w:r>
      <w:r>
        <w:rPr>
          <w:rFonts w:ascii="Times New Roman" w:eastAsia="Times New Roman"/>
        </w:rPr>
        <w:t>30 </w:t>
      </w:r>
      <w:r>
        <w:rPr>
          <w:spacing w:val="-3"/>
        </w:rPr>
        <w:t>日舉辦之焦點團體座談會中，</w:t>
      </w:r>
      <w:r>
        <w:rPr>
          <w:spacing w:val="-117"/>
        </w:rPr>
        <w:t> </w:t>
      </w:r>
      <w:r>
        <w:rPr/>
        <w:t>與會之張國勳法官認為年終工作獎金之預先發放係屬「附解除條件之行政處</w:t>
      </w:r>
    </w:p>
    <w:p>
      <w:pPr>
        <w:pStyle w:val="BodyText"/>
        <w:spacing w:line="386" w:lineRule="auto"/>
        <w:ind w:left="1100" w:right="1793"/>
        <w:jc w:val="both"/>
      </w:pPr>
      <w:r>
        <w:rPr>
          <w:spacing w:val="-14"/>
        </w:rPr>
        <w:t>分」，並提供上開二個判決為證</w:t>
      </w:r>
      <w:r>
        <w:rPr>
          <w:rFonts w:ascii="Times New Roman" w:eastAsia="Times New Roman"/>
          <w:spacing w:val="-2"/>
          <w:vertAlign w:val="superscript"/>
        </w:rPr>
        <w:t>9</w:t>
      </w:r>
      <w:r>
        <w:rPr>
          <w:spacing w:val="-7"/>
          <w:vertAlign w:val="baseline"/>
        </w:rPr>
        <w:t>。兩相對照之下，保訓會 </w:t>
      </w:r>
      <w:r>
        <w:rPr>
          <w:rFonts w:ascii="Times New Roman" w:eastAsia="Times New Roman"/>
          <w:spacing w:val="-1"/>
          <w:vertAlign w:val="baseline"/>
        </w:rPr>
        <w:t>102</w:t>
      </w:r>
      <w:r>
        <w:rPr>
          <w:rFonts w:ascii="Times New Roman" w:eastAsia="Times New Roman"/>
          <w:vertAlign w:val="baseline"/>
        </w:rPr>
        <w:t> </w:t>
      </w:r>
      <w:r>
        <w:rPr>
          <w:spacing w:val="-11"/>
          <w:vertAlign w:val="baseline"/>
        </w:rPr>
        <w:t>公審決字第 </w:t>
      </w:r>
      <w:r>
        <w:rPr>
          <w:rFonts w:ascii="Times New Roman" w:eastAsia="Times New Roman"/>
          <w:spacing w:val="-1"/>
          <w:vertAlign w:val="baseline"/>
        </w:rPr>
        <w:t>107</w:t>
      </w:r>
      <w:r>
        <w:rPr>
          <w:rFonts w:ascii="Times New Roman" w:eastAsia="Times New Roman"/>
          <w:spacing w:val="-3"/>
          <w:vertAlign w:val="baseline"/>
        </w:rPr>
        <w:t> </w:t>
      </w:r>
      <w:r>
        <w:rPr>
          <w:spacing w:val="-1"/>
          <w:vertAlign w:val="baseline"/>
        </w:rPr>
        <w:t>號</w:t>
      </w:r>
      <w:r>
        <w:rPr>
          <w:w w:val="95"/>
          <w:vertAlign w:val="baseline"/>
        </w:rPr>
        <w:t>復審決定書（</w:t>
      </w:r>
      <w:r>
        <w:rPr>
          <w:spacing w:val="7"/>
          <w:w w:val="95"/>
          <w:vertAlign w:val="baseline"/>
        </w:rPr>
        <w:t>高 </w:t>
      </w:r>
      <w:r>
        <w:rPr>
          <w:rFonts w:ascii="Times New Roman" w:eastAsia="Times New Roman"/>
          <w:w w:val="95"/>
          <w:vertAlign w:val="baseline"/>
        </w:rPr>
        <w:t>O</w:t>
      </w:r>
      <w:r>
        <w:rPr>
          <w:rFonts w:ascii="Times New Roman" w:eastAsia="Times New Roman"/>
          <w:spacing w:val="19"/>
          <w:w w:val="95"/>
          <w:vertAlign w:val="baseline"/>
        </w:rPr>
        <w:t> </w:t>
      </w:r>
      <w:r>
        <w:rPr>
          <w:w w:val="95"/>
          <w:vertAlign w:val="baseline"/>
        </w:rPr>
        <w:t>案</w:t>
      </w:r>
      <w:r>
        <w:rPr>
          <w:spacing w:val="-120"/>
          <w:w w:val="95"/>
          <w:vertAlign w:val="baseline"/>
        </w:rPr>
        <w:t>）</w:t>
      </w:r>
      <w:r>
        <w:rPr>
          <w:spacing w:val="3"/>
          <w:w w:val="95"/>
          <w:vertAlign w:val="baseline"/>
        </w:rPr>
        <w:t>【表三編號 </w:t>
      </w:r>
      <w:r>
        <w:rPr>
          <w:rFonts w:ascii="Times New Roman" w:eastAsia="Times New Roman"/>
          <w:w w:val="95"/>
          <w:vertAlign w:val="baseline"/>
        </w:rPr>
        <w:t>3</w:t>
      </w:r>
      <w:r>
        <w:rPr>
          <w:spacing w:val="-11"/>
          <w:w w:val="95"/>
          <w:vertAlign w:val="baseline"/>
        </w:rPr>
        <w:t>】中雖然亦稱：「復審人 </w:t>
      </w:r>
      <w:r>
        <w:rPr>
          <w:rFonts w:ascii="Times New Roman" w:eastAsia="Times New Roman"/>
          <w:w w:val="95"/>
          <w:vertAlign w:val="baseline"/>
        </w:rPr>
        <w:t>95</w:t>
      </w:r>
      <w:r>
        <w:rPr>
          <w:rFonts w:ascii="Times New Roman" w:eastAsia="Times New Roman"/>
          <w:spacing w:val="18"/>
          <w:w w:val="95"/>
          <w:vertAlign w:val="baseline"/>
        </w:rPr>
        <w:t> </w:t>
      </w:r>
      <w:r>
        <w:rPr>
          <w:w w:val="95"/>
          <w:vertAlign w:val="baseline"/>
        </w:rPr>
        <w:t>年另予考績既經</w:t>
      </w:r>
      <w:r>
        <w:rPr>
          <w:spacing w:val="-3"/>
          <w:w w:val="95"/>
          <w:vertAlign w:val="baseline"/>
        </w:rPr>
        <w:t>考列丙等，其於 </w:t>
      </w:r>
      <w:r>
        <w:rPr>
          <w:rFonts w:ascii="Times New Roman" w:eastAsia="Times New Roman"/>
          <w:w w:val="95"/>
          <w:vertAlign w:val="baseline"/>
        </w:rPr>
        <w:t>96</w:t>
      </w:r>
      <w:r>
        <w:rPr>
          <w:rFonts w:ascii="Times New Roman" w:eastAsia="Times New Roman"/>
          <w:spacing w:val="40"/>
          <w:w w:val="95"/>
          <w:vertAlign w:val="baseline"/>
        </w:rPr>
        <w:t> </w:t>
      </w:r>
      <w:r>
        <w:rPr>
          <w:spacing w:val="-9"/>
          <w:w w:val="95"/>
          <w:vertAlign w:val="baseline"/>
        </w:rPr>
        <w:t>年 </w:t>
      </w:r>
      <w:r>
        <w:rPr>
          <w:rFonts w:ascii="Times New Roman" w:eastAsia="Times New Roman"/>
          <w:w w:val="95"/>
          <w:vertAlign w:val="baseline"/>
        </w:rPr>
        <w:t>2</w:t>
      </w:r>
      <w:r>
        <w:rPr>
          <w:rFonts w:ascii="Times New Roman" w:eastAsia="Times New Roman"/>
          <w:spacing w:val="40"/>
          <w:w w:val="95"/>
          <w:vertAlign w:val="baseline"/>
        </w:rPr>
        <w:t> </w:t>
      </w:r>
      <w:r>
        <w:rPr>
          <w:spacing w:val="-9"/>
          <w:w w:val="95"/>
          <w:vertAlign w:val="baseline"/>
        </w:rPr>
        <w:t>月 </w:t>
      </w:r>
      <w:r>
        <w:rPr>
          <w:rFonts w:ascii="Times New Roman" w:eastAsia="Times New Roman"/>
          <w:w w:val="95"/>
          <w:vertAlign w:val="baseline"/>
        </w:rPr>
        <w:t>8</w:t>
      </w:r>
      <w:r>
        <w:rPr>
          <w:rFonts w:ascii="Times New Roman" w:eastAsia="Times New Roman"/>
          <w:spacing w:val="40"/>
          <w:w w:val="95"/>
          <w:vertAlign w:val="baseline"/>
        </w:rPr>
        <w:t> </w:t>
      </w:r>
      <w:r>
        <w:rPr>
          <w:spacing w:val="-2"/>
          <w:w w:val="95"/>
          <w:vertAlign w:val="baseline"/>
        </w:rPr>
        <w:t>日受領北市聯醫所核發之 </w:t>
      </w:r>
      <w:r>
        <w:rPr>
          <w:rFonts w:ascii="Times New Roman" w:eastAsia="Times New Roman"/>
          <w:w w:val="95"/>
          <w:vertAlign w:val="baseline"/>
        </w:rPr>
        <w:t>95</w:t>
      </w:r>
      <w:r>
        <w:rPr>
          <w:rFonts w:ascii="Times New Roman" w:eastAsia="Times New Roman"/>
          <w:spacing w:val="40"/>
          <w:w w:val="95"/>
          <w:vertAlign w:val="baseline"/>
        </w:rPr>
        <w:t> </w:t>
      </w:r>
      <w:r>
        <w:rPr>
          <w:w w:val="95"/>
          <w:vertAlign w:val="baseline"/>
        </w:rPr>
        <w:t>年年終工作獎金，即屬</w:t>
      </w:r>
    </w:p>
    <w:p>
      <w:pPr>
        <w:pStyle w:val="BodyText"/>
        <w:spacing w:before="12"/>
        <w:rPr>
          <w:sz w:val="13"/>
        </w:rPr>
      </w:pPr>
      <w:r>
        <w:rPr/>
        <w:pict>
          <v:rect style="position:absolute;margin-left:90.024002pt;margin-top:11.68252pt;width:144.020pt;height:.599980pt;mso-position-horizontal-relative:page;mso-position-vertical-relative:paragraph;z-index:-15726592;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8</w:t>
      </w:r>
      <w:r>
        <w:rPr>
          <w:rFonts w:ascii="Times New Roman" w:eastAsia="Times New Roman"/>
          <w:spacing w:val="48"/>
          <w:sz w:val="20"/>
          <w:vertAlign w:val="baseline"/>
        </w:rPr>
        <w:t> </w:t>
      </w:r>
      <w:r>
        <w:rPr>
          <w:rFonts w:ascii="新細明體" w:eastAsia="新細明體" w:hint="eastAsia"/>
          <w:sz w:val="20"/>
          <w:vertAlign w:val="baseline"/>
        </w:rPr>
        <w:t>參見附錄一中張國勳法官最後之發言紀錄。</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9</w:t>
      </w:r>
      <w:r>
        <w:rPr>
          <w:rFonts w:ascii="Times New Roman" w:eastAsia="Times New Roman"/>
          <w:spacing w:val="48"/>
          <w:sz w:val="20"/>
          <w:vertAlign w:val="baseline"/>
        </w:rPr>
        <w:t> </w:t>
      </w:r>
      <w:r>
        <w:rPr>
          <w:rFonts w:ascii="新細明體" w:eastAsia="新細明體" w:hint="eastAsia"/>
          <w:sz w:val="20"/>
          <w:vertAlign w:val="baseline"/>
        </w:rPr>
        <w:t>同前註。</w:t>
      </w:r>
    </w:p>
    <w:p>
      <w:pPr>
        <w:spacing w:after="0" w:line="269" w:lineRule="exact"/>
        <w:jc w:val="left"/>
        <w:rPr>
          <w:rFonts w:ascii="新細明體" w:eastAsia="新細明體" w:hint="eastAsia"/>
          <w:sz w:val="20"/>
        </w:rPr>
        <w:sectPr>
          <w:pgSz w:w="11910" w:h="16840"/>
          <w:pgMar w:header="0" w:footer="1167" w:top="1500" w:bottom="1400" w:left="700" w:right="0"/>
        </w:sectPr>
      </w:pPr>
    </w:p>
    <w:p>
      <w:pPr>
        <w:pStyle w:val="BodyText"/>
        <w:spacing w:line="386" w:lineRule="auto" w:before="25"/>
        <w:ind w:left="1100" w:right="1795"/>
        <w:jc w:val="both"/>
      </w:pPr>
      <w:r>
        <w:rPr>
          <w:spacing w:val="-3"/>
        </w:rPr>
        <w:t>欠缺法律上之原因而受有利益，構成公法上之不當得利，北市聯醫自得請求其返</w:t>
      </w:r>
      <w:r>
        <w:rPr>
          <w:spacing w:val="-1"/>
        </w:rPr>
        <w:t>還」</w:t>
      </w:r>
      <w:r>
        <w:rPr>
          <w:rFonts w:ascii="Times New Roman" w:eastAsia="Times New Roman"/>
          <w:spacing w:val="-1"/>
          <w:vertAlign w:val="superscript"/>
        </w:rPr>
        <w:t>10</w:t>
      </w:r>
      <w:r>
        <w:rPr>
          <w:spacing w:val="-1"/>
          <w:vertAlign w:val="baseline"/>
        </w:rPr>
        <w:t>，內容看似相同，但在本研究舉辦之上開焦點團體座談會中，與會之張桐</w:t>
      </w:r>
      <w:r>
        <w:rPr>
          <w:spacing w:val="-3"/>
          <w:vertAlign w:val="baseline"/>
        </w:rPr>
        <w:t>銳委員卻表示，上開復審決定書之意旨是將年終工作獎金之預先發放認定為事實</w:t>
      </w:r>
      <w:r>
        <w:rPr>
          <w:spacing w:val="-1"/>
          <w:vertAlign w:val="baseline"/>
        </w:rPr>
        <w:t>行為</w:t>
      </w:r>
      <w:r>
        <w:rPr>
          <w:rFonts w:ascii="Times New Roman" w:eastAsia="Times New Roman"/>
          <w:spacing w:val="-1"/>
          <w:vertAlign w:val="superscript"/>
        </w:rPr>
        <w:t>11</w:t>
      </w:r>
      <w:r>
        <w:rPr>
          <w:spacing w:val="-1"/>
          <w:vertAlign w:val="baseline"/>
        </w:rPr>
        <w:t>。雖然外觀看似相同，但葫蘆裡各自賣的膏藥居然完成不同，若非其中成</w:t>
      </w:r>
      <w:r>
        <w:rPr>
          <w:spacing w:val="-3"/>
          <w:vertAlign w:val="baseline"/>
        </w:rPr>
        <w:t>員各自前來說明，外人實在無法窺其堂奧。由此可見，判決書或決定書理由言簡</w:t>
      </w:r>
      <w:r>
        <w:rPr>
          <w:vertAlign w:val="baseline"/>
        </w:rPr>
        <w:t>意賅，容易造成誤解，將阻礙法學進步與司法、行政實務順利運作。</w:t>
      </w:r>
    </w:p>
    <w:p>
      <w:pPr>
        <w:pStyle w:val="BodyText"/>
      </w:pPr>
    </w:p>
    <w:p>
      <w:pPr>
        <w:pStyle w:val="BodyText"/>
        <w:spacing w:before="203"/>
        <w:ind w:left="1100"/>
      </w:pPr>
      <w:r>
        <w:rPr/>
        <w:t>三、各種績效獎勵金</w:t>
      </w:r>
    </w:p>
    <w:p>
      <w:pPr>
        <w:pStyle w:val="BodyText"/>
        <w:spacing w:line="386" w:lineRule="auto" w:before="204"/>
        <w:ind w:left="1100" w:right="1796" w:firstLine="482"/>
        <w:jc w:val="both"/>
        <w:rPr>
          <w:rFonts w:ascii="Times New Roman" w:eastAsia="Times New Roman"/>
        </w:rPr>
      </w:pPr>
      <w:r>
        <w:rPr>
          <w:spacing w:val="-3"/>
        </w:rPr>
        <w:t>與前述年終考績獎金、年終工作獎金情形類似者，尚有各種績效獎勵金之發</w:t>
      </w:r>
      <w:r>
        <w:rPr>
          <w:spacing w:val="-12"/>
        </w:rPr>
        <w:t>放。以保訓會 </w:t>
      </w:r>
      <w:r>
        <w:rPr>
          <w:rFonts w:ascii="Times New Roman" w:eastAsia="Times New Roman"/>
          <w:spacing w:val="-3"/>
        </w:rPr>
        <w:t>97</w:t>
      </w:r>
      <w:r>
        <w:rPr>
          <w:rFonts w:ascii="Times New Roman" w:eastAsia="Times New Roman"/>
        </w:rPr>
        <w:t> </w:t>
      </w:r>
      <w:r>
        <w:rPr>
          <w:spacing w:val="-12"/>
        </w:rPr>
        <w:t>公審決字第 </w:t>
      </w:r>
      <w:r>
        <w:rPr>
          <w:rFonts w:ascii="Times New Roman" w:eastAsia="Times New Roman"/>
          <w:spacing w:val="-2"/>
        </w:rPr>
        <w:t>89</w:t>
      </w:r>
      <w:r>
        <w:rPr>
          <w:rFonts w:ascii="Times New Roman" w:eastAsia="Times New Roman"/>
        </w:rPr>
        <w:t> </w:t>
      </w:r>
      <w:r>
        <w:rPr>
          <w:spacing w:val="-2"/>
        </w:rPr>
        <w:t>號復審決定書（</w:t>
      </w:r>
      <w:r>
        <w:rPr>
          <w:spacing w:val="-31"/>
        </w:rPr>
        <w:t>吳 </w:t>
      </w:r>
      <w:r>
        <w:rPr>
          <w:rFonts w:ascii="Times New Roman" w:eastAsia="Times New Roman"/>
          <w:spacing w:val="-2"/>
        </w:rPr>
        <w:t>O</w:t>
      </w:r>
      <w:r>
        <w:rPr>
          <w:rFonts w:ascii="Times New Roman" w:eastAsia="Times New Roman"/>
          <w:spacing w:val="-1"/>
        </w:rPr>
        <w:t> </w:t>
      </w:r>
      <w:r>
        <w:rPr>
          <w:spacing w:val="-2"/>
        </w:rPr>
        <w:t>昌案</w:t>
      </w:r>
      <w:r>
        <w:rPr>
          <w:spacing w:val="-142"/>
        </w:rPr>
        <w:t>）</w:t>
      </w:r>
      <w:r>
        <w:rPr>
          <w:spacing w:val="-12"/>
        </w:rPr>
        <w:t>【表三編號 </w:t>
      </w:r>
      <w:r>
        <w:rPr>
          <w:rFonts w:ascii="Times New Roman" w:eastAsia="Times New Roman"/>
          <w:spacing w:val="-2"/>
        </w:rPr>
        <w:t>21</w:t>
      </w:r>
      <w:r>
        <w:rPr>
          <w:spacing w:val="-2"/>
        </w:rPr>
        <w:t>】以及</w:t>
      </w:r>
      <w:r>
        <w:rPr>
          <w:rFonts w:ascii="Times New Roman" w:eastAsia="Times New Roman"/>
          <w:spacing w:val="-1"/>
        </w:rPr>
        <w:t>102 </w:t>
      </w:r>
      <w:r>
        <w:rPr>
          <w:spacing w:val="-11"/>
        </w:rPr>
        <w:t>公審決字第 </w:t>
      </w:r>
      <w:r>
        <w:rPr>
          <w:rFonts w:ascii="Times New Roman" w:eastAsia="Times New Roman"/>
          <w:spacing w:val="-1"/>
        </w:rPr>
        <w:t>28</w:t>
      </w:r>
      <w:r>
        <w:rPr>
          <w:rFonts w:ascii="Times New Roman" w:eastAsia="Times New Roman"/>
        </w:rPr>
        <w:t> </w:t>
      </w:r>
      <w:r>
        <w:rPr>
          <w:spacing w:val="-1"/>
        </w:rPr>
        <w:t>號復審決定書（</w:t>
      </w:r>
      <w:r>
        <w:rPr>
          <w:spacing w:val="-31"/>
        </w:rPr>
        <w:t>楊 </w:t>
      </w:r>
      <w:r>
        <w:rPr>
          <w:rFonts w:ascii="Times New Roman" w:eastAsia="Times New Roman"/>
          <w:spacing w:val="-1"/>
        </w:rPr>
        <w:t>O </w:t>
      </w:r>
      <w:r>
        <w:rPr>
          <w:spacing w:val="-1"/>
        </w:rPr>
        <w:t>洸案</w:t>
      </w:r>
      <w:r>
        <w:rPr>
          <w:spacing w:val="-128"/>
        </w:rPr>
        <w:t>）</w:t>
      </w:r>
      <w:r>
        <w:rPr>
          <w:spacing w:val="-11"/>
        </w:rPr>
        <w:t>【表三編號 </w:t>
      </w:r>
      <w:r>
        <w:rPr>
          <w:rFonts w:ascii="Times New Roman" w:eastAsia="Times New Roman"/>
          <w:spacing w:val="-1"/>
        </w:rPr>
        <w:t>7</w:t>
      </w:r>
      <w:r>
        <w:rPr>
          <w:spacing w:val="-1"/>
        </w:rPr>
        <w:t>】所涉事件為例。前</w:t>
      </w:r>
      <w:r>
        <w:rPr>
          <w:spacing w:val="-3"/>
        </w:rPr>
        <w:t>者涉及公立醫療機構人員獎勵金之發給，後者則涉及法務部行政執行署及各分署</w:t>
      </w:r>
      <w:r>
        <w:rPr>
          <w:spacing w:val="-2"/>
        </w:rPr>
        <w:t>之執行績效獎勵金。先討論前者情形：公立醫療機構人員獎勵金發給要點第 </w:t>
      </w:r>
      <w:r>
        <w:rPr>
          <w:rFonts w:ascii="Times New Roman" w:eastAsia="Times New Roman"/>
        </w:rPr>
        <w:t>7</w:t>
      </w:r>
    </w:p>
    <w:p>
      <w:pPr>
        <w:pStyle w:val="BodyText"/>
        <w:spacing w:line="334" w:lineRule="exact"/>
        <w:ind w:left="1100"/>
      </w:pPr>
      <w:r>
        <w:rPr>
          <w:w w:val="95"/>
        </w:rPr>
        <w:t>點第</w:t>
      </w:r>
      <w:r>
        <w:rPr>
          <w:spacing w:val="138"/>
        </w:rPr>
        <w:t> </w:t>
      </w:r>
      <w:r>
        <w:rPr>
          <w:rFonts w:ascii="Times New Roman" w:eastAsia="Times New Roman"/>
          <w:w w:val="95"/>
        </w:rPr>
        <w:t>2</w:t>
      </w:r>
      <w:r>
        <w:rPr>
          <w:rFonts w:ascii="Times New Roman" w:eastAsia="Times New Roman"/>
          <w:spacing w:val="71"/>
        </w:rPr>
        <w:t>  </w:t>
      </w:r>
      <w:r>
        <w:rPr>
          <w:w w:val="95"/>
        </w:rPr>
        <w:t>項授權訂定之臺北市政府衛生局暨所屬醫療院所人員獎勵金發給基準第</w:t>
      </w:r>
    </w:p>
    <w:p>
      <w:pPr>
        <w:pStyle w:val="BodyText"/>
        <w:spacing w:line="386" w:lineRule="auto" w:before="204"/>
        <w:ind w:left="1100" w:right="1677"/>
      </w:pPr>
      <w:r>
        <w:rPr>
          <w:rFonts w:ascii="Times New Roman" w:hAnsi="Times New Roman" w:eastAsia="Times New Roman"/>
        </w:rPr>
        <w:t>12</w:t>
      </w:r>
      <w:r>
        <w:rPr>
          <w:rFonts w:ascii="Times New Roman" w:hAnsi="Times New Roman" w:eastAsia="Times New Roman"/>
          <w:spacing w:val="-10"/>
        </w:rPr>
        <w:t> </w:t>
      </w:r>
      <w:r>
        <w:rPr>
          <w:spacing w:val="-12"/>
        </w:rPr>
        <w:t>點規定：「各醫療院所為達即時激勵員工效果，得於員工實際工作後次月預支</w:t>
      </w:r>
      <w:r>
        <w:rPr/>
        <w:t>發給獎勵金，但應暫扣一定比率以上之金額，於應收帳款收回實現後多退少補。</w:t>
      </w:r>
      <w:r>
        <w:rPr>
          <w:spacing w:val="-4"/>
        </w:rPr>
        <w:t>其暫扣比率由各醫療院所依健保局以前年度實付情形估算訂定報衛生局核備」。</w:t>
      </w:r>
      <w:r>
        <w:rPr>
          <w:spacing w:val="-12"/>
        </w:rPr>
        <w:t>因此發給獎勵金之行為，含有「預支發給」及「於應收帳款收回實現後多退少補」</w:t>
      </w:r>
      <w:r>
        <w:rPr>
          <w:spacing w:val="-1"/>
        </w:rPr>
        <w:t>之意思表示在內，認定為「附解除條件之行政處分」應屬適當。後者則是依據法務部行政執行署及各分署執行績效獎勵金發給要點發給，該要點一、規定︰「為獎勵辦理公法上金錢給付義務行政執行事件之人員，以提高執行績效，特訂定本</w:t>
      </w:r>
      <w:r>
        <w:rPr>
          <w:spacing w:val="-16"/>
        </w:rPr>
        <w:t>要點。」四、規定︰「本獎勵金分為個人績效獎勵金及團體績效獎勵金二種</w:t>
      </w:r>
      <w:r>
        <w:rPr>
          <w:rFonts w:ascii="Times New Roman" w:hAnsi="Times New Roman" w:eastAsia="Times New Roman"/>
          <w:spacing w:val="-2"/>
        </w:rPr>
        <w:t>……</w:t>
      </w:r>
      <w:r>
        <w:rPr>
          <w:spacing w:val="-2"/>
        </w:rPr>
        <w:t>。</w:t>
      </w:r>
      <w:r>
        <w:rPr/>
        <w:t>前項績效獎勵金，每人每年領取總額</w:t>
      </w:r>
      <w:r>
        <w:rPr>
          <w:rFonts w:ascii="Times New Roman" w:hAnsi="Times New Roman" w:eastAsia="Times New Roman"/>
        </w:rPr>
        <w:t>……</w:t>
      </w:r>
      <w:r>
        <w:rPr>
          <w:spacing w:val="-12"/>
        </w:rPr>
        <w:t>。」五、規定：「有下列情形之一者，</w:t>
      </w:r>
    </w:p>
    <w:p>
      <w:pPr>
        <w:pStyle w:val="BodyText"/>
        <w:spacing w:line="20" w:lineRule="exact"/>
        <w:ind w:left="1100"/>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line="223" w:lineRule="auto" w:before="104"/>
        <w:ind w:left="1100" w:right="1804" w:firstLine="0"/>
        <w:jc w:val="both"/>
        <w:rPr>
          <w:rFonts w:ascii="新細明體" w:eastAsia="新細明體" w:hint="eastAsia"/>
          <w:sz w:val="20"/>
        </w:rPr>
      </w:pPr>
      <w:r>
        <w:rPr>
          <w:rFonts w:ascii="Times New Roman" w:eastAsia="Times New Roman"/>
          <w:sz w:val="20"/>
          <w:vertAlign w:val="superscript"/>
        </w:rPr>
        <w:t>10</w:t>
      </w:r>
      <w:r>
        <w:rPr>
          <w:rFonts w:ascii="Times New Roman" w:eastAsia="Times New Roman"/>
          <w:spacing w:val="47"/>
          <w:sz w:val="20"/>
          <w:vertAlign w:val="baseline"/>
        </w:rPr>
        <w:t> </w:t>
      </w:r>
      <w:r>
        <w:rPr>
          <w:rFonts w:ascii="新細明體" w:eastAsia="新細明體" w:hint="eastAsia"/>
          <w:spacing w:val="-1"/>
          <w:sz w:val="20"/>
          <w:vertAlign w:val="baseline"/>
        </w:rPr>
        <w:t>保訓會 </w:t>
      </w:r>
      <w:r>
        <w:rPr>
          <w:rFonts w:ascii="Times New Roman" w:eastAsia="Times New Roman"/>
          <w:sz w:val="20"/>
          <w:vertAlign w:val="baseline"/>
        </w:rPr>
        <w:t>102 </w:t>
      </w:r>
      <w:r>
        <w:rPr>
          <w:rFonts w:ascii="新細明體" w:eastAsia="新細明體" w:hint="eastAsia"/>
          <w:spacing w:val="-1"/>
          <w:sz w:val="20"/>
          <w:vertAlign w:val="baseline"/>
        </w:rPr>
        <w:t>公申決字第 </w:t>
      </w:r>
      <w:r>
        <w:rPr>
          <w:rFonts w:ascii="Times New Roman" w:eastAsia="Times New Roman"/>
          <w:sz w:val="20"/>
          <w:vertAlign w:val="baseline"/>
        </w:rPr>
        <w:t>348</w:t>
      </w:r>
      <w:r>
        <w:rPr>
          <w:rFonts w:ascii="Times New Roman" w:eastAsia="Times New Roman"/>
          <w:spacing w:val="-1"/>
          <w:sz w:val="20"/>
          <w:vertAlign w:val="baseline"/>
        </w:rPr>
        <w:t> </w:t>
      </w:r>
      <w:r>
        <w:rPr>
          <w:rFonts w:ascii="新細明體" w:eastAsia="新細明體" w:hint="eastAsia"/>
          <w:sz w:val="20"/>
          <w:vertAlign w:val="baseline"/>
        </w:rPr>
        <w:t>號再申訴決定書（蔡 </w:t>
      </w:r>
      <w:r>
        <w:rPr>
          <w:rFonts w:ascii="Times New Roman" w:eastAsia="Times New Roman"/>
          <w:sz w:val="20"/>
          <w:vertAlign w:val="baseline"/>
        </w:rPr>
        <w:t>OO </w:t>
      </w:r>
      <w:r>
        <w:rPr>
          <w:rFonts w:ascii="新細明體" w:eastAsia="新細明體" w:hint="eastAsia"/>
          <w:sz w:val="20"/>
          <w:vertAlign w:val="baseline"/>
        </w:rPr>
        <w:t>案</w:t>
      </w:r>
      <w:r>
        <w:rPr>
          <w:rFonts w:ascii="新細明體" w:eastAsia="新細明體" w:hint="eastAsia"/>
          <w:spacing w:val="-101"/>
          <w:sz w:val="20"/>
          <w:vertAlign w:val="baseline"/>
        </w:rPr>
        <w:t>）</w:t>
      </w:r>
      <w:r>
        <w:rPr>
          <w:rFonts w:ascii="新細明體" w:eastAsia="新細明體" w:hint="eastAsia"/>
          <w:spacing w:val="-1"/>
          <w:sz w:val="20"/>
          <w:vertAlign w:val="baseline"/>
        </w:rPr>
        <w:t>【表三編號 </w:t>
      </w:r>
      <w:r>
        <w:rPr>
          <w:rFonts w:ascii="Times New Roman" w:eastAsia="Times New Roman"/>
          <w:sz w:val="20"/>
          <w:vertAlign w:val="baseline"/>
        </w:rPr>
        <w:t>0</w:t>
      </w:r>
      <w:r>
        <w:rPr>
          <w:rFonts w:ascii="新細明體" w:eastAsia="新細明體" w:hint="eastAsia"/>
          <w:sz w:val="20"/>
          <w:vertAlign w:val="baseline"/>
        </w:rPr>
        <w:t>】中，由張桐銳及陳淑</w:t>
      </w:r>
      <w:r>
        <w:rPr>
          <w:rFonts w:ascii="新細明體" w:eastAsia="新細明體" w:hint="eastAsia"/>
          <w:spacing w:val="-7"/>
          <w:sz w:val="20"/>
          <w:vertAlign w:val="baseline"/>
        </w:rPr>
        <w:t>芳委員所提之不同意見書當中亦有類似說明：「因再申訴人 </w:t>
      </w:r>
      <w:r>
        <w:rPr>
          <w:rFonts w:ascii="Times New Roman" w:eastAsia="Times New Roman"/>
          <w:sz w:val="20"/>
          <w:vertAlign w:val="baseline"/>
        </w:rPr>
        <w:t>101</w:t>
      </w:r>
      <w:r>
        <w:rPr>
          <w:rFonts w:ascii="Times New Roman" w:eastAsia="Times New Roman"/>
          <w:spacing w:val="-7"/>
          <w:sz w:val="20"/>
          <w:vertAlign w:val="baseline"/>
        </w:rPr>
        <w:t> </w:t>
      </w:r>
      <w:r>
        <w:rPr>
          <w:rFonts w:ascii="新細明體" w:eastAsia="新細明體" w:hint="eastAsia"/>
          <w:sz w:val="20"/>
          <w:vertAlign w:val="baseline"/>
        </w:rPr>
        <w:t>年年終考績被評定為乙等，依法</w:t>
      </w:r>
      <w:r>
        <w:rPr>
          <w:rFonts w:ascii="新細明體" w:eastAsia="新細明體" w:hint="eastAsia"/>
          <w:w w:val="95"/>
          <w:sz w:val="20"/>
          <w:vertAlign w:val="baseline"/>
        </w:rPr>
        <w:t>僅能給與半個月俸給總額之一次獎金，原先再申訴人所預領之一個月俸給總額半數的獎金，即構</w:t>
      </w:r>
      <w:r>
        <w:rPr>
          <w:rFonts w:ascii="新細明體" w:eastAsia="新細明體" w:hint="eastAsia"/>
          <w:spacing w:val="75"/>
          <w:sz w:val="20"/>
          <w:vertAlign w:val="baseline"/>
        </w:rPr>
        <w:t> </w:t>
      </w:r>
      <w:r>
        <w:rPr>
          <w:rFonts w:ascii="新細明體" w:eastAsia="新細明體" w:hint="eastAsia"/>
          <w:sz w:val="20"/>
          <w:vertAlign w:val="baseline"/>
        </w:rPr>
        <w:t>成公法上不當得利，而負有返還之義務。」</w:t>
      </w:r>
    </w:p>
    <w:p>
      <w:pPr>
        <w:spacing w:line="264" w:lineRule="exact" w:before="0"/>
        <w:ind w:left="1100" w:right="0" w:firstLine="0"/>
        <w:jc w:val="both"/>
        <w:rPr>
          <w:rFonts w:ascii="新細明體" w:eastAsia="新細明體" w:hint="eastAsia"/>
          <w:sz w:val="20"/>
        </w:rPr>
      </w:pPr>
      <w:r>
        <w:rPr>
          <w:rFonts w:ascii="Times New Roman" w:eastAsia="Times New Roman"/>
          <w:sz w:val="20"/>
          <w:vertAlign w:val="superscript"/>
        </w:rPr>
        <w:t>11</w:t>
      </w:r>
      <w:r>
        <w:rPr>
          <w:rFonts w:ascii="Times New Roman" w:eastAsia="Times New Roman"/>
          <w:spacing w:val="47"/>
          <w:sz w:val="20"/>
          <w:vertAlign w:val="baseline"/>
        </w:rPr>
        <w:t> </w:t>
      </w:r>
      <w:r>
        <w:rPr>
          <w:rFonts w:ascii="新細明體" w:eastAsia="新細明體" w:hint="eastAsia"/>
          <w:sz w:val="20"/>
          <w:vertAlign w:val="baseline"/>
        </w:rPr>
        <w:t>參見附錄一中張桐銳委員之發言紀錄。</w:t>
      </w:r>
    </w:p>
    <w:p>
      <w:pPr>
        <w:spacing w:after="0" w:line="264" w:lineRule="exact"/>
        <w:jc w:val="both"/>
        <w:rPr>
          <w:rFonts w:ascii="新細明體" w:eastAsia="新細明體" w:hint="eastAsia"/>
          <w:sz w:val="20"/>
        </w:rPr>
        <w:sectPr>
          <w:pgSz w:w="11910" w:h="16840"/>
          <w:pgMar w:header="0" w:footer="1167" w:top="1500" w:bottom="1400" w:left="700" w:right="0"/>
        </w:sectPr>
      </w:pPr>
    </w:p>
    <w:p>
      <w:pPr>
        <w:pStyle w:val="BodyText"/>
        <w:spacing w:line="386" w:lineRule="auto" w:before="45"/>
        <w:ind w:left="1100" w:right="1739"/>
        <w:jc w:val="both"/>
      </w:pPr>
      <w:r>
        <w:rPr>
          <w:spacing w:val="-1"/>
        </w:rPr>
        <w:t>不得發給該年度之個人績效獎勵金，已發給者，應予追繳： </w:t>
      </w:r>
      <w:r>
        <w:rPr>
          <w:rFonts w:ascii="Times New Roman" w:hAnsi="Times New Roman" w:eastAsia="Times New Roman"/>
        </w:rPr>
        <w:t>(</w:t>
      </w:r>
      <w:r>
        <w:rPr/>
        <w:t>一</w:t>
      </w:r>
      <w:r>
        <w:rPr>
          <w:rFonts w:ascii="Times New Roman" w:hAnsi="Times New Roman" w:eastAsia="Times New Roman"/>
          <w:spacing w:val="27"/>
        </w:rPr>
        <w:t>) </w:t>
      </w:r>
      <w:r>
        <w:rPr/>
        <w:t>因該年度之事由受申誡以上懲處者。</w:t>
      </w:r>
      <w:r>
        <w:rPr>
          <w:rFonts w:ascii="Times New Roman" w:hAnsi="Times New Roman" w:eastAsia="Times New Roman"/>
        </w:rPr>
        <w:t>……</w:t>
      </w:r>
      <w:r>
        <w:rPr>
          <w:spacing w:val="-12"/>
        </w:rPr>
        <w:t>」。準此，服務機關係依據上開要點，每年依照個人</w:t>
      </w:r>
      <w:r>
        <w:rPr>
          <w:spacing w:val="-7"/>
        </w:rPr>
        <w:t>表現核發個人績效獎勵金，核屬「基於行政處分之給與</w:t>
      </w:r>
      <w:r>
        <w:rPr>
          <w:spacing w:val="-17"/>
        </w:rPr>
        <w:t>」。然而由於上開要點五、</w:t>
      </w:r>
      <w:r>
        <w:rPr>
          <w:spacing w:val="-2"/>
        </w:rPr>
        <w:t>明定，因該年度之事由受申誡以上懲處者不得發給之，已發給者，應予追繳，因此，應可認為當時核發獎勵金之行政處分附有解除條件，倘若條件成就行政處分</w:t>
      </w:r>
      <w:r>
        <w:rPr/>
        <w:t>即失其效力。</w:t>
      </w:r>
    </w:p>
    <w:p>
      <w:pPr>
        <w:pStyle w:val="BodyText"/>
      </w:pPr>
    </w:p>
    <w:p>
      <w:pPr>
        <w:pStyle w:val="BodyText"/>
        <w:spacing w:before="203"/>
        <w:ind w:left="1100"/>
      </w:pPr>
      <w:r>
        <w:rPr/>
        <w:t>四、月退休金、年撫卹金、月撫慰金</w:t>
      </w:r>
    </w:p>
    <w:p>
      <w:pPr>
        <w:pStyle w:val="BodyText"/>
        <w:spacing w:line="386" w:lineRule="auto" w:before="204"/>
        <w:ind w:left="1100" w:right="1793" w:firstLine="482"/>
      </w:pPr>
      <w:r>
        <w:rPr>
          <w:spacing w:val="-3"/>
        </w:rPr>
        <w:t>再就退休公務人員領取月退休金之情形而言。由於公務人員能否退休以及退休金之計算，係由銓敘部核定，而在該核定函中，除准予退休之表示外，尚包含</w:t>
      </w:r>
      <w:r>
        <w:rPr>
          <w:spacing w:val="-8"/>
        </w:rPr>
        <w:t>請領一次退休金或月退休俸之認定、</w:t>
      </w:r>
      <w:r>
        <w:rPr/>
        <w:t>（一次或月）退休金之額度以及得辦理優惠</w:t>
      </w:r>
      <w:r>
        <w:rPr>
          <w:spacing w:val="-3"/>
        </w:rPr>
        <w:t>存款之額度等。由此觀之，該核定函內容攸關公務人員退休權益，係行政機關就</w:t>
      </w:r>
      <w:r>
        <w:rPr/>
        <w:t>公法上具體事件所為之決定或其他公權力措施而對外直接發生法律效果之單方</w:t>
      </w:r>
      <w:r>
        <w:rPr>
          <w:spacing w:val="-3"/>
        </w:rPr>
        <w:t>行政行為，為一行政處分。至於實際核撥帳戶，依據行政院人事行政總處之人事</w:t>
      </w:r>
      <w:r>
        <w:rPr>
          <w:spacing w:val="-1"/>
        </w:rPr>
        <w:t>業務標準作業流程中關於「月退休金、年撫卹金、月撫慰金核發」</w:t>
      </w:r>
      <w:r>
        <w:rPr>
          <w:rFonts w:ascii="Times New Roman" w:eastAsia="Times New Roman"/>
          <w:vertAlign w:val="superscript"/>
        </w:rPr>
        <w:t>12</w:t>
      </w:r>
      <w:r>
        <w:rPr>
          <w:vertAlign w:val="baseline"/>
        </w:rPr>
        <w:t>，月退休金係每半年發給一次；</w:t>
      </w:r>
      <w:r>
        <w:rPr>
          <w:rFonts w:ascii="Times New Roman" w:eastAsia="Times New Roman"/>
          <w:vertAlign w:val="baseline"/>
        </w:rPr>
        <w:t>1 </w:t>
      </w:r>
      <w:r>
        <w:rPr>
          <w:spacing w:val="-30"/>
          <w:vertAlign w:val="baseline"/>
        </w:rPr>
        <w:t>至 </w:t>
      </w:r>
      <w:r>
        <w:rPr>
          <w:rFonts w:ascii="Times New Roman" w:eastAsia="Times New Roman"/>
          <w:vertAlign w:val="baseline"/>
        </w:rPr>
        <w:t>6 </w:t>
      </w:r>
      <w:r>
        <w:rPr>
          <w:spacing w:val="-10"/>
          <w:vertAlign w:val="baseline"/>
        </w:rPr>
        <w:t>月份退休金 </w:t>
      </w:r>
      <w:r>
        <w:rPr>
          <w:rFonts w:ascii="Times New Roman" w:eastAsia="Times New Roman"/>
          <w:vertAlign w:val="baseline"/>
        </w:rPr>
        <w:t>1 </w:t>
      </w:r>
      <w:r>
        <w:rPr>
          <w:spacing w:val="-30"/>
          <w:vertAlign w:val="baseline"/>
        </w:rPr>
        <w:t>月 </w:t>
      </w:r>
      <w:r>
        <w:rPr>
          <w:rFonts w:ascii="Times New Roman" w:eastAsia="Times New Roman"/>
          <w:vertAlign w:val="baseline"/>
        </w:rPr>
        <w:t>16 </w:t>
      </w:r>
      <w:r>
        <w:rPr>
          <w:vertAlign w:val="baseline"/>
        </w:rPr>
        <w:t>日發給；</w:t>
      </w:r>
      <w:r>
        <w:rPr>
          <w:rFonts w:ascii="Times New Roman" w:eastAsia="Times New Roman"/>
          <w:vertAlign w:val="baseline"/>
        </w:rPr>
        <w:t>7 </w:t>
      </w:r>
      <w:r>
        <w:rPr>
          <w:spacing w:val="-30"/>
          <w:vertAlign w:val="baseline"/>
        </w:rPr>
        <w:t>至 </w:t>
      </w:r>
      <w:r>
        <w:rPr>
          <w:rFonts w:ascii="Times New Roman" w:eastAsia="Times New Roman"/>
          <w:vertAlign w:val="baseline"/>
        </w:rPr>
        <w:t>12 </w:t>
      </w:r>
      <w:r>
        <w:rPr>
          <w:spacing w:val="-10"/>
          <w:vertAlign w:val="baseline"/>
        </w:rPr>
        <w:t>月份退休金 </w:t>
      </w:r>
      <w:r>
        <w:rPr>
          <w:rFonts w:ascii="Times New Roman" w:eastAsia="Times New Roman"/>
          <w:vertAlign w:val="baseline"/>
        </w:rPr>
        <w:t>7 </w:t>
      </w:r>
      <w:r>
        <w:rPr>
          <w:vertAlign w:val="baseline"/>
        </w:rPr>
        <w:t>月</w:t>
      </w:r>
    </w:p>
    <w:p>
      <w:pPr>
        <w:pStyle w:val="BodyText"/>
        <w:spacing w:line="386" w:lineRule="auto"/>
        <w:ind w:left="1100" w:right="1740"/>
      </w:pPr>
      <w:r>
        <w:rPr>
          <w:rFonts w:ascii="Times New Roman" w:eastAsia="Times New Roman"/>
          <w:spacing w:val="-3"/>
        </w:rPr>
        <w:t>16</w:t>
      </w:r>
      <w:r>
        <w:rPr>
          <w:rFonts w:ascii="Times New Roman" w:eastAsia="Times New Roman"/>
          <w:spacing w:val="-12"/>
        </w:rPr>
        <w:t> </w:t>
      </w:r>
      <w:r>
        <w:rPr>
          <w:spacing w:val="-3"/>
        </w:rPr>
        <w:t>日發給。由於應核發之月退休金額度，業於銓敘部先前之退休核定函中明定，</w:t>
      </w:r>
      <w:r>
        <w:rPr>
          <w:spacing w:val="-117"/>
        </w:rPr>
        <w:t> </w:t>
      </w:r>
      <w:r>
        <w:rPr>
          <w:spacing w:val="-2"/>
        </w:rPr>
        <w:t>因此每半年發給一次之核撥行為，毋須從頭審核計算，僅須查證並更正資料後造冊發放，頂多遇公務人員俸給調整時，通案調整發給金額而已，亦非個案逐一認</w:t>
      </w:r>
      <w:r>
        <w:rPr/>
        <w:t>定。因為該核撥行為內容相對簡單明確、服務機關並無明顯之單方意思表示作</w:t>
      </w:r>
      <w:r>
        <w:rPr>
          <w:spacing w:val="-2"/>
        </w:rPr>
        <w:t>用，因此應可認定服務機關之核撥行為僅係執行銓敘部核定函</w:t>
      </w:r>
      <w:r>
        <w:rPr>
          <w:spacing w:val="-1"/>
        </w:rPr>
        <w:t>（行政處分）之事</w:t>
      </w:r>
      <w:r>
        <w:rPr>
          <w:spacing w:val="-2"/>
        </w:rPr>
        <w:t>實行為。此一處理方式應有助於法律關係的簡化。例如當退休核定函中關於退休金之核定自始違法導致溢領給與時，事後發現時只須撤銷關於退休金之原核定，</w:t>
      </w:r>
      <w:r>
        <w:rPr>
          <w:spacing w:val="-117"/>
        </w:rPr>
        <w:t> </w:t>
      </w:r>
      <w:r>
        <w:rPr>
          <w:spacing w:val="-2"/>
        </w:rPr>
        <w:t>即得以公法上不當得利請求權要求返還溢領給與，而毋庸撤銷逐期之行政處分。</w:t>
      </w:r>
    </w:p>
    <w:p>
      <w:pPr>
        <w:pStyle w:val="BodyText"/>
        <w:spacing w:before="1"/>
        <w:rPr>
          <w:sz w:val="14"/>
        </w:rPr>
      </w:pPr>
      <w:r>
        <w:rPr/>
        <w:pict>
          <v:rect style="position:absolute;margin-left:90.024002pt;margin-top:11.805645pt;width:144.020pt;height:.599980pt;mso-position-horizontal-relative:page;mso-position-vertical-relative:paragraph;z-index:-15725568;mso-wrap-distance-left:0;mso-wrap-distance-right:0" filled="true" fillcolor="#000000" stroked="false">
            <v:fill type="solid"/>
            <w10:wrap type="topAndBottom"/>
          </v:rect>
        </w:pict>
      </w:r>
    </w:p>
    <w:p>
      <w:pPr>
        <w:spacing w:line="223" w:lineRule="auto" w:before="85"/>
        <w:ind w:left="1100" w:right="1808" w:firstLine="0"/>
        <w:jc w:val="left"/>
        <w:rPr>
          <w:rFonts w:ascii="新細明體" w:eastAsia="新細明體" w:hint="eastAsia"/>
          <w:sz w:val="20"/>
        </w:rPr>
      </w:pPr>
      <w:r>
        <w:rPr>
          <w:rFonts w:ascii="Times New Roman" w:eastAsia="Times New Roman"/>
          <w:sz w:val="20"/>
          <w:vertAlign w:val="superscript"/>
        </w:rPr>
        <w:t>12</w:t>
      </w:r>
      <w:r>
        <w:rPr>
          <w:rFonts w:ascii="Times New Roman" w:eastAsia="Times New Roman"/>
          <w:spacing w:val="39"/>
          <w:sz w:val="20"/>
          <w:vertAlign w:val="baseline"/>
        </w:rPr>
        <w:t> </w:t>
      </w:r>
      <w:r>
        <w:rPr>
          <w:rFonts w:ascii="新細明體" w:eastAsia="新細明體" w:hint="eastAsia"/>
          <w:spacing w:val="-1"/>
          <w:sz w:val="20"/>
          <w:vertAlign w:val="baseline"/>
        </w:rPr>
        <w:t>資料來源：行政院人事行政總處，人事業務標準作業流程／退休撫卹 </w:t>
      </w:r>
      <w:r>
        <w:rPr>
          <w:rFonts w:ascii="Times New Roman" w:eastAsia="Times New Roman"/>
          <w:sz w:val="20"/>
          <w:vertAlign w:val="baseline"/>
        </w:rPr>
        <w:t>SOP</w:t>
      </w:r>
      <w:r>
        <w:rPr>
          <w:rFonts w:ascii="新細明體" w:eastAsia="新細明體" w:hint="eastAsia"/>
          <w:sz w:val="20"/>
          <w:vertAlign w:val="baseline"/>
        </w:rPr>
        <w:t>／</w:t>
      </w:r>
      <w:r>
        <w:rPr>
          <w:rFonts w:ascii="Times New Roman" w:eastAsia="Times New Roman"/>
          <w:sz w:val="20"/>
          <w:vertAlign w:val="baseline"/>
        </w:rPr>
        <w:t>05</w:t>
      </w:r>
      <w:r>
        <w:rPr>
          <w:rFonts w:ascii="Times New Roman" w:eastAsia="Times New Roman"/>
          <w:spacing w:val="-4"/>
          <w:sz w:val="20"/>
          <w:vertAlign w:val="baseline"/>
        </w:rPr>
        <w:t> </w:t>
      </w:r>
      <w:r>
        <w:rPr>
          <w:rFonts w:ascii="新細明體" w:eastAsia="新細明體" w:hint="eastAsia"/>
          <w:sz w:val="20"/>
          <w:vertAlign w:val="baseline"/>
        </w:rPr>
        <w:t>月退休金、年撫卹金、月撫慰金核發，同前註。最後瀏覽日：</w:t>
      </w:r>
      <w:r>
        <w:rPr>
          <w:rFonts w:ascii="Times New Roman" w:eastAsia="Times New Roman"/>
          <w:sz w:val="20"/>
          <w:vertAlign w:val="baseline"/>
        </w:rPr>
        <w:t>2013</w:t>
      </w:r>
      <w:r>
        <w:rPr>
          <w:rFonts w:ascii="Times New Roman" w:eastAsia="Times New Roman"/>
          <w:spacing w:val="1"/>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z w:val="20"/>
          <w:vertAlign w:val="baseline"/>
        </w:rPr>
        <w:t>日。</w:t>
      </w:r>
    </w:p>
    <w:p>
      <w:pPr>
        <w:spacing w:after="0" w:line="223" w:lineRule="auto"/>
        <w:jc w:val="left"/>
        <w:rPr>
          <w:rFonts w:ascii="新細明體" w:eastAsia="新細明體" w:hint="eastAsia"/>
          <w:sz w:val="20"/>
        </w:rPr>
        <w:sectPr>
          <w:pgSz w:w="11910" w:h="16840"/>
          <w:pgMar w:header="0" w:footer="1167" w:top="1480" w:bottom="1380" w:left="700" w:right="0"/>
        </w:sectPr>
      </w:pPr>
    </w:p>
    <w:p>
      <w:pPr>
        <w:pStyle w:val="BodyText"/>
        <w:spacing w:line="386" w:lineRule="auto" w:before="25"/>
        <w:ind w:left="1100" w:right="1740" w:firstLine="482"/>
        <w:jc w:val="both"/>
      </w:pPr>
      <w:r>
        <w:rPr>
          <w:spacing w:val="-2"/>
        </w:rPr>
        <w:t>與退休公務人員受領月退休金法律結構相同者，尚見於遺族受領年撫卹金、月撫慰金之情形。後兩者同樣是於銓敘部審定受領資格及受領金額後，由死亡人</w:t>
      </w:r>
      <w:r>
        <w:rPr/>
        <w:t>員原服務機關定期核發</w:t>
      </w:r>
      <w:r>
        <w:rPr>
          <w:rFonts w:ascii="Times New Roman" w:eastAsia="Times New Roman"/>
          <w:vertAlign w:val="superscript"/>
        </w:rPr>
        <w:t>13</w:t>
      </w:r>
      <w:r>
        <w:rPr>
          <w:vertAlign w:val="baseline"/>
        </w:rPr>
        <w:t>。由於事實簡單、金額固定，服務機關之定期核撥行為應可定性為事實行為，用以執行銓敘部先前之審定結果（行政處分</w:t>
      </w:r>
      <w:r>
        <w:rPr>
          <w:spacing w:val="-120"/>
          <w:vertAlign w:val="baseline"/>
        </w:rPr>
        <w:t>）</w:t>
      </w:r>
      <w:r>
        <w:rPr>
          <w:vertAlign w:val="baseline"/>
        </w:rPr>
        <w:t>。以保訓會</w:t>
      </w:r>
      <w:r>
        <w:rPr>
          <w:rFonts w:ascii="Times New Roman" w:eastAsia="Times New Roman"/>
          <w:w w:val="95"/>
          <w:vertAlign w:val="baseline"/>
        </w:rPr>
        <w:t>101</w:t>
      </w:r>
      <w:r>
        <w:rPr>
          <w:rFonts w:ascii="Times New Roman" w:eastAsia="Times New Roman"/>
          <w:spacing w:val="55"/>
          <w:w w:val="95"/>
          <w:vertAlign w:val="baseline"/>
        </w:rPr>
        <w:t> </w:t>
      </w:r>
      <w:r>
        <w:rPr>
          <w:spacing w:val="-1"/>
          <w:w w:val="95"/>
          <w:vertAlign w:val="baseline"/>
        </w:rPr>
        <w:t>公審決字第 </w:t>
      </w:r>
      <w:r>
        <w:rPr>
          <w:rFonts w:ascii="Times New Roman" w:eastAsia="Times New Roman"/>
          <w:w w:val="95"/>
          <w:vertAlign w:val="baseline"/>
        </w:rPr>
        <w:t>401  </w:t>
      </w:r>
      <w:r>
        <w:rPr>
          <w:w w:val="95"/>
          <w:vertAlign w:val="baseline"/>
        </w:rPr>
        <w:t>號復審決定書（楊 </w:t>
      </w:r>
      <w:r>
        <w:rPr>
          <w:rFonts w:ascii="Times New Roman" w:eastAsia="Times New Roman"/>
          <w:w w:val="95"/>
          <w:vertAlign w:val="baseline"/>
        </w:rPr>
        <w:t>O</w:t>
      </w:r>
      <w:r>
        <w:rPr>
          <w:rFonts w:ascii="Times New Roman" w:eastAsia="Times New Roman"/>
          <w:spacing w:val="55"/>
          <w:w w:val="95"/>
          <w:vertAlign w:val="baseline"/>
        </w:rPr>
        <w:t> </w:t>
      </w:r>
      <w:r>
        <w:rPr>
          <w:w w:val="95"/>
          <w:vertAlign w:val="baseline"/>
        </w:rPr>
        <w:t>華案</w:t>
      </w:r>
      <w:r>
        <w:rPr>
          <w:spacing w:val="-125"/>
          <w:w w:val="95"/>
          <w:vertAlign w:val="baseline"/>
        </w:rPr>
        <w:t>）</w:t>
      </w:r>
      <w:r>
        <w:rPr>
          <w:w w:val="95"/>
          <w:vertAlign w:val="baseline"/>
        </w:rPr>
        <w:t>【表三編號 </w:t>
      </w:r>
      <w:r>
        <w:rPr>
          <w:rFonts w:ascii="Times New Roman" w:eastAsia="Times New Roman"/>
          <w:w w:val="95"/>
          <w:vertAlign w:val="baseline"/>
        </w:rPr>
        <w:t>11</w:t>
      </w:r>
      <w:r>
        <w:rPr>
          <w:w w:val="95"/>
          <w:vertAlign w:val="baseline"/>
        </w:rPr>
        <w:t>】為例，該事件涉</w:t>
      </w:r>
      <w:r>
        <w:rPr>
          <w:spacing w:val="-5"/>
          <w:vertAlign w:val="baseline"/>
        </w:rPr>
        <w:t>及遺族再婚溢領月撫慰金之追繳。保訓會上開決定書指出：「查前揭原退休法施</w:t>
      </w:r>
      <w:r>
        <w:rPr>
          <w:spacing w:val="14"/>
          <w:w w:val="95"/>
          <w:vertAlign w:val="baseline"/>
        </w:rPr>
        <w:t>行細則第 </w:t>
      </w:r>
      <w:r>
        <w:rPr>
          <w:rFonts w:ascii="Times New Roman" w:eastAsia="Times New Roman"/>
          <w:w w:val="95"/>
          <w:vertAlign w:val="baseline"/>
        </w:rPr>
        <w:t>36</w:t>
      </w:r>
      <w:r>
        <w:rPr>
          <w:rFonts w:ascii="Times New Roman" w:eastAsia="Times New Roman"/>
          <w:spacing w:val="132"/>
          <w:vertAlign w:val="baseline"/>
        </w:rPr>
        <w:t> </w:t>
      </w:r>
      <w:r>
        <w:rPr>
          <w:w w:val="95"/>
          <w:vertAlign w:val="baseline"/>
        </w:rPr>
        <w:t>條已明定，領受月撫慰金之配偶，以未再婚者為限，銓敘部核發予</w:t>
      </w:r>
      <w:r>
        <w:rPr>
          <w:spacing w:val="-2"/>
          <w:vertAlign w:val="baseline"/>
        </w:rPr>
        <w:t>復審人之遺族月撫慰金證書亦註記上開規定；是復審人如發生再婚之事實，其月撫</w:t>
      </w:r>
      <w:r>
        <w:rPr>
          <w:vertAlign w:val="baseline"/>
        </w:rPr>
        <w:t>慰金證書即失其效力，其不再具有請求月撫慰金之權利。</w:t>
      </w:r>
      <w:r>
        <w:rPr>
          <w:rFonts w:ascii="Times New Roman" w:eastAsia="Times New Roman"/>
          <w:vertAlign w:val="baseline"/>
        </w:rPr>
        <w:t>...</w:t>
      </w:r>
      <w:r>
        <w:rPr>
          <w:spacing w:val="-1"/>
          <w:vertAlign w:val="baseline"/>
        </w:rPr>
        <w:t>是復審人除再婚該期</w:t>
      </w:r>
      <w:r>
        <w:rPr>
          <w:vertAlign w:val="baseline"/>
        </w:rPr>
        <w:t>（</w:t>
      </w:r>
      <w:r>
        <w:rPr>
          <w:rFonts w:ascii="Times New Roman" w:eastAsia="Times New Roman"/>
          <w:vertAlign w:val="baseline"/>
        </w:rPr>
        <w:t>94 </w:t>
      </w:r>
      <w:r>
        <w:rPr>
          <w:spacing w:val="-30"/>
          <w:vertAlign w:val="baseline"/>
        </w:rPr>
        <w:t>年 </w:t>
      </w:r>
      <w:r>
        <w:rPr>
          <w:rFonts w:ascii="Times New Roman" w:eastAsia="Times New Roman"/>
          <w:vertAlign w:val="baseline"/>
        </w:rPr>
        <w:t>1 </w:t>
      </w:r>
      <w:r>
        <w:rPr>
          <w:spacing w:val="-20"/>
          <w:vertAlign w:val="baseline"/>
        </w:rPr>
        <w:t>月至 </w:t>
      </w:r>
      <w:r>
        <w:rPr>
          <w:rFonts w:ascii="Times New Roman" w:eastAsia="Times New Roman"/>
          <w:vertAlign w:val="baseline"/>
        </w:rPr>
        <w:t>6 </w:t>
      </w:r>
      <w:r>
        <w:rPr>
          <w:vertAlign w:val="baseline"/>
        </w:rPr>
        <w:t>月）所領受之月撫慰金，依行政慣例無庸返還外，其餘部分</w:t>
      </w:r>
    </w:p>
    <w:p>
      <w:pPr>
        <w:pStyle w:val="BodyText"/>
        <w:spacing w:line="386" w:lineRule="auto"/>
        <w:ind w:left="1100" w:right="1799"/>
        <w:jc w:val="both"/>
      </w:pPr>
      <w:r>
        <w:rPr>
          <w:spacing w:val="-15"/>
        </w:rPr>
        <w:t>即應返還」。此一見解，應是同樣將每 </w:t>
      </w:r>
      <w:r>
        <w:rPr>
          <w:rFonts w:ascii="Times New Roman" w:eastAsia="Times New Roman"/>
        </w:rPr>
        <w:t>6 </w:t>
      </w:r>
      <w:r>
        <w:rPr/>
        <w:t>個月核發一次之行為解釋為事實行為，</w:t>
      </w:r>
      <w:r>
        <w:rPr>
          <w:spacing w:val="-118"/>
        </w:rPr>
        <w:t> </w:t>
      </w:r>
      <w:r>
        <w:rPr>
          <w:spacing w:val="-3"/>
        </w:rPr>
        <w:t>而非單獨之行政處分，否則縱使月撫慰金證書失其效力，逐期核撥之行政處分效</w:t>
      </w:r>
      <w:r>
        <w:rPr/>
        <w:t>力仍然有待進一步處理，如此將使法律關係複雜化，徒增困擾。</w:t>
      </w:r>
    </w:p>
    <w:p>
      <w:pPr>
        <w:pStyle w:val="BodyText"/>
      </w:pPr>
    </w:p>
    <w:p>
      <w:pPr>
        <w:pStyle w:val="BodyText"/>
        <w:spacing w:before="201"/>
        <w:ind w:left="1100"/>
      </w:pPr>
      <w:r>
        <w:rPr/>
        <w:t>五、三節慰問金</w:t>
      </w:r>
    </w:p>
    <w:p>
      <w:pPr>
        <w:pStyle w:val="BodyText"/>
        <w:spacing w:line="386" w:lineRule="auto" w:before="204"/>
        <w:ind w:left="1100" w:right="1742" w:firstLine="482"/>
      </w:pPr>
      <w:r>
        <w:rPr>
          <w:spacing w:val="-2"/>
        </w:rPr>
        <w:t>退休人員除可領取退休金外，尚可每年支領春節、端午及中秋三節慰問金。</w:t>
      </w:r>
      <w:r>
        <w:rPr>
          <w:spacing w:val="-8"/>
        </w:rPr>
        <w:t>依據行政院頒布之「退休人員照護事項</w:t>
      </w:r>
      <w:r>
        <w:rPr>
          <w:spacing w:val="-192"/>
        </w:rPr>
        <w:t>」</w:t>
      </w:r>
      <w:r>
        <w:rPr/>
        <w:t>（</w:t>
      </w:r>
      <w:r>
        <w:rPr>
          <w:spacing w:val="-5"/>
        </w:rPr>
        <w:t>中華民國六十年六月二日行政院臺</w:t>
      </w:r>
      <w:r>
        <w:rPr/>
        <w:t>（六</w:t>
      </w:r>
    </w:p>
    <w:p>
      <w:pPr>
        <w:pStyle w:val="ListParagraph"/>
        <w:numPr>
          <w:ilvl w:val="0"/>
          <w:numId w:val="3"/>
        </w:numPr>
        <w:tabs>
          <w:tab w:pos="1247" w:val="left" w:leader="none"/>
        </w:tabs>
        <w:spacing w:line="386" w:lineRule="auto" w:before="0" w:after="0"/>
        <w:ind w:left="1100" w:right="1793" w:firstLine="0"/>
        <w:jc w:val="both"/>
        <w:rPr>
          <w:sz w:val="24"/>
        </w:rPr>
      </w:pPr>
      <w:r>
        <w:rPr/>
        <w:pict>
          <v:rect style="position:absolute;margin-left:90.024002pt;margin-top:163.469955pt;width:144.020pt;height:.60004pt;mso-position-horizontal-relative:page;mso-position-vertical-relative:paragraph;z-index:-15725056;mso-wrap-distance-left:0;mso-wrap-distance-right:0" filled="true" fillcolor="#000000" stroked="false">
            <v:fill type="solid"/>
            <w10:wrap type="topAndBottom"/>
          </v:rect>
        </w:pict>
      </w:r>
      <w:r>
        <w:rPr>
          <w:sz w:val="24"/>
        </w:rPr>
        <w:t>）人政肆字第六三七八號令）</w:t>
      </w:r>
      <w:r>
        <w:rPr>
          <w:spacing w:val="-40"/>
          <w:sz w:val="24"/>
        </w:rPr>
        <w:t>規定：「一、</w:t>
      </w:r>
      <w:r>
        <w:rPr>
          <w:sz w:val="24"/>
        </w:rPr>
        <w:t>（二）各機關於每年春節、端午及中</w:t>
      </w:r>
      <w:r>
        <w:rPr>
          <w:spacing w:val="-1"/>
          <w:sz w:val="24"/>
        </w:rPr>
        <w:t>秋三節，儘可能派員或以函電慰問退休人員，並酌贈禮品或禮券」</w:t>
      </w:r>
      <w:r>
        <w:rPr>
          <w:rFonts w:ascii="Times New Roman" w:hAnsi="Times New Roman" w:eastAsia="Times New Roman"/>
          <w:sz w:val="24"/>
          <w:vertAlign w:val="superscript"/>
        </w:rPr>
        <w:t>14</w:t>
      </w:r>
      <w:r>
        <w:rPr>
          <w:sz w:val="24"/>
          <w:vertAlign w:val="baseline"/>
        </w:rPr>
        <w:t>。此項公法</w:t>
      </w:r>
      <w:r>
        <w:rPr>
          <w:spacing w:val="-3"/>
          <w:sz w:val="24"/>
          <w:vertAlign w:val="baseline"/>
        </w:rPr>
        <w:t>上金錢給付係以上述行政院訂頒之「退休人員照護事項」作為依據，其發給行為究為行政處分或事實行為？如前所述，一般而言法規的實施端賴行政機關透過行政處分予以具體化，因此基於行政處分而為給付之情形是為常態，但倘若規定清楚明白、法律事實簡單明瞭、給付內容固定單純，行政機關無裁量空間或判斷餘</w:t>
      </w:r>
    </w:p>
    <w:p>
      <w:pPr>
        <w:spacing w:line="225" w:lineRule="auto" w:before="83"/>
        <w:ind w:left="1100" w:right="1799" w:firstLine="0"/>
        <w:jc w:val="left"/>
        <w:rPr>
          <w:rFonts w:ascii="新細明體" w:eastAsia="新細明體" w:hint="eastAsia"/>
          <w:sz w:val="20"/>
        </w:rPr>
      </w:pPr>
      <w:r>
        <w:rPr>
          <w:rFonts w:ascii="Times New Roman" w:eastAsia="Times New Roman"/>
          <w:sz w:val="20"/>
          <w:vertAlign w:val="superscript"/>
        </w:rPr>
        <w:t>13</w:t>
      </w:r>
      <w:r>
        <w:rPr>
          <w:rFonts w:ascii="Times New Roman" w:eastAsia="Times New Roman"/>
          <w:spacing w:val="42"/>
          <w:sz w:val="20"/>
          <w:vertAlign w:val="baseline"/>
        </w:rPr>
        <w:t> </w:t>
      </w:r>
      <w:r>
        <w:rPr>
          <w:rFonts w:ascii="新細明體" w:eastAsia="新細明體" w:hint="eastAsia"/>
          <w:spacing w:val="-1"/>
          <w:sz w:val="20"/>
          <w:vertAlign w:val="baseline"/>
        </w:rPr>
        <w:t>年撫卹金係於每年 </w:t>
      </w:r>
      <w:r>
        <w:rPr>
          <w:rFonts w:ascii="Times New Roman" w:eastAsia="Times New Roman"/>
          <w:sz w:val="20"/>
          <w:vertAlign w:val="baseline"/>
        </w:rPr>
        <w:t>7</w:t>
      </w:r>
      <w:r>
        <w:rPr>
          <w:rFonts w:ascii="Times New Roman" w:eastAsia="Times New Roman"/>
          <w:spacing w:val="-3"/>
          <w:sz w:val="20"/>
          <w:vertAlign w:val="baseline"/>
        </w:rPr>
        <w:t> </w:t>
      </w:r>
      <w:r>
        <w:rPr>
          <w:rFonts w:ascii="新細明體" w:eastAsia="新細明體" w:hint="eastAsia"/>
          <w:spacing w:val="-3"/>
          <w:sz w:val="20"/>
          <w:vertAlign w:val="baseline"/>
        </w:rPr>
        <w:t>月 </w:t>
      </w:r>
      <w:r>
        <w:rPr>
          <w:rFonts w:ascii="Times New Roman" w:eastAsia="Times New Roman"/>
          <w:sz w:val="20"/>
          <w:vertAlign w:val="baseline"/>
        </w:rPr>
        <w:t>16</w:t>
      </w:r>
      <w:r>
        <w:rPr>
          <w:rFonts w:ascii="Times New Roman" w:eastAsia="Times New Roman"/>
          <w:spacing w:val="-3"/>
          <w:sz w:val="20"/>
          <w:vertAlign w:val="baseline"/>
        </w:rPr>
        <w:t> </w:t>
      </w:r>
      <w:r>
        <w:rPr>
          <w:rFonts w:ascii="新細明體" w:eastAsia="新細明體" w:hint="eastAsia"/>
          <w:spacing w:val="-3"/>
          <w:sz w:val="20"/>
          <w:vertAlign w:val="baseline"/>
        </w:rPr>
        <w:t>日 </w:t>
      </w:r>
      <w:r>
        <w:rPr>
          <w:rFonts w:ascii="Times New Roman" w:eastAsia="Times New Roman"/>
          <w:sz w:val="20"/>
          <w:vertAlign w:val="baseline"/>
        </w:rPr>
        <w:t>1</w:t>
      </w:r>
      <w:r>
        <w:rPr>
          <w:rFonts w:ascii="Times New Roman" w:eastAsia="Times New Roman"/>
          <w:spacing w:val="-3"/>
          <w:sz w:val="20"/>
          <w:vertAlign w:val="baseline"/>
        </w:rPr>
        <w:t> </w:t>
      </w:r>
      <w:r>
        <w:rPr>
          <w:rFonts w:ascii="新細明體" w:eastAsia="新細明體" w:hint="eastAsia"/>
          <w:spacing w:val="-1"/>
          <w:sz w:val="20"/>
          <w:vertAlign w:val="baseline"/>
        </w:rPr>
        <w:t>次發給；月撫慰金則比照月退休金，每 </w:t>
      </w:r>
      <w:r>
        <w:rPr>
          <w:rFonts w:ascii="Times New Roman" w:eastAsia="Times New Roman"/>
          <w:sz w:val="20"/>
          <w:vertAlign w:val="baseline"/>
        </w:rPr>
        <w:t>6</w:t>
      </w:r>
      <w:r>
        <w:rPr>
          <w:rFonts w:ascii="Times New Roman" w:eastAsia="Times New Roman"/>
          <w:spacing w:val="-3"/>
          <w:sz w:val="20"/>
          <w:vertAlign w:val="baseline"/>
        </w:rPr>
        <w:t> </w:t>
      </w:r>
      <w:r>
        <w:rPr>
          <w:rFonts w:ascii="新細明體" w:eastAsia="新細明體" w:hint="eastAsia"/>
          <w:sz w:val="20"/>
          <w:vertAlign w:val="baseline"/>
        </w:rPr>
        <w:t>個月發給一次。參見前註。最後瀏覽日：</w:t>
      </w:r>
      <w:r>
        <w:rPr>
          <w:rFonts w:ascii="Times New Roman" w:eastAsia="Times New Roman"/>
          <w:sz w:val="20"/>
          <w:vertAlign w:val="baseline"/>
        </w:rPr>
        <w:t>2013</w:t>
      </w:r>
      <w:r>
        <w:rPr>
          <w:rFonts w:ascii="Times New Roman" w:eastAsia="Times New Roman"/>
          <w:spacing w:val="1"/>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z w:val="20"/>
          <w:vertAlign w:val="baseline"/>
        </w:rPr>
        <w:t>日。</w:t>
      </w:r>
    </w:p>
    <w:p>
      <w:pPr>
        <w:spacing w:line="255" w:lineRule="exact" w:before="0"/>
        <w:ind w:left="1100" w:right="0" w:firstLine="0"/>
        <w:jc w:val="left"/>
        <w:rPr>
          <w:rFonts w:ascii="新細明體" w:eastAsia="新細明體" w:hint="eastAsia"/>
          <w:sz w:val="20"/>
        </w:rPr>
      </w:pPr>
      <w:r>
        <w:rPr>
          <w:rFonts w:ascii="Times New Roman" w:eastAsia="Times New Roman"/>
          <w:sz w:val="20"/>
          <w:vertAlign w:val="superscript"/>
        </w:rPr>
        <w:t>14</w:t>
      </w:r>
      <w:r>
        <w:rPr>
          <w:rFonts w:ascii="Times New Roman" w:eastAsia="Times New Roman"/>
          <w:spacing w:val="48"/>
          <w:sz w:val="20"/>
          <w:vertAlign w:val="baseline"/>
        </w:rPr>
        <w:t> </w:t>
      </w:r>
      <w:r>
        <w:rPr>
          <w:rFonts w:ascii="新細明體" w:eastAsia="新細明體" w:hint="eastAsia"/>
          <w:sz w:val="20"/>
          <w:vertAlign w:val="baseline"/>
        </w:rPr>
        <w:t>參見銓敘部網站：</w:t>
      </w:r>
    </w:p>
    <w:p>
      <w:pPr>
        <w:spacing w:line="235" w:lineRule="auto" w:before="0"/>
        <w:ind w:left="1100" w:right="1845" w:firstLine="0"/>
        <w:jc w:val="left"/>
        <w:rPr>
          <w:rFonts w:ascii="新細明體" w:eastAsia="新細明體" w:hint="eastAsia"/>
          <w:sz w:val="20"/>
        </w:rPr>
      </w:pPr>
      <w:hyperlink r:id="rId116">
        <w:r>
          <w:rPr>
            <w:rFonts w:ascii="Times New Roman" w:eastAsia="Times New Roman"/>
            <w:color w:val="0000FF"/>
            <w:spacing w:val="-1"/>
            <w:sz w:val="20"/>
            <w:u w:val="single" w:color="0000FF"/>
          </w:rPr>
          <w:t>http://www.mocs.gov.tw/exhibits/invite_child_detail.aspx?Node=548&amp;Page=2590&amp;Index=3&amp;Invite=6</w:t>
        </w:r>
      </w:hyperlink>
      <w:r>
        <w:rPr>
          <w:rFonts w:ascii="Times New Roman" w:eastAsia="Times New Roman"/>
          <w:color w:val="0000FF"/>
          <w:sz w:val="20"/>
        </w:rPr>
        <w:t> </w:t>
      </w:r>
      <w:hyperlink r:id="rId116">
        <w:r>
          <w:rPr>
            <w:rFonts w:ascii="Times New Roman" w:eastAsia="Times New Roman"/>
            <w:color w:val="0000FF"/>
            <w:sz w:val="20"/>
            <w:u w:val="single" w:color="0000FF"/>
          </w:rPr>
          <w:t>57</w:t>
        </w:r>
      </w:hyperlink>
      <w:r>
        <w:rPr>
          <w:rFonts w:ascii="新細明體" w:eastAsia="新細明體" w:hint="eastAsia"/>
          <w:sz w:val="20"/>
        </w:rPr>
        <w:t>。最後瀏覽日：</w:t>
      </w:r>
      <w:r>
        <w:rPr>
          <w:rFonts w:ascii="Times New Roman" w:eastAsia="Times New Roman"/>
          <w:sz w:val="20"/>
        </w:rPr>
        <w:t>2013</w:t>
      </w:r>
      <w:r>
        <w:rPr>
          <w:rFonts w:ascii="Times New Roman" w:eastAsia="Times New Roman"/>
          <w:spacing w:val="1"/>
          <w:sz w:val="20"/>
        </w:rPr>
        <w:t> </w:t>
      </w:r>
      <w:r>
        <w:rPr>
          <w:rFonts w:ascii="新細明體" w:eastAsia="新細明體" w:hint="eastAsia"/>
          <w:spacing w:val="-1"/>
          <w:sz w:val="20"/>
        </w:rPr>
        <w:t>年 </w:t>
      </w:r>
      <w:r>
        <w:rPr>
          <w:rFonts w:ascii="Times New Roman" w:eastAsia="Times New Roman"/>
          <w:sz w:val="20"/>
        </w:rPr>
        <w:t>10</w:t>
      </w:r>
      <w:r>
        <w:rPr>
          <w:rFonts w:ascii="Times New Roman" w:eastAsia="Times New Roman"/>
          <w:spacing w:val="1"/>
          <w:sz w:val="20"/>
        </w:rPr>
        <w:t> </w:t>
      </w:r>
      <w:r>
        <w:rPr>
          <w:rFonts w:ascii="新細明體" w:eastAsia="新細明體" w:hint="eastAsia"/>
          <w:spacing w:val="-1"/>
          <w:sz w:val="20"/>
        </w:rPr>
        <w:t>月 </w:t>
      </w:r>
      <w:r>
        <w:rPr>
          <w:rFonts w:ascii="Times New Roman" w:eastAsia="Times New Roman"/>
          <w:sz w:val="20"/>
        </w:rPr>
        <w:t>11</w:t>
      </w:r>
      <w:r>
        <w:rPr>
          <w:rFonts w:ascii="Times New Roman" w:eastAsia="Times New Roman"/>
          <w:spacing w:val="1"/>
          <w:sz w:val="20"/>
        </w:rPr>
        <w:t> </w:t>
      </w:r>
      <w:r>
        <w:rPr>
          <w:rFonts w:ascii="新細明體" w:eastAsia="新細明體" w:hint="eastAsia"/>
          <w:sz w:val="20"/>
        </w:rPr>
        <w:t>日。</w:t>
      </w:r>
    </w:p>
    <w:p>
      <w:pPr>
        <w:spacing w:after="0" w:line="235" w:lineRule="auto"/>
        <w:jc w:val="left"/>
        <w:rPr>
          <w:rFonts w:ascii="新細明體" w:eastAsia="新細明體" w:hint="eastAsia"/>
          <w:sz w:val="20"/>
        </w:rPr>
        <w:sectPr>
          <w:pgSz w:w="11910" w:h="16840"/>
          <w:pgMar w:header="0" w:footer="1167" w:top="1500" w:bottom="1380" w:left="700" w:right="0"/>
        </w:sectPr>
      </w:pPr>
    </w:p>
    <w:p>
      <w:pPr>
        <w:pStyle w:val="BodyText"/>
        <w:spacing w:line="386" w:lineRule="auto" w:before="25"/>
        <w:ind w:left="1100" w:right="1799"/>
        <w:jc w:val="both"/>
      </w:pPr>
      <w:r>
        <w:rPr>
          <w:spacing w:val="-3"/>
        </w:rPr>
        <w:t>地，此時行政機關並無明顯之單方意思表示作用，與單純之執行行為相近，無妨認定其為事實行為，如此也有助於法律關係之簡化。準此，退休人員領取三節慰問金，是否屬於前述規定清楚、事實簡單、給付內容固定，從而得認定是直接基</w:t>
      </w:r>
      <w:r>
        <w:rPr/>
        <w:t>於法規執行、無行政處分作用之少數例外情形？</w:t>
      </w:r>
    </w:p>
    <w:p>
      <w:pPr>
        <w:pStyle w:val="BodyText"/>
        <w:spacing w:line="386" w:lineRule="auto"/>
        <w:ind w:left="1100" w:right="1742" w:firstLine="482"/>
        <w:jc w:val="both"/>
      </w:pPr>
      <w:r>
        <w:rPr>
          <w:spacing w:val="-9"/>
        </w:rPr>
        <w:t>以臺北高等行政法院 </w:t>
      </w:r>
      <w:r>
        <w:rPr>
          <w:rFonts w:ascii="Times New Roman" w:eastAsia="Times New Roman"/>
          <w:spacing w:val="-3"/>
        </w:rPr>
        <w:t>101</w:t>
      </w:r>
      <w:r>
        <w:rPr>
          <w:rFonts w:ascii="Times New Roman" w:eastAsia="Times New Roman"/>
        </w:rPr>
        <w:t> </w:t>
      </w:r>
      <w:r>
        <w:rPr>
          <w:spacing w:val="-13"/>
        </w:rPr>
        <w:t>年度訴字第 </w:t>
      </w:r>
      <w:r>
        <w:rPr>
          <w:rFonts w:ascii="Times New Roman" w:eastAsia="Times New Roman"/>
          <w:spacing w:val="-3"/>
        </w:rPr>
        <w:t>941</w:t>
      </w:r>
      <w:r>
        <w:rPr>
          <w:rFonts w:ascii="Times New Roman" w:eastAsia="Times New Roman"/>
        </w:rPr>
        <w:t> </w:t>
      </w:r>
      <w:r>
        <w:rPr>
          <w:spacing w:val="-3"/>
        </w:rPr>
        <w:t>號判決為例。該事件涉及退除軍人</w:t>
      </w:r>
      <w:r>
        <w:rPr>
          <w:spacing w:val="-2"/>
        </w:rPr>
        <w:t>年終慰問金之計算標準，由於標準曾有變動，國防部不察而有發放錯誤之情形，</w:t>
      </w:r>
      <w:r>
        <w:rPr>
          <w:spacing w:val="-118"/>
        </w:rPr>
        <w:t> </w:t>
      </w:r>
      <w:r>
        <w:rPr>
          <w:spacing w:val="-8"/>
        </w:rPr>
        <w:t>經監察院調查糾正，乃自 </w:t>
      </w:r>
      <w:r>
        <w:rPr>
          <w:rFonts w:ascii="Times New Roman" w:eastAsia="Times New Roman"/>
          <w:spacing w:val="-3"/>
        </w:rPr>
        <w:t>98</w:t>
      </w:r>
      <w:r>
        <w:rPr>
          <w:rFonts w:ascii="Times New Roman" w:eastAsia="Times New Roman"/>
        </w:rPr>
        <w:t> </w:t>
      </w:r>
      <w:r>
        <w:rPr>
          <w:spacing w:val="-18"/>
        </w:rPr>
        <w:t>年度即 </w:t>
      </w:r>
      <w:r>
        <w:rPr>
          <w:rFonts w:ascii="Times New Roman" w:eastAsia="Times New Roman"/>
          <w:spacing w:val="-3"/>
        </w:rPr>
        <w:t>99</w:t>
      </w:r>
      <w:r>
        <w:rPr>
          <w:rFonts w:ascii="Times New Roman" w:eastAsia="Times New Roman"/>
        </w:rPr>
        <w:t> </w:t>
      </w:r>
      <w:r>
        <w:rPr>
          <w:spacing w:val="-3"/>
        </w:rPr>
        <w:t>年起依據正確標準發放，原告不服，循序</w:t>
      </w:r>
      <w:r>
        <w:rPr>
          <w:spacing w:val="-5"/>
        </w:rPr>
        <w:t>提起訴願、行政訴訟。臺北高等行政法院上開判決指出：「</w:t>
      </w:r>
      <w:r>
        <w:rPr/>
        <w:t>（二）查關於退休軍</w:t>
      </w:r>
      <w:r>
        <w:rPr>
          <w:spacing w:val="-4"/>
        </w:rPr>
        <w:t>公教人員年終慰問金之發放，始自 </w:t>
      </w:r>
      <w:r>
        <w:rPr>
          <w:rFonts w:ascii="Times New Roman" w:eastAsia="Times New Roman"/>
        </w:rPr>
        <w:t>61 </w:t>
      </w:r>
      <w:r>
        <w:rPr/>
        <w:t>年， ，並考量早年軍人待遇較公務人員</w:t>
      </w:r>
    </w:p>
    <w:p>
      <w:pPr>
        <w:pStyle w:val="BodyText"/>
        <w:spacing w:line="386" w:lineRule="auto"/>
        <w:ind w:left="1100" w:right="1736"/>
        <w:jc w:val="both"/>
      </w:pPr>
      <w:r>
        <w:rPr>
          <w:spacing w:val="-2"/>
        </w:rPr>
        <w:t>為低，如以同一標準發給將失公平，故對退除軍人另訂規定，以原支退休俸額標</w:t>
      </w:r>
      <w:r>
        <w:rPr>
          <w:spacing w:val="-11"/>
        </w:rPr>
        <w:t>準計支。迄 </w:t>
      </w:r>
      <w:r>
        <w:rPr>
          <w:rFonts w:ascii="Times New Roman" w:eastAsia="Times New Roman"/>
        </w:rPr>
        <w:t>78 </w:t>
      </w:r>
      <w:r>
        <w:rPr>
          <w:spacing w:val="-30"/>
        </w:rPr>
        <w:t>年 </w:t>
      </w:r>
      <w:r>
        <w:rPr>
          <w:rFonts w:ascii="Times New Roman" w:eastAsia="Times New Roman"/>
        </w:rPr>
        <w:t>1</w:t>
      </w:r>
      <w:r>
        <w:rPr>
          <w:rFonts w:ascii="Times New Roman" w:eastAsia="Times New Roman"/>
          <w:spacing w:val="1"/>
        </w:rPr>
        <w:t> </w:t>
      </w:r>
      <w:r>
        <w:rPr>
          <w:spacing w:val="-30"/>
        </w:rPr>
        <w:t>月 </w:t>
      </w:r>
      <w:r>
        <w:rPr>
          <w:rFonts w:ascii="Times New Roman" w:eastAsia="Times New Roman"/>
        </w:rPr>
        <w:t>6</w:t>
      </w:r>
      <w:r>
        <w:rPr>
          <w:rFonts w:ascii="Times New Roman" w:eastAsia="Times New Roman"/>
          <w:spacing w:val="60"/>
        </w:rPr>
        <w:t> </w:t>
      </w:r>
      <w:r>
        <w:rPr>
          <w:spacing w:val="-4"/>
        </w:rPr>
        <w:t>日行政院以台七十八人政肆字第 </w:t>
      </w:r>
      <w:r>
        <w:rPr>
          <w:rFonts w:ascii="Times New Roman" w:eastAsia="Times New Roman"/>
        </w:rPr>
        <w:t>00787</w:t>
      </w:r>
      <w:r>
        <w:rPr>
          <w:rFonts w:ascii="Times New Roman" w:eastAsia="Times New Roman"/>
          <w:spacing w:val="1"/>
        </w:rPr>
        <w:t> </w:t>
      </w:r>
      <w:r>
        <w:rPr/>
        <w:t>號函頒『</w:t>
      </w:r>
      <w:r>
        <w:rPr>
          <w:rFonts w:ascii="Times New Roman" w:eastAsia="Times New Roman"/>
        </w:rPr>
        <w:t>77 </w:t>
      </w:r>
      <w:r>
        <w:rPr/>
        <w:t>年</w:t>
      </w:r>
      <w:r>
        <w:rPr>
          <w:spacing w:val="-2"/>
        </w:rPr>
        <w:t>軍公教人員年終工作獎金（慰問金</w:t>
      </w:r>
      <w:r>
        <w:rPr>
          <w:spacing w:val="-1"/>
        </w:rPr>
        <w:t>）發給注意事項』，訂有『安置各事業機構之</w:t>
      </w:r>
      <w:r>
        <w:rPr>
          <w:spacing w:val="-2"/>
        </w:rPr>
        <w:t>將級顧問按中將比照簡任第十二職等年功俸一級、少將比照簡任第十一職等五級</w:t>
      </w:r>
      <w:r>
        <w:rPr>
          <w:spacing w:val="-3"/>
        </w:rPr>
        <w:t>之俸額及專業加給標準發給』之規定，惟行政院自 </w:t>
      </w:r>
      <w:r>
        <w:rPr>
          <w:rFonts w:ascii="Times New Roman" w:eastAsia="Times New Roman"/>
        </w:rPr>
        <w:t>78 </w:t>
      </w:r>
      <w:r>
        <w:rPr/>
        <w:t>年後函頒年終慰問金發給</w:t>
      </w:r>
      <w:r>
        <w:rPr>
          <w:spacing w:val="-2"/>
        </w:rPr>
        <w:t>注意事項時，則未載明如前開將級退役人員發放規定，然被告仍循先例發放。</w:t>
      </w:r>
      <w:r>
        <w:rPr>
          <w:rFonts w:ascii="Times New Roman" w:eastAsia="Times New Roman"/>
          <w:spacing w:val="-1"/>
        </w:rPr>
        <w:t>86</w:t>
      </w:r>
      <w:r>
        <w:rPr>
          <w:rFonts w:ascii="Times New Roman" w:eastAsia="Times New Roman"/>
          <w:spacing w:val="-58"/>
        </w:rPr>
        <w:t> </w:t>
      </w:r>
      <w:r>
        <w:rPr>
          <w:spacing w:val="-32"/>
        </w:rPr>
        <w:t>年 </w:t>
      </w:r>
      <w:r>
        <w:rPr>
          <w:rFonts w:ascii="Times New Roman" w:eastAsia="Times New Roman"/>
          <w:spacing w:val="-3"/>
        </w:rPr>
        <w:t>1</w:t>
      </w:r>
      <w:r>
        <w:rPr>
          <w:rFonts w:ascii="Times New Roman" w:eastAsia="Times New Roman"/>
          <w:spacing w:val="4"/>
        </w:rPr>
        <w:t> </w:t>
      </w:r>
      <w:r>
        <w:rPr>
          <w:spacing w:val="-32"/>
        </w:rPr>
        <w:t>月 </w:t>
      </w:r>
      <w:r>
        <w:rPr>
          <w:rFonts w:ascii="Times New Roman" w:eastAsia="Times New Roman"/>
          <w:spacing w:val="-3"/>
        </w:rPr>
        <w:t>2</w:t>
      </w:r>
      <w:r>
        <w:rPr>
          <w:rFonts w:ascii="Times New Roman" w:eastAsia="Times New Roman"/>
          <w:spacing w:val="4"/>
        </w:rPr>
        <w:t> </w:t>
      </w:r>
      <w:r>
        <w:rPr>
          <w:spacing w:val="-6"/>
        </w:rPr>
        <w:t>日軍職人員退撫新制實施後，行政院隨於函頒 </w:t>
      </w:r>
      <w:r>
        <w:rPr>
          <w:rFonts w:ascii="Times New Roman" w:eastAsia="Times New Roman"/>
          <w:spacing w:val="-2"/>
        </w:rPr>
        <w:t>86</w:t>
      </w:r>
      <w:r>
        <w:rPr>
          <w:rFonts w:ascii="Times New Roman" w:eastAsia="Times New Roman"/>
        </w:rPr>
        <w:t> </w:t>
      </w:r>
      <w:r>
        <w:rPr>
          <w:spacing w:val="-2"/>
        </w:rPr>
        <w:t>年年終慰問金發給注意事項時，規定照現職人員之『俸額』，按退休年資計算之『俸率』換算支給百</w:t>
      </w:r>
      <w:r>
        <w:rPr>
          <w:spacing w:val="-1"/>
        </w:rPr>
        <w:t>分比，惟被告仍依先例以原支退休俸額為標準發放將級退役人員之年終慰問金，</w:t>
      </w:r>
      <w:r>
        <w:rPr>
          <w:spacing w:val="-118"/>
        </w:rPr>
        <w:t> </w:t>
      </w:r>
      <w:r>
        <w:rPr>
          <w:spacing w:val="-3"/>
        </w:rPr>
        <w:t>並未依行政院所訂注意事項發放，經監察院於 </w:t>
      </w:r>
      <w:r>
        <w:rPr>
          <w:rFonts w:ascii="Times New Roman" w:eastAsia="Times New Roman"/>
        </w:rPr>
        <w:t>98 </w:t>
      </w:r>
      <w:r>
        <w:rPr>
          <w:spacing w:val="-30"/>
        </w:rPr>
        <w:t>年 </w:t>
      </w:r>
      <w:r>
        <w:rPr>
          <w:rFonts w:ascii="Times New Roman" w:eastAsia="Times New Roman"/>
        </w:rPr>
        <w:t>10 </w:t>
      </w:r>
      <w:r>
        <w:rPr>
          <w:spacing w:val="-30"/>
        </w:rPr>
        <w:t>月 </w:t>
      </w:r>
      <w:r>
        <w:rPr>
          <w:rFonts w:ascii="Times New Roman" w:eastAsia="Times New Roman"/>
        </w:rPr>
        <w:t>22 </w:t>
      </w:r>
      <w:r>
        <w:rPr>
          <w:spacing w:val="-30"/>
        </w:rPr>
        <w:t>日 </w:t>
      </w:r>
      <w:r>
        <w:rPr>
          <w:rFonts w:ascii="Times New Roman" w:eastAsia="Times New Roman"/>
        </w:rPr>
        <w:t>98 </w:t>
      </w:r>
      <w:r>
        <w:rPr>
          <w:spacing w:val="-20"/>
        </w:rPr>
        <w:t>國正 </w:t>
      </w:r>
      <w:r>
        <w:rPr>
          <w:rFonts w:ascii="Times New Roman" w:eastAsia="Times New Roman"/>
        </w:rPr>
        <w:t>19 </w:t>
      </w:r>
      <w:r>
        <w:rPr/>
        <w:t>號糾</w:t>
      </w:r>
    </w:p>
    <w:p>
      <w:pPr>
        <w:pStyle w:val="BodyText"/>
        <w:spacing w:line="333" w:lineRule="exact"/>
        <w:ind w:left="1100"/>
        <w:jc w:val="both"/>
      </w:pPr>
      <w:r>
        <w:rPr>
          <w:spacing w:val="-1"/>
        </w:rPr>
        <w:t>正案，糾正被告，</w:t>
      </w:r>
      <w:r>
        <w:rPr>
          <w:spacing w:val="-3"/>
        </w:rPr>
        <w:t> ，被告乃自 </w:t>
      </w:r>
      <w:r>
        <w:rPr>
          <w:rFonts w:ascii="Times New Roman" w:eastAsia="Times New Roman"/>
          <w:spacing w:val="-1"/>
        </w:rPr>
        <w:t>98</w:t>
      </w:r>
      <w:r>
        <w:rPr>
          <w:rFonts w:ascii="Times New Roman" w:eastAsia="Times New Roman"/>
        </w:rPr>
        <w:t> </w:t>
      </w:r>
      <w:r>
        <w:rPr>
          <w:spacing w:val="-16"/>
        </w:rPr>
        <w:t>年度即 </w:t>
      </w:r>
      <w:r>
        <w:rPr>
          <w:rFonts w:ascii="Times New Roman" w:eastAsia="Times New Roman"/>
          <w:spacing w:val="-1"/>
        </w:rPr>
        <w:t>99</w:t>
      </w:r>
      <w:r>
        <w:rPr>
          <w:rFonts w:ascii="Times New Roman" w:eastAsia="Times New Roman"/>
        </w:rPr>
        <w:t> </w:t>
      </w:r>
      <w:r>
        <w:rPr>
          <w:spacing w:val="-1"/>
        </w:rPr>
        <w:t>年起，依行政院各該年函頒之『軍</w:t>
      </w:r>
    </w:p>
    <w:p>
      <w:pPr>
        <w:pStyle w:val="BodyText"/>
        <w:spacing w:line="386" w:lineRule="auto" w:before="202"/>
        <w:ind w:left="1100" w:right="1796"/>
        <w:jc w:val="both"/>
      </w:pPr>
      <w:r>
        <w:rPr>
          <w:spacing w:val="-3"/>
        </w:rPr>
        <w:t>公教人員年終工作獎金（慰問金）發給注意事項』所定標準，辦理退役將級人員之年終慰問金發放，而有原告所稱『減發』年終慰問金之情事」、「年終工作獎</w:t>
      </w:r>
      <w:r>
        <w:rPr/>
        <w:t>金及慰問金， ，由行政院逐年訂定發給注意事項後，由下級機關依該注意事項</w:t>
      </w:r>
    </w:p>
    <w:p>
      <w:pPr>
        <w:spacing w:line="386" w:lineRule="auto" w:before="0"/>
        <w:ind w:left="1582" w:right="1757" w:hanging="483"/>
        <w:jc w:val="left"/>
        <w:rPr>
          <w:sz w:val="24"/>
        </w:rPr>
      </w:pPr>
      <w:r>
        <w:rPr>
          <w:spacing w:val="-2"/>
          <w:sz w:val="24"/>
        </w:rPr>
        <w:t>每年核定分別發給，</w:t>
      </w:r>
      <w:r>
        <w:rPr>
          <w:b/>
          <w:spacing w:val="-2"/>
          <w:sz w:val="24"/>
        </w:rPr>
        <w:t>是每一年度核定發給年終慰問金，均為單獨之行政處分</w:t>
      </w:r>
      <w:r>
        <w:rPr>
          <w:spacing w:val="-1"/>
          <w:sz w:val="24"/>
        </w:rPr>
        <w:t>」。</w:t>
      </w:r>
      <w:r>
        <w:rPr>
          <w:spacing w:val="-3"/>
          <w:sz w:val="24"/>
        </w:rPr>
        <w:t>臺北高等行政法院以上開判決駁回原告之訴，原告不服，提起上訴，復遭最</w:t>
      </w:r>
    </w:p>
    <w:p>
      <w:pPr>
        <w:pStyle w:val="BodyText"/>
        <w:spacing w:line="335" w:lineRule="exact"/>
        <w:ind w:left="1100"/>
      </w:pPr>
      <w:r>
        <w:rPr>
          <w:spacing w:val="6"/>
          <w:w w:val="95"/>
        </w:rPr>
        <w:t>高行政法院以 </w:t>
      </w:r>
      <w:r>
        <w:rPr>
          <w:rFonts w:ascii="Times New Roman" w:eastAsia="Times New Roman"/>
          <w:w w:val="95"/>
        </w:rPr>
        <w:t>102</w:t>
      </w:r>
      <w:r>
        <w:rPr>
          <w:rFonts w:ascii="Times New Roman" w:eastAsia="Times New Roman"/>
          <w:spacing w:val="100"/>
        </w:rPr>
        <w:t> </w:t>
      </w:r>
      <w:r>
        <w:rPr>
          <w:spacing w:val="7"/>
          <w:w w:val="95"/>
        </w:rPr>
        <w:t>年度裁字第 </w:t>
      </w:r>
      <w:r>
        <w:rPr>
          <w:rFonts w:ascii="Times New Roman" w:eastAsia="Times New Roman"/>
          <w:w w:val="95"/>
        </w:rPr>
        <w:t>32</w:t>
      </w:r>
      <w:r>
        <w:rPr>
          <w:rFonts w:ascii="Times New Roman" w:eastAsia="Times New Roman"/>
          <w:spacing w:val="100"/>
        </w:rPr>
        <w:t> </w:t>
      </w:r>
      <w:r>
        <w:rPr>
          <w:w w:val="95"/>
        </w:rPr>
        <w:t>號裁定以上訴不合法駁回。最高行政法院上開</w:t>
      </w:r>
    </w:p>
    <w:p>
      <w:pPr>
        <w:spacing w:after="0" w:line="335" w:lineRule="exact"/>
        <w:sectPr>
          <w:pgSz w:w="11910" w:h="16840"/>
          <w:pgMar w:header="0" w:footer="1167" w:top="1500" w:bottom="1420" w:left="700" w:right="0"/>
        </w:sectPr>
      </w:pPr>
    </w:p>
    <w:p>
      <w:pPr>
        <w:spacing w:line="386" w:lineRule="auto" w:before="25"/>
        <w:ind w:left="1100" w:right="1797" w:firstLine="0"/>
        <w:jc w:val="left"/>
        <w:rPr>
          <w:sz w:val="24"/>
        </w:rPr>
      </w:pPr>
      <w:r>
        <w:rPr>
          <w:spacing w:val="-7"/>
          <w:sz w:val="24"/>
        </w:rPr>
        <w:t>判決引述原審判決重申：「</w:t>
      </w:r>
      <w:r>
        <w:rPr>
          <w:b/>
          <w:spacing w:val="-4"/>
          <w:sz w:val="24"/>
        </w:rPr>
        <w:t>是每一年度核定發給年終慰問金，均為單獨之行政處</w:t>
      </w:r>
      <w:r>
        <w:rPr>
          <w:b/>
          <w:sz w:val="24"/>
        </w:rPr>
        <w:t>分</w:t>
      </w:r>
      <w:r>
        <w:rPr>
          <w:sz w:val="24"/>
        </w:rPr>
        <w:t>」。</w:t>
      </w:r>
    </w:p>
    <w:p>
      <w:pPr>
        <w:pStyle w:val="BodyText"/>
        <w:spacing w:line="386" w:lineRule="auto"/>
        <w:ind w:left="1100" w:right="1796" w:firstLine="482"/>
        <w:jc w:val="both"/>
      </w:pPr>
      <w:r>
        <w:rPr>
          <w:spacing w:val="-3"/>
        </w:rPr>
        <w:t>從上述判決內容可知，年終慰問金之發放標準分門別類，也視退撫新制實施前後而有不同，此觀諸九十八年軍公教人員年終工作獎金</w:t>
      </w:r>
      <w:r>
        <w:rPr>
          <w:spacing w:val="-2"/>
        </w:rPr>
        <w:t>（慰問金）發給注意事</w:t>
      </w:r>
      <w:r>
        <w:rPr>
          <w:spacing w:val="-3"/>
        </w:rPr>
        <w:t>項在「三、發給標準（二）年終慰問金」之規定自明。準此，年終慰問金應非所謂規定清楚、事實簡單、給付內容固定之情形，故本研究贊同上述兩個法院判決</w:t>
      </w:r>
      <w:r>
        <w:rPr/>
        <w:t>之見解，即每一年度核定發給年終慰問金，均為單獨之行政處分。</w:t>
      </w:r>
    </w:p>
    <w:p>
      <w:pPr>
        <w:pStyle w:val="BodyText"/>
        <w:spacing w:line="386" w:lineRule="auto"/>
        <w:ind w:left="1100" w:right="1797" w:firstLine="479"/>
        <w:jc w:val="both"/>
      </w:pPr>
      <w:r>
        <w:rPr>
          <w:spacing w:val="-3"/>
        </w:rPr>
        <w:t>日前社會大眾對於年終慰問金發放之合法性及妥當性有質疑聲浪，因此行政院在「一百零一年退休軍公教人員年終慰問金發給注意事項」中大幅限縮發給對</w:t>
      </w:r>
      <w:r>
        <w:rPr>
          <w:spacing w:val="-1"/>
        </w:rPr>
        <w:t>象，僅以「弱勢及對國家有重大犧牲貢獻之退休</w:t>
      </w:r>
      <w:r>
        <w:rPr>
          <w:rFonts w:ascii="Times New Roman" w:eastAsia="Times New Roman"/>
        </w:rPr>
        <w:t>(</w:t>
      </w:r>
      <w:r>
        <w:rPr/>
        <w:t>伍</w:t>
      </w:r>
      <w:r>
        <w:rPr>
          <w:rFonts w:ascii="Times New Roman" w:eastAsia="Times New Roman"/>
        </w:rPr>
        <w:t>)</w:t>
      </w:r>
      <w:r>
        <w:rPr/>
        <w:t>軍公教人員」為限，並於第二點中詳細規範發給對象：</w:t>
      </w:r>
    </w:p>
    <w:p>
      <w:pPr>
        <w:pStyle w:val="BodyText"/>
        <w:spacing w:line="334" w:lineRule="exact"/>
        <w:ind w:left="1580"/>
      </w:pPr>
      <w:r>
        <w:rPr/>
        <w:t>「二、發給對象如下：</w:t>
      </w:r>
    </w:p>
    <w:p>
      <w:pPr>
        <w:pStyle w:val="BodyText"/>
        <w:spacing w:line="386" w:lineRule="auto" w:before="203"/>
        <w:ind w:left="1820" w:right="1798" w:hanging="720"/>
      </w:pPr>
      <w:r>
        <w:rPr>
          <w:rFonts w:ascii="Times New Roman" w:eastAsia="Times New Roman"/>
        </w:rPr>
        <w:t>(</w:t>
      </w:r>
      <w:r>
        <w:rPr/>
        <w:t>一</w:t>
      </w:r>
      <w:r>
        <w:rPr>
          <w:rFonts w:ascii="Times New Roman" w:eastAsia="Times New Roman"/>
          <w:spacing w:val="3"/>
        </w:rPr>
        <w:t>) </w:t>
      </w:r>
      <w:r>
        <w:rPr/>
        <w:t>按月支</w:t>
      </w:r>
      <w:r>
        <w:rPr>
          <w:rFonts w:ascii="Times New Roman" w:eastAsia="Times New Roman"/>
        </w:rPr>
        <w:t>(</w:t>
      </w:r>
      <w:r>
        <w:rPr/>
        <w:t>兼</w:t>
      </w:r>
      <w:r>
        <w:rPr>
          <w:rFonts w:ascii="Times New Roman" w:eastAsia="Times New Roman"/>
        </w:rPr>
        <w:t>)</w:t>
      </w:r>
      <w:r>
        <w:rPr/>
        <w:t>領退休金</w:t>
      </w:r>
      <w:r>
        <w:rPr>
          <w:rFonts w:ascii="Times New Roman" w:eastAsia="Times New Roman"/>
        </w:rPr>
        <w:t>(</w:t>
      </w:r>
      <w:r>
        <w:rPr/>
        <w:t>俸</w:t>
      </w:r>
      <w:r>
        <w:rPr>
          <w:rFonts w:ascii="Times New Roman" w:eastAsia="Times New Roman"/>
        </w:rPr>
        <w:t>)</w:t>
      </w:r>
      <w:r>
        <w:rPr>
          <w:spacing w:val="-4"/>
        </w:rPr>
        <w:t>在新臺幣二萬元以下之各級政府退休</w:t>
      </w:r>
      <w:r>
        <w:rPr/>
        <w:t>（伍</w:t>
      </w:r>
      <w:r>
        <w:rPr>
          <w:spacing w:val="-58"/>
        </w:rPr>
        <w:t>）</w:t>
      </w:r>
      <w:r>
        <w:rPr>
          <w:spacing w:val="-29"/>
        </w:rPr>
        <w:t>人員</w:t>
      </w:r>
      <w:r>
        <w:rPr/>
        <w:t>（含軍職支領贍養金、生活補助費及半俸人員</w:t>
      </w:r>
      <w:r>
        <w:rPr>
          <w:spacing w:val="-120"/>
        </w:rPr>
        <w:t>）</w:t>
      </w:r>
      <w:r>
        <w:rPr/>
        <w:t>。</w:t>
      </w:r>
    </w:p>
    <w:p>
      <w:pPr>
        <w:pStyle w:val="BodyText"/>
        <w:spacing w:line="335" w:lineRule="exact"/>
        <w:ind w:left="1100"/>
      </w:pPr>
      <w:r>
        <w:rPr>
          <w:rFonts w:ascii="Times New Roman" w:eastAsia="Times New Roman"/>
          <w:spacing w:val="-1"/>
        </w:rPr>
        <w:t>(</w:t>
      </w:r>
      <w:r>
        <w:rPr>
          <w:spacing w:val="-1"/>
        </w:rPr>
        <w:t>二</w:t>
      </w:r>
      <w:r>
        <w:rPr>
          <w:rFonts w:ascii="Times New Roman" w:eastAsia="Times New Roman"/>
          <w:spacing w:val="-5"/>
        </w:rPr>
        <w:t>) </w:t>
      </w:r>
      <w:r>
        <w:rPr>
          <w:spacing w:val="-5"/>
        </w:rPr>
        <w:t>因作戰演訓或因公成殘、死亡軍公教退休</w:t>
      </w:r>
      <w:r>
        <w:rPr>
          <w:spacing w:val="-1"/>
        </w:rPr>
        <w:t>（伍</w:t>
      </w:r>
      <w:r>
        <w:rPr>
          <w:spacing w:val="-65"/>
        </w:rPr>
        <w:t>）</w:t>
      </w:r>
      <w:r>
        <w:rPr>
          <w:spacing w:val="-1"/>
        </w:rPr>
        <w:t>人員或遺族。包括下列人員：</w:t>
      </w:r>
    </w:p>
    <w:p>
      <w:pPr>
        <w:pStyle w:val="BodyText"/>
        <w:spacing w:line="386" w:lineRule="auto" w:before="204"/>
        <w:ind w:left="1700" w:right="1825" w:hanging="360"/>
      </w:pPr>
      <w:r>
        <w:rPr>
          <w:rFonts w:ascii="Times New Roman" w:eastAsia="Times New Roman"/>
          <w:spacing w:val="-1"/>
        </w:rPr>
        <w:t>1</w:t>
      </w:r>
      <w:r>
        <w:rPr>
          <w:spacing w:val="-1"/>
        </w:rPr>
        <w:t>、在職期間因公成殘，支領月退休金或於一百零一年支領一次退休金之退休</w:t>
      </w:r>
      <w:r>
        <w:rPr/>
        <w:t>公教人員。</w:t>
      </w:r>
    </w:p>
    <w:p>
      <w:pPr>
        <w:pStyle w:val="BodyText"/>
        <w:spacing w:line="386" w:lineRule="auto"/>
        <w:ind w:left="1700" w:right="1823" w:hanging="360"/>
      </w:pPr>
      <w:r>
        <w:rPr>
          <w:rFonts w:ascii="Times New Roman" w:eastAsia="Times New Roman"/>
          <w:spacing w:val="-1"/>
        </w:rPr>
        <w:t>2</w:t>
      </w:r>
      <w:r>
        <w:rPr/>
        <w:t>、在職期間因作戰演訓或因公成殘，支領退休俸（含支領贍養金、生活補助費及半俸）人員或於一百零一年支領退伍金之退伍軍職人員。</w:t>
      </w:r>
    </w:p>
    <w:p>
      <w:pPr>
        <w:pStyle w:val="BodyText"/>
        <w:spacing w:line="386" w:lineRule="auto"/>
        <w:ind w:left="1700" w:right="1825" w:hanging="360"/>
      </w:pPr>
      <w:r>
        <w:rPr>
          <w:rFonts w:ascii="Times New Roman" w:eastAsia="Times New Roman"/>
          <w:spacing w:val="-1"/>
        </w:rPr>
        <w:t>3</w:t>
      </w:r>
      <w:r>
        <w:rPr>
          <w:spacing w:val="-1"/>
        </w:rPr>
        <w:t>、軍公教人員在職期間因作戰演訓或因公死亡，於一百零一年支領年撫卹金</w:t>
      </w:r>
      <w:r>
        <w:rPr/>
        <w:t>有案之遺族或於一百零一年亡故支領撫卹金之領卹遺族。</w:t>
      </w:r>
    </w:p>
    <w:p>
      <w:pPr>
        <w:pStyle w:val="BodyText"/>
        <w:spacing w:line="386" w:lineRule="auto"/>
        <w:ind w:left="1100" w:right="1798" w:firstLine="239"/>
      </w:pPr>
      <w:r>
        <w:rPr>
          <w:spacing w:val="-1"/>
        </w:rPr>
        <w:t>前項第二款所稱因公成殘、死亡，依軍公教人員相關保險、退休</w:t>
      </w:r>
      <w:r>
        <w:rPr>
          <w:rFonts w:ascii="Times New Roman" w:eastAsia="Times New Roman"/>
        </w:rPr>
        <w:t>(</w:t>
      </w:r>
      <w:r>
        <w:rPr/>
        <w:t>伍</w:t>
      </w:r>
      <w:r>
        <w:rPr>
          <w:rFonts w:ascii="Times New Roman" w:eastAsia="Times New Roman"/>
        </w:rPr>
        <w:t>)</w:t>
      </w:r>
      <w:r>
        <w:rPr/>
        <w:t>、撫卹法規所定標準認定之。」</w:t>
      </w:r>
    </w:p>
    <w:p>
      <w:pPr>
        <w:pStyle w:val="BodyText"/>
        <w:spacing w:line="386" w:lineRule="auto"/>
        <w:ind w:left="1100" w:right="1741" w:firstLine="479"/>
      </w:pPr>
      <w:r>
        <w:rPr>
          <w:spacing w:val="-2"/>
        </w:rPr>
        <w:t>如此一來，年終慰問金之發放對象不再是依照退休人員名籍冊一律發放，而必須個別認定是否符合上述構成要件規定，當中不僅有不確定法律概念之判斷，</w:t>
      </w:r>
    </w:p>
    <w:p>
      <w:pPr>
        <w:pStyle w:val="BodyText"/>
        <w:spacing w:line="335" w:lineRule="exact"/>
        <w:ind w:left="1100"/>
      </w:pPr>
      <w:r>
        <w:rPr>
          <w:spacing w:val="-3"/>
        </w:rPr>
        <w:t>也有構成要件事實之調查，因此，當年度年終慰問金之發放比過去的發放行為更</w:t>
      </w:r>
    </w:p>
    <w:p>
      <w:pPr>
        <w:spacing w:after="0" w:line="335" w:lineRule="exact"/>
        <w:sectPr>
          <w:pgSz w:w="11910" w:h="16840"/>
          <w:pgMar w:header="0" w:footer="1167" w:top="1500" w:bottom="1420" w:left="700" w:right="0"/>
        </w:sectPr>
      </w:pPr>
    </w:p>
    <w:p>
      <w:pPr>
        <w:pStyle w:val="BodyText"/>
        <w:spacing w:before="45"/>
        <w:ind w:left="1100"/>
        <w:jc w:val="both"/>
      </w:pPr>
      <w:r>
        <w:rPr>
          <w:spacing w:val="2"/>
          <w:w w:val="95"/>
        </w:rPr>
        <w:t>形複雜。保訓會 </w:t>
      </w:r>
      <w:r>
        <w:rPr>
          <w:rFonts w:ascii="Times New Roman" w:eastAsia="Times New Roman"/>
          <w:w w:val="95"/>
        </w:rPr>
        <w:t>102</w:t>
      </w:r>
      <w:r>
        <w:rPr>
          <w:rFonts w:ascii="Times New Roman" w:eastAsia="Times New Roman"/>
          <w:spacing w:val="73"/>
        </w:rPr>
        <w:t> </w:t>
      </w:r>
      <w:r>
        <w:rPr>
          <w:spacing w:val="3"/>
          <w:w w:val="95"/>
        </w:rPr>
        <w:t>公審決字第 </w:t>
      </w:r>
      <w:r>
        <w:rPr>
          <w:rFonts w:ascii="Times New Roman" w:eastAsia="Times New Roman"/>
          <w:w w:val="95"/>
        </w:rPr>
        <w:t>205</w:t>
      </w:r>
      <w:r>
        <w:rPr>
          <w:rFonts w:ascii="Times New Roman" w:eastAsia="Times New Roman"/>
          <w:spacing w:val="74"/>
        </w:rPr>
        <w:t> </w:t>
      </w:r>
      <w:r>
        <w:rPr>
          <w:spacing w:val="1"/>
          <w:w w:val="95"/>
        </w:rPr>
        <w:t>號復審決定書【表三編號 </w:t>
      </w:r>
      <w:r>
        <w:rPr>
          <w:rFonts w:ascii="Times New Roman" w:eastAsia="Times New Roman"/>
          <w:w w:val="95"/>
        </w:rPr>
        <w:t>1</w:t>
      </w:r>
      <w:r>
        <w:rPr>
          <w:w w:val="95"/>
        </w:rPr>
        <w:t>】所涉事件，即</w:t>
      </w:r>
    </w:p>
    <w:p>
      <w:pPr>
        <w:pStyle w:val="BodyText"/>
        <w:spacing w:line="386" w:lineRule="auto" w:before="204"/>
        <w:ind w:left="1100" w:right="1740"/>
        <w:jc w:val="both"/>
      </w:pPr>
      <w:r>
        <w:rPr>
          <w:spacing w:val="-6"/>
        </w:rPr>
        <w:t>為復審人向北市土地開發總隊申請核發 </w:t>
      </w:r>
      <w:r>
        <w:rPr>
          <w:rFonts w:ascii="Times New Roman" w:eastAsia="Times New Roman"/>
          <w:spacing w:val="-2"/>
        </w:rPr>
        <w:t>101</w:t>
      </w:r>
      <w:r>
        <w:rPr>
          <w:rFonts w:ascii="Times New Roman" w:eastAsia="Times New Roman"/>
          <w:spacing w:val="1"/>
        </w:rPr>
        <w:t> </w:t>
      </w:r>
      <w:r>
        <w:rPr>
          <w:spacing w:val="-1"/>
        </w:rPr>
        <w:t>年年終慰問金遭否准，復審人不服，</w:t>
      </w:r>
      <w:r>
        <w:rPr>
          <w:spacing w:val="-118"/>
        </w:rPr>
        <w:t> </w:t>
      </w:r>
      <w:r>
        <w:rPr>
          <w:spacing w:val="-2"/>
        </w:rPr>
        <w:t>向保訓會提起復審，主張其係於任職期間因公成殘，故符合發放標準。最後遭保訓會以上開復審決定書駁回之。依本研究之見，北市土地開發總隊就該事件之決</w:t>
      </w:r>
      <w:r>
        <w:rPr/>
        <w:t>定，不論准或駁，均為行政處分之作用。</w:t>
      </w:r>
    </w:p>
    <w:p>
      <w:pPr>
        <w:pStyle w:val="BodyText"/>
        <w:spacing w:line="386" w:lineRule="auto"/>
        <w:ind w:left="1100" w:right="1676" w:firstLine="479"/>
      </w:pPr>
      <w:r>
        <w:rPr>
          <w:spacing w:val="-1"/>
        </w:rPr>
        <w:t>嗣後立法院於審查一百零二年度中央政府總預算案時復通案決議，為避免逐年訂定年終慰問金發給注意事項引發爭議，對社會造成負面之影響，一百零二年以後應以一百零一年退休軍公教人員年終慰問金注意事項所訂之內容為底限，賦</w:t>
      </w:r>
      <w:r>
        <w:rPr/>
        <w:t>予制度化調整機制</w:t>
      </w:r>
      <w:r>
        <w:rPr>
          <w:rFonts w:ascii="Times New Roman" w:eastAsia="Times New Roman"/>
          <w:spacing w:val="-10"/>
          <w:vertAlign w:val="superscript"/>
        </w:rPr>
        <w:t>15</w:t>
      </w:r>
      <w:r>
        <w:rPr>
          <w:spacing w:val="-10"/>
          <w:vertAlign w:val="baseline"/>
        </w:rPr>
        <w:t>。行政院爰於中華民國 </w:t>
      </w:r>
      <w:r>
        <w:rPr>
          <w:rFonts w:ascii="Times New Roman" w:eastAsia="Times New Roman"/>
          <w:vertAlign w:val="baseline"/>
        </w:rPr>
        <w:t>102 </w:t>
      </w:r>
      <w:r>
        <w:rPr>
          <w:spacing w:val="-30"/>
          <w:vertAlign w:val="baseline"/>
        </w:rPr>
        <w:t>年 </w:t>
      </w:r>
      <w:r>
        <w:rPr>
          <w:rFonts w:ascii="Times New Roman" w:eastAsia="Times New Roman"/>
          <w:vertAlign w:val="baseline"/>
        </w:rPr>
        <w:t>9 </w:t>
      </w:r>
      <w:r>
        <w:rPr>
          <w:spacing w:val="-30"/>
          <w:vertAlign w:val="baseline"/>
        </w:rPr>
        <w:t>月 </w:t>
      </w:r>
      <w:r>
        <w:rPr>
          <w:rFonts w:ascii="Times New Roman" w:eastAsia="Times New Roman"/>
          <w:vertAlign w:val="baseline"/>
        </w:rPr>
        <w:t>5</w:t>
      </w:r>
      <w:r>
        <w:rPr>
          <w:rFonts w:ascii="Times New Roman" w:eastAsia="Times New Roman"/>
          <w:spacing w:val="1"/>
          <w:vertAlign w:val="baseline"/>
        </w:rPr>
        <w:t> </w:t>
      </w:r>
      <w:r>
        <w:rPr>
          <w:spacing w:val="-13"/>
          <w:vertAlign w:val="baseline"/>
        </w:rPr>
        <w:t>日訂定發布「退休</w:t>
      </w:r>
      <w:r>
        <w:rPr>
          <w:vertAlign w:val="baseline"/>
        </w:rPr>
        <w:t>（伍</w:t>
      </w:r>
      <w:r>
        <w:rPr>
          <w:spacing w:val="-15"/>
          <w:vertAlign w:val="baseline"/>
        </w:rPr>
        <w:t>）</w:t>
      </w:r>
      <w:r>
        <w:rPr>
          <w:spacing w:val="-117"/>
          <w:vertAlign w:val="baseline"/>
        </w:rPr>
        <w:t> </w:t>
      </w:r>
      <w:r>
        <w:rPr>
          <w:vertAlign w:val="baseline"/>
        </w:rPr>
        <w:t>軍公教人員年終慰問金發給辦法</w:t>
      </w:r>
      <w:r>
        <w:rPr>
          <w:spacing w:val="-19"/>
          <w:vertAlign w:val="baseline"/>
        </w:rPr>
        <w:t>」，當中第二點就「發給對象」之規定與上述「一</w:t>
      </w:r>
      <w:r>
        <w:rPr>
          <w:spacing w:val="-1"/>
          <w:vertAlign w:val="baseline"/>
        </w:rPr>
        <w:t>百零一年退休軍公教人員年終慰問金發給注意事項」第二點相仿，第三點也規定</w:t>
      </w:r>
      <w:r>
        <w:rPr>
          <w:spacing w:val="-13"/>
          <w:vertAlign w:val="baseline"/>
        </w:rPr>
        <w:t>複雜之「發給基準」。</w:t>
      </w:r>
    </w:p>
    <w:p>
      <w:pPr>
        <w:pStyle w:val="BodyText"/>
        <w:spacing w:line="386" w:lineRule="auto"/>
        <w:ind w:left="1100" w:right="1676" w:firstLine="479"/>
      </w:pPr>
      <w:r>
        <w:rPr>
          <w:spacing w:val="-1"/>
        </w:rPr>
        <w:t>綜上所述，本研究認為，年終慰問金之發放行為不論過去或現在，均係基於每年一次之行政處分的金錢給與。而由於三節慰問金的溢領常常是一起發生、一</w:t>
      </w:r>
      <w:r>
        <w:rPr>
          <w:spacing w:val="-9"/>
        </w:rPr>
        <w:t>併追繳，例如保訓會 </w:t>
      </w:r>
      <w:r>
        <w:rPr>
          <w:rFonts w:ascii="Times New Roman" w:eastAsia="Times New Roman"/>
          <w:spacing w:val="-3"/>
        </w:rPr>
        <w:t>102</w:t>
      </w:r>
      <w:r>
        <w:rPr>
          <w:rFonts w:ascii="Times New Roman" w:eastAsia="Times New Roman"/>
        </w:rPr>
        <w:t> </w:t>
      </w:r>
      <w:r>
        <w:rPr>
          <w:spacing w:val="-12"/>
        </w:rPr>
        <w:t>公審決字第 </w:t>
      </w:r>
      <w:r>
        <w:rPr>
          <w:rFonts w:ascii="Times New Roman" w:eastAsia="Times New Roman"/>
          <w:spacing w:val="-2"/>
        </w:rPr>
        <w:t>20</w:t>
      </w:r>
      <w:r>
        <w:rPr>
          <w:rFonts w:ascii="Times New Roman" w:eastAsia="Times New Roman"/>
          <w:spacing w:val="1"/>
        </w:rPr>
        <w:t> </w:t>
      </w:r>
      <w:r>
        <w:rPr>
          <w:spacing w:val="-14"/>
        </w:rPr>
        <w:t>號復審決定書</w:t>
      </w:r>
      <w:r>
        <w:rPr>
          <w:spacing w:val="-2"/>
        </w:rPr>
        <w:t>（</w:t>
      </w:r>
      <w:r>
        <w:rPr>
          <w:spacing w:val="-31"/>
        </w:rPr>
        <w:t>宋 </w:t>
      </w:r>
      <w:r>
        <w:rPr>
          <w:rFonts w:ascii="Times New Roman" w:eastAsia="Times New Roman"/>
          <w:spacing w:val="-2"/>
        </w:rPr>
        <w:t>O</w:t>
      </w:r>
      <w:r>
        <w:rPr>
          <w:rFonts w:ascii="Times New Roman" w:eastAsia="Times New Roman"/>
          <w:spacing w:val="-1"/>
        </w:rPr>
        <w:t> </w:t>
      </w:r>
      <w:r>
        <w:rPr>
          <w:spacing w:val="-2"/>
        </w:rPr>
        <w:t>仁案</w:t>
      </w:r>
      <w:r>
        <w:rPr>
          <w:spacing w:val="-190"/>
        </w:rPr>
        <w:t>）</w:t>
      </w:r>
      <w:r>
        <w:rPr>
          <w:spacing w:val="-12"/>
        </w:rPr>
        <w:t>【表三編號 </w:t>
      </w:r>
      <w:r>
        <w:rPr>
          <w:rFonts w:ascii="Times New Roman" w:eastAsia="Times New Roman"/>
          <w:spacing w:val="-2"/>
        </w:rPr>
        <w:t>8</w:t>
      </w:r>
      <w:r>
        <w:rPr>
          <w:spacing w:val="-2"/>
        </w:rPr>
        <w:t>】</w:t>
      </w:r>
      <w:r>
        <w:rPr>
          <w:spacing w:val="-5"/>
          <w:w w:val="95"/>
        </w:rPr>
        <w:t>及 </w:t>
      </w:r>
      <w:r>
        <w:rPr>
          <w:rFonts w:ascii="Times New Roman" w:eastAsia="Times New Roman"/>
          <w:w w:val="95"/>
        </w:rPr>
        <w:t>101</w:t>
      </w:r>
      <w:r>
        <w:rPr>
          <w:rFonts w:ascii="Times New Roman" w:eastAsia="Times New Roman"/>
          <w:spacing w:val="49"/>
          <w:w w:val="95"/>
        </w:rPr>
        <w:t> </w:t>
      </w:r>
      <w:r>
        <w:rPr>
          <w:spacing w:val="-2"/>
          <w:w w:val="95"/>
        </w:rPr>
        <w:t>公審決字第 </w:t>
      </w:r>
      <w:r>
        <w:rPr>
          <w:rFonts w:ascii="Times New Roman" w:eastAsia="Times New Roman"/>
          <w:w w:val="95"/>
        </w:rPr>
        <w:t>24</w:t>
      </w:r>
      <w:r>
        <w:rPr>
          <w:rFonts w:ascii="Times New Roman" w:eastAsia="Times New Roman"/>
          <w:spacing w:val="49"/>
          <w:w w:val="95"/>
        </w:rPr>
        <w:t> </w:t>
      </w:r>
      <w:r>
        <w:rPr>
          <w:w w:val="95"/>
        </w:rPr>
        <w:t>號復審決定書（</w:t>
      </w:r>
      <w:r>
        <w:rPr>
          <w:spacing w:val="-4"/>
          <w:w w:val="95"/>
        </w:rPr>
        <w:t>李 </w:t>
      </w:r>
      <w:r>
        <w:rPr>
          <w:rFonts w:ascii="Times New Roman" w:eastAsia="Times New Roman"/>
          <w:w w:val="95"/>
        </w:rPr>
        <w:t>O</w:t>
      </w:r>
      <w:r>
        <w:rPr>
          <w:rFonts w:ascii="Times New Roman" w:eastAsia="Times New Roman"/>
          <w:spacing w:val="48"/>
          <w:w w:val="95"/>
        </w:rPr>
        <w:t> </w:t>
      </w:r>
      <w:r>
        <w:rPr>
          <w:w w:val="95"/>
        </w:rPr>
        <w:t>玲案</w:t>
      </w:r>
      <w:r>
        <w:rPr>
          <w:spacing w:val="-120"/>
          <w:w w:val="95"/>
        </w:rPr>
        <w:t>）</w:t>
      </w:r>
      <w:r>
        <w:rPr>
          <w:spacing w:val="-2"/>
          <w:w w:val="95"/>
        </w:rPr>
        <w:t>【表三編號 </w:t>
      </w:r>
      <w:r>
        <w:rPr>
          <w:rFonts w:ascii="Times New Roman" w:eastAsia="Times New Roman"/>
          <w:w w:val="95"/>
        </w:rPr>
        <w:t>16</w:t>
      </w:r>
      <w:r>
        <w:rPr>
          <w:w w:val="95"/>
        </w:rPr>
        <w:t>】二事件，因此</w:t>
      </w:r>
      <w:r>
        <w:rPr>
          <w:spacing w:val="1"/>
          <w:w w:val="95"/>
        </w:rPr>
        <w:t> </w:t>
      </w:r>
      <w:r>
        <w:rPr/>
        <w:t>端午、中秋二節慰問金的處理宜與春節（年終）慰問金相同，以求簡便。</w:t>
      </w:r>
    </w:p>
    <w:p>
      <w:pPr>
        <w:pStyle w:val="BodyText"/>
      </w:pPr>
    </w:p>
    <w:p>
      <w:pPr>
        <w:pStyle w:val="BodyText"/>
        <w:spacing w:before="201"/>
        <w:ind w:left="1100"/>
      </w:pPr>
      <w:r>
        <w:rPr/>
        <w:t>六、其他：</w:t>
      </w:r>
    </w:p>
    <w:p>
      <w:pPr>
        <w:pStyle w:val="BodyText"/>
        <w:spacing w:line="386" w:lineRule="auto" w:before="204"/>
        <w:ind w:left="1100" w:right="1801" w:firstLine="479"/>
      </w:pPr>
      <w:r>
        <w:rPr>
          <w:spacing w:val="-3"/>
        </w:rPr>
        <w:t>如前所述，公務人員受領各項給與有可能非基於行政處分，而是直接基於法</w:t>
      </w:r>
      <w:r>
        <w:rPr/>
        <w:t>規或行政契約。也有可能是實際執行行為疏失所導致，其受領自始無法律上原因。本研究於最高行政法院裁判中找到二個相關案例：</w:t>
      </w:r>
    </w:p>
    <w:p>
      <w:pPr>
        <w:pStyle w:val="BodyText"/>
        <w:spacing w:line="386" w:lineRule="auto"/>
        <w:ind w:left="1100" w:right="1762" w:firstLine="479"/>
      </w:pPr>
      <w:r>
        <w:rPr/>
        <w:pict>
          <v:rect style="position:absolute;margin-left:90.024002pt;margin-top:53.060024pt;width:144.020pt;height:.599980pt;mso-position-horizontal-relative:page;mso-position-vertical-relative:paragraph;z-index:15732736" filled="true" fillcolor="#000000" stroked="false">
            <v:fill type="solid"/>
            <w10:wrap type="none"/>
          </v:rect>
        </w:pict>
      </w:r>
      <w:r>
        <w:rPr>
          <w:spacing w:val="-7"/>
        </w:rPr>
        <w:t>首先是最高行政法院 </w:t>
      </w:r>
      <w:r>
        <w:rPr>
          <w:rFonts w:ascii="Times New Roman" w:eastAsia="Times New Roman"/>
          <w:spacing w:val="-1"/>
        </w:rPr>
        <w:t>98</w:t>
      </w:r>
      <w:r>
        <w:rPr>
          <w:rFonts w:ascii="Times New Roman" w:eastAsia="Times New Roman"/>
        </w:rPr>
        <w:t> </w:t>
      </w:r>
      <w:r>
        <w:rPr>
          <w:spacing w:val="-11"/>
        </w:rPr>
        <w:t>年度判字第 </w:t>
      </w:r>
      <w:r>
        <w:rPr>
          <w:rFonts w:ascii="Times New Roman" w:eastAsia="Times New Roman"/>
        </w:rPr>
        <w:t>870 </w:t>
      </w:r>
      <w:r>
        <w:rPr>
          <w:spacing w:val="-7"/>
        </w:rPr>
        <w:t>號判決【表一編號 </w:t>
      </w:r>
      <w:r>
        <w:rPr>
          <w:rFonts w:ascii="Times New Roman" w:eastAsia="Times New Roman"/>
        </w:rPr>
        <w:t>36</w:t>
      </w:r>
      <w:r>
        <w:rPr/>
        <w:t>】所涉事件。</w:t>
      </w:r>
      <w:r>
        <w:rPr>
          <w:spacing w:val="-2"/>
        </w:rPr>
        <w:t>該事件中，上訴人於被上訴人花蓮縣富里鄉吳江國民小學任職期間，因所請病假</w:t>
      </w:r>
    </w:p>
    <w:p>
      <w:pPr>
        <w:spacing w:line="269" w:lineRule="exact" w:before="91"/>
        <w:ind w:left="1100" w:right="0" w:firstLine="0"/>
        <w:jc w:val="left"/>
        <w:rPr>
          <w:rFonts w:ascii="新細明體" w:eastAsia="新細明體" w:hint="eastAsia"/>
          <w:sz w:val="20"/>
        </w:rPr>
      </w:pPr>
      <w:r>
        <w:rPr>
          <w:rFonts w:ascii="Times New Roman" w:eastAsia="Times New Roman"/>
          <w:sz w:val="20"/>
          <w:vertAlign w:val="superscript"/>
        </w:rPr>
        <w:t>15</w:t>
      </w:r>
      <w:r>
        <w:rPr>
          <w:rFonts w:ascii="Times New Roman" w:eastAsia="Times New Roman"/>
          <w:spacing w:val="44"/>
          <w:sz w:val="20"/>
          <w:vertAlign w:val="baseline"/>
        </w:rPr>
        <w:t> </w:t>
      </w:r>
      <w:r>
        <w:rPr>
          <w:rFonts w:ascii="新細明體" w:eastAsia="新細明體" w:hint="eastAsia"/>
          <w:sz w:val="20"/>
          <w:vertAlign w:val="baseline"/>
        </w:rPr>
        <w:t>參見植根法律網：</w:t>
      </w:r>
    </w:p>
    <w:p>
      <w:pPr>
        <w:spacing w:line="223" w:lineRule="auto" w:before="4"/>
        <w:ind w:left="1100" w:right="1875" w:firstLine="0"/>
        <w:jc w:val="left"/>
        <w:rPr>
          <w:rFonts w:ascii="新細明體" w:eastAsia="新細明體" w:hint="eastAsia"/>
          <w:sz w:val="20"/>
        </w:rPr>
      </w:pPr>
      <w:hyperlink r:id="rId117">
        <w:r>
          <w:rPr>
            <w:rFonts w:ascii="Times New Roman" w:eastAsia="Times New Roman"/>
            <w:color w:val="0000FF"/>
            <w:spacing w:val="-1"/>
            <w:sz w:val="20"/>
            <w:u w:val="single" w:color="0000FF"/>
          </w:rPr>
          <w:t>http://www.rootlaw.com.tw/LawContent.aspx?LawID=A040030000010600-1020905</w:t>
        </w:r>
      </w:hyperlink>
      <w:r>
        <w:rPr>
          <w:rFonts w:ascii="新細明體" w:eastAsia="新細明體" w:hint="eastAsia"/>
          <w:sz w:val="20"/>
        </w:rPr>
        <w:t>。最後瀏覽日：</w:t>
      </w:r>
      <w:r>
        <w:rPr>
          <w:rFonts w:ascii="新細明體" w:eastAsia="新細明體" w:hint="eastAsia"/>
          <w:spacing w:val="-49"/>
          <w:sz w:val="20"/>
        </w:rPr>
        <w:t> </w:t>
      </w:r>
      <w:r>
        <w:rPr>
          <w:rFonts w:ascii="Times New Roman" w:eastAsia="Times New Roman"/>
          <w:sz w:val="20"/>
        </w:rPr>
        <w:t>2013 </w:t>
      </w:r>
      <w:r>
        <w:rPr>
          <w:rFonts w:ascii="新細明體" w:eastAsia="新細明體" w:hint="eastAsia"/>
          <w:spacing w:val="-2"/>
          <w:sz w:val="20"/>
        </w:rPr>
        <w:t>年 </w:t>
      </w:r>
      <w:r>
        <w:rPr>
          <w:rFonts w:ascii="Times New Roman" w:eastAsia="Times New Roman"/>
          <w:sz w:val="20"/>
        </w:rPr>
        <w:t>10</w:t>
      </w:r>
      <w:r>
        <w:rPr>
          <w:rFonts w:ascii="Times New Roman" w:eastAsia="Times New Roman"/>
          <w:spacing w:val="1"/>
          <w:sz w:val="20"/>
        </w:rPr>
        <w:t> </w:t>
      </w:r>
      <w:r>
        <w:rPr>
          <w:rFonts w:ascii="新細明體" w:eastAsia="新細明體" w:hint="eastAsia"/>
          <w:spacing w:val="-1"/>
          <w:sz w:val="20"/>
        </w:rPr>
        <w:t>月 </w:t>
      </w:r>
      <w:r>
        <w:rPr>
          <w:rFonts w:ascii="Times New Roman" w:eastAsia="Times New Roman"/>
          <w:sz w:val="20"/>
        </w:rPr>
        <w:t>26</w:t>
      </w:r>
      <w:r>
        <w:rPr>
          <w:rFonts w:ascii="Times New Roman" w:eastAsia="Times New Roman"/>
          <w:spacing w:val="1"/>
          <w:sz w:val="20"/>
        </w:rPr>
        <w:t> </w:t>
      </w:r>
      <w:r>
        <w:rPr>
          <w:rFonts w:ascii="新細明體" w:eastAsia="新細明體" w:hint="eastAsia"/>
          <w:sz w:val="20"/>
        </w:rPr>
        <w:t>日。</w:t>
      </w:r>
    </w:p>
    <w:p>
      <w:pPr>
        <w:spacing w:after="0" w:line="223" w:lineRule="auto"/>
        <w:jc w:val="left"/>
        <w:rPr>
          <w:rFonts w:ascii="新細明體" w:eastAsia="新細明體" w:hint="eastAsia"/>
          <w:sz w:val="20"/>
        </w:rPr>
        <w:sectPr>
          <w:pgSz w:w="11910" w:h="16840"/>
          <w:pgMar w:header="0" w:footer="1167" w:top="1480" w:bottom="1380" w:left="700" w:right="0"/>
        </w:sectPr>
      </w:pPr>
    </w:p>
    <w:p>
      <w:pPr>
        <w:pStyle w:val="BodyText"/>
        <w:spacing w:line="386" w:lineRule="auto" w:before="25"/>
        <w:ind w:left="1100" w:right="1739"/>
        <w:jc w:val="both"/>
      </w:pPr>
      <w:r>
        <w:rPr>
          <w:spacing w:val="-2"/>
        </w:rPr>
        <w:t>超過規定日數遭扣薪，被上訴人自上訴人薪資扣繳部分金額後，就不足額部分提</w:t>
      </w:r>
      <w:r>
        <w:rPr>
          <w:spacing w:val="-9"/>
        </w:rPr>
        <w:t>起一般給付訴訟請求返還。最高行政法院上開判決指出</w:t>
      </w:r>
      <w:r>
        <w:rPr>
          <w:spacing w:val="-18"/>
        </w:rPr>
        <w:t>：「公立小學聘任之教師，</w:t>
      </w:r>
      <w:r>
        <w:rPr>
          <w:spacing w:val="-118"/>
        </w:rPr>
        <w:t> </w:t>
      </w:r>
      <w:r>
        <w:rPr>
          <w:spacing w:val="-17"/>
        </w:rPr>
        <w:t>基於聘約關係」、「本件上訴人係被上訴人所聘任之教師，</w:t>
      </w:r>
      <w:r>
        <w:rPr/>
        <w:t> ；又應『按日扣除</w:t>
      </w:r>
    </w:p>
    <w:p>
      <w:pPr>
        <w:pStyle w:val="BodyText"/>
        <w:spacing w:line="386" w:lineRule="auto"/>
        <w:ind w:left="1100" w:right="1799"/>
      </w:pPr>
      <w:r>
        <w:rPr>
          <w:spacing w:val="-3"/>
        </w:rPr>
        <w:t>薪給』而未於發薪時予以扣除，受領人就該應扣除之薪給部分，顯係無法律上原</w:t>
      </w:r>
      <w:r>
        <w:rPr>
          <w:spacing w:val="-5"/>
        </w:rPr>
        <w:t>因而受有給付，給付者得依公法上不當得利請求權請求返還」。</w:t>
      </w:r>
    </w:p>
    <w:p>
      <w:pPr>
        <w:pStyle w:val="BodyText"/>
        <w:spacing w:line="335" w:lineRule="exact"/>
        <w:ind w:left="1580"/>
        <w:jc w:val="both"/>
      </w:pPr>
      <w:r>
        <w:rPr>
          <w:spacing w:val="2"/>
          <w:w w:val="95"/>
        </w:rPr>
        <w:t>其次是最高行政法院 </w:t>
      </w:r>
      <w:r>
        <w:rPr>
          <w:rFonts w:ascii="Times New Roman" w:eastAsia="Times New Roman"/>
          <w:w w:val="95"/>
        </w:rPr>
        <w:t>99</w:t>
      </w:r>
      <w:r>
        <w:rPr>
          <w:rFonts w:ascii="Times New Roman" w:eastAsia="Times New Roman"/>
          <w:spacing w:val="74"/>
        </w:rPr>
        <w:t> </w:t>
      </w:r>
      <w:r>
        <w:rPr>
          <w:spacing w:val="3"/>
          <w:w w:val="95"/>
        </w:rPr>
        <w:t>年度判字第 </w:t>
      </w:r>
      <w:r>
        <w:rPr>
          <w:rFonts w:ascii="Times New Roman" w:eastAsia="Times New Roman"/>
          <w:w w:val="95"/>
        </w:rPr>
        <w:t>2191</w:t>
      </w:r>
      <w:r>
        <w:rPr>
          <w:rFonts w:ascii="Times New Roman" w:eastAsia="Times New Roman"/>
          <w:spacing w:val="74"/>
        </w:rPr>
        <w:t> </w:t>
      </w:r>
      <w:r>
        <w:rPr>
          <w:spacing w:val="2"/>
          <w:w w:val="95"/>
        </w:rPr>
        <w:t>號判決【表一編號 </w:t>
      </w:r>
      <w:r>
        <w:rPr>
          <w:rFonts w:ascii="Times New Roman" w:eastAsia="Times New Roman"/>
          <w:w w:val="95"/>
        </w:rPr>
        <w:t>34</w:t>
      </w:r>
      <w:r>
        <w:rPr>
          <w:w w:val="95"/>
        </w:rPr>
        <w:t>】與臺北高</w:t>
      </w:r>
    </w:p>
    <w:p>
      <w:pPr>
        <w:pStyle w:val="BodyText"/>
        <w:spacing w:line="386" w:lineRule="auto" w:before="204"/>
        <w:ind w:left="1100" w:right="1794"/>
        <w:jc w:val="both"/>
      </w:pPr>
      <w:r>
        <w:rPr>
          <w:spacing w:val="-11"/>
        </w:rPr>
        <w:t>等行政法院 </w:t>
      </w:r>
      <w:r>
        <w:rPr>
          <w:rFonts w:ascii="Times New Roman" w:eastAsia="Times New Roman"/>
          <w:spacing w:val="-1"/>
        </w:rPr>
        <w:t>99</w:t>
      </w:r>
      <w:r>
        <w:rPr>
          <w:rFonts w:ascii="Times New Roman" w:eastAsia="Times New Roman"/>
        </w:rPr>
        <w:t> </w:t>
      </w:r>
      <w:r>
        <w:rPr>
          <w:spacing w:val="-9"/>
        </w:rPr>
        <w:t>年度訴更一字第 </w:t>
      </w:r>
      <w:r>
        <w:rPr>
          <w:rFonts w:ascii="Times New Roman" w:eastAsia="Times New Roman"/>
          <w:spacing w:val="-1"/>
        </w:rPr>
        <w:t>44</w:t>
      </w:r>
      <w:r>
        <w:rPr>
          <w:rFonts w:ascii="Times New Roman" w:eastAsia="Times New Roman"/>
        </w:rPr>
        <w:t> </w:t>
      </w:r>
      <w:r>
        <w:rPr>
          <w:spacing w:val="-1"/>
        </w:rPr>
        <w:t>號裁定</w:t>
      </w:r>
      <w:r>
        <w:rPr>
          <w:rFonts w:ascii="Times New Roman" w:eastAsia="Times New Roman"/>
          <w:spacing w:val="-1"/>
          <w:vertAlign w:val="superscript"/>
        </w:rPr>
        <w:t>16</w:t>
      </w:r>
      <w:r>
        <w:rPr>
          <w:spacing w:val="-1"/>
          <w:vertAlign w:val="baseline"/>
        </w:rPr>
        <w:t>。本事件中，被上訴人</w:t>
      </w:r>
      <w:r>
        <w:rPr>
          <w:vertAlign w:val="baseline"/>
        </w:rPr>
        <w:t>（即被告）銓</w:t>
      </w:r>
      <w:r>
        <w:rPr>
          <w:spacing w:val="-3"/>
          <w:vertAlign w:val="baseline"/>
        </w:rPr>
        <w:t>敘部核定上訴人（即原告）退休之行政處分中，從未核定其公保殘廢給付得併計辦理優惠存款，但因為實際辦理優存時作業錯誤，導致有此溢領之情形。因此銓</w:t>
      </w:r>
      <w:r>
        <w:rPr>
          <w:spacing w:val="-14"/>
          <w:vertAlign w:val="baseline"/>
        </w:rPr>
        <w:t>敘部函「確屬單純重申原告領取之公保殘廢給付金額 </w:t>
      </w:r>
      <w:r>
        <w:rPr>
          <w:rFonts w:ascii="Times New Roman" w:eastAsia="Times New Roman"/>
          <w:vertAlign w:val="baseline"/>
        </w:rPr>
        <w:t>77 </w:t>
      </w:r>
      <w:r>
        <w:rPr>
          <w:spacing w:val="-30"/>
          <w:vertAlign w:val="baseline"/>
        </w:rPr>
        <w:t>萬 </w:t>
      </w:r>
      <w:r>
        <w:rPr>
          <w:rFonts w:ascii="Times New Roman" w:eastAsia="Times New Roman"/>
          <w:vertAlign w:val="baseline"/>
        </w:rPr>
        <w:t>3600 </w:t>
      </w:r>
      <w:r>
        <w:rPr>
          <w:vertAlign w:val="baseline"/>
        </w:rPr>
        <w:t>元依規定自不得</w:t>
      </w:r>
      <w:r>
        <w:rPr>
          <w:spacing w:val="-7"/>
          <w:vertAlign w:val="baseline"/>
        </w:rPr>
        <w:t>辦理優惠存款之事實行為，非行政處分」</w:t>
      </w:r>
      <w:r>
        <w:rPr>
          <w:vertAlign w:val="baseline"/>
        </w:rPr>
        <w:t>（參見臺北高等行政法院上開裁定</w:t>
      </w:r>
      <w:r>
        <w:rPr>
          <w:spacing w:val="-120"/>
          <w:vertAlign w:val="baseline"/>
        </w:rPr>
        <w:t>）</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r>
        <w:rPr/>
        <w:pict>
          <v:rect style="position:absolute;margin-left:90.024002pt;margin-top:13.376895pt;width:144.020pt;height:.599980pt;mso-position-horizontal-relative:page;mso-position-vertical-relative:paragraph;z-index:-15724032;mso-wrap-distance-left:0;mso-wrap-distance-right:0" filled="true" fillcolor="#000000" stroked="false">
            <v:fill type="solid"/>
            <w10:wrap type="topAndBottom"/>
          </v:rect>
        </w:pict>
      </w:r>
    </w:p>
    <w:p>
      <w:pPr>
        <w:spacing w:line="223" w:lineRule="auto" w:before="85"/>
        <w:ind w:left="1100" w:right="1879" w:firstLine="0"/>
        <w:jc w:val="left"/>
        <w:rPr>
          <w:rFonts w:ascii="新細明體" w:eastAsia="新細明體" w:hint="eastAsia"/>
          <w:sz w:val="20"/>
        </w:rPr>
      </w:pPr>
      <w:r>
        <w:rPr>
          <w:rFonts w:ascii="Times New Roman" w:eastAsia="Times New Roman"/>
          <w:sz w:val="20"/>
          <w:vertAlign w:val="superscript"/>
        </w:rPr>
        <w:t>16</w:t>
      </w:r>
      <w:r>
        <w:rPr>
          <w:rFonts w:ascii="Times New Roman" w:eastAsia="Times New Roman"/>
          <w:spacing w:val="31"/>
          <w:sz w:val="20"/>
          <w:vertAlign w:val="baseline"/>
        </w:rPr>
        <w:t> </w:t>
      </w:r>
      <w:r>
        <w:rPr>
          <w:rFonts w:ascii="新細明體" w:eastAsia="新細明體" w:hint="eastAsia"/>
          <w:sz w:val="20"/>
          <w:vertAlign w:val="baseline"/>
        </w:rPr>
        <w:t>最高行政法院上開判決係以原審判決未詳實記載上訴人訴之聲明、以及被上訴人是否可歸責不明為由，廢棄原判決發回更審。</w:t>
      </w:r>
    </w:p>
    <w:p>
      <w:pPr>
        <w:spacing w:after="0" w:line="223" w:lineRule="auto"/>
        <w:jc w:val="left"/>
        <w:rPr>
          <w:rFonts w:ascii="新細明體" w:eastAsia="新細明體" w:hint="eastAsia"/>
          <w:sz w:val="20"/>
        </w:rPr>
        <w:sectPr>
          <w:pgSz w:w="11910" w:h="16840"/>
          <w:pgMar w:header="0" w:footer="1167" w:top="1500" w:bottom="1400" w:left="700" w:right="0"/>
        </w:sectPr>
      </w:pPr>
    </w:p>
    <w:p>
      <w:pPr>
        <w:pStyle w:val="BodyText"/>
        <w:spacing w:before="1"/>
        <w:rPr>
          <w:rFonts w:ascii="新細明體"/>
          <w:sz w:val="10"/>
        </w:rPr>
      </w:pPr>
    </w:p>
    <w:p>
      <w:pPr>
        <w:pStyle w:val="Heading2"/>
        <w:spacing w:before="45"/>
        <w:ind w:left="3501"/>
        <w:jc w:val="left"/>
      </w:pPr>
      <w:bookmarkStart w:name="_TOC_250059" w:id="11"/>
      <w:bookmarkEnd w:id="11"/>
      <w:r>
        <w:rPr/>
        <w:t>第三節 一次性與連續性給與</w:t>
      </w:r>
    </w:p>
    <w:p>
      <w:pPr>
        <w:pStyle w:val="BodyText"/>
        <w:rPr>
          <w:b/>
          <w:sz w:val="28"/>
        </w:rPr>
      </w:pPr>
    </w:p>
    <w:p>
      <w:pPr>
        <w:pStyle w:val="BodyText"/>
        <w:spacing w:before="1"/>
        <w:rPr>
          <w:b/>
        </w:rPr>
      </w:pPr>
    </w:p>
    <w:p>
      <w:pPr>
        <w:pStyle w:val="BodyText"/>
        <w:spacing w:line="386" w:lineRule="auto"/>
        <w:ind w:left="1100" w:right="1741" w:firstLine="479"/>
        <w:jc w:val="both"/>
      </w:pPr>
      <w:r>
        <w:rPr>
          <w:spacing w:val="-2"/>
        </w:rPr>
        <w:t>公務人員基於公法上之職務關係，依公務人員相關法令受領國家各項給與。</w:t>
      </w:r>
      <w:r>
        <w:rPr>
          <w:spacing w:val="-6"/>
        </w:rPr>
        <w:t>各項給與可能是「一次性給與」或「連續性給與」。由於公法上之職務關係為一</w:t>
      </w:r>
      <w:r>
        <w:rPr>
          <w:spacing w:val="-2"/>
        </w:rPr>
        <w:t>持續性之法律關係，因此服務機關之各種給與以「連續性之給與」為多，例如薪</w:t>
      </w:r>
      <w:r>
        <w:rPr>
          <w:spacing w:val="-6"/>
        </w:rPr>
        <w:t>資、加給、交通費、差旅費、退休金、優惠存款等。「一次性給與」則例如年終</w:t>
      </w:r>
      <w:r>
        <w:rPr>
          <w:spacing w:val="-2"/>
        </w:rPr>
        <w:t>考績獎金、年終工作獎金、年終慰問金、子女教育補助費、進修費用</w:t>
      </w:r>
      <w:r>
        <w:rPr>
          <w:spacing w:val="-1"/>
        </w:rPr>
        <w:t>（學分學雜</w:t>
      </w:r>
      <w:r>
        <w:rPr/>
        <w:t>補助費）等等。</w:t>
      </w:r>
    </w:p>
    <w:p>
      <w:pPr>
        <w:pStyle w:val="BodyText"/>
        <w:spacing w:line="386" w:lineRule="auto"/>
        <w:ind w:left="1100" w:right="1797" w:firstLine="479"/>
        <w:jc w:val="both"/>
      </w:pPr>
      <w:r>
        <w:rPr>
          <w:spacing w:val="-3"/>
        </w:rPr>
        <w:t>就溢領給與之追繳而言，若為一次性給與，情形較為單純。雖然一次性給與</w:t>
      </w:r>
      <w:r>
        <w:rPr>
          <w:spacing w:val="-5"/>
        </w:rPr>
        <w:t>也可分為「基於行政處分之給與」與「非基於行政處分之給與」，基於行政處分</w:t>
      </w:r>
      <w:r>
        <w:rPr>
          <w:spacing w:val="-3"/>
        </w:rPr>
        <w:t>之給與涉及行政處分效力問題，較「非基於行政處分之給與」類型複雜一些，業如前述，但無論如何，即便是基於「一次性處分」之一次性給與，亦僅須考慮行政處分作成當時之事實及法規狀態即可，而與行政處分作成後之事實及法規變更無關。幾種實務上常見之「一次性給與」案型，包括年終考績獎金、年終工作獎金、各種績效獎勵金、年終慰問金等，本研究業於前一節中予以探討，此處茲不</w:t>
      </w:r>
      <w:r>
        <w:rPr/>
        <w:t>贅述。</w:t>
      </w:r>
    </w:p>
    <w:p>
      <w:pPr>
        <w:pStyle w:val="BodyText"/>
        <w:spacing w:line="386" w:lineRule="auto"/>
        <w:ind w:left="1100" w:right="1740" w:firstLine="479"/>
      </w:pPr>
      <w:r>
        <w:rPr>
          <w:spacing w:val="-8"/>
        </w:rPr>
        <w:t>反之，連續性給與通常係基於所謂「具持續效力之行政處分</w:t>
      </w:r>
      <w:r>
        <w:rPr>
          <w:spacing w:val="-209"/>
        </w:rPr>
        <w:t>」</w:t>
      </w:r>
      <w:r>
        <w:rPr>
          <w:spacing w:val="-2"/>
        </w:rPr>
        <w:t>（</w:t>
      </w:r>
      <w:r>
        <w:rPr>
          <w:rFonts w:ascii="Times New Roman" w:eastAsia="Times New Roman"/>
          <w:spacing w:val="-2"/>
        </w:rPr>
        <w:t>Verwaltungsakt</w:t>
      </w:r>
      <w:r>
        <w:rPr>
          <w:rFonts w:ascii="Times New Roman" w:eastAsia="Times New Roman"/>
          <w:spacing w:val="-57"/>
        </w:rPr>
        <w:t> </w:t>
      </w:r>
      <w:r>
        <w:rPr>
          <w:rFonts w:ascii="Times New Roman" w:eastAsia="Times New Roman"/>
        </w:rPr>
        <w:t>mit </w:t>
      </w:r>
      <w:r>
        <w:rPr>
          <w:rFonts w:ascii="Times New Roman" w:eastAsia="Times New Roman"/>
          <w:w w:val="99"/>
        </w:rPr>
        <w:t>D</w:t>
      </w:r>
      <w:r>
        <w:rPr>
          <w:rFonts w:ascii="Times New Roman" w:eastAsia="Times New Roman"/>
          <w:spacing w:val="-1"/>
          <w:w w:val="99"/>
        </w:rPr>
        <w:t>a</w:t>
      </w:r>
      <w:r>
        <w:rPr>
          <w:rFonts w:ascii="Times New Roman" w:eastAsia="Times New Roman"/>
        </w:rPr>
        <w:t>u</w:t>
      </w:r>
      <w:r>
        <w:rPr>
          <w:rFonts w:ascii="Times New Roman" w:eastAsia="Times New Roman"/>
          <w:spacing w:val="-1"/>
        </w:rPr>
        <w:t>e</w:t>
      </w:r>
      <w:r>
        <w:rPr>
          <w:rFonts w:ascii="Times New Roman" w:eastAsia="Times New Roman"/>
          <w:w w:val="99"/>
        </w:rPr>
        <w:t>r</w:t>
      </w:r>
      <w:r>
        <w:rPr>
          <w:rFonts w:ascii="Times New Roman" w:eastAsia="Times New Roman"/>
          <w:spacing w:val="-2"/>
          <w:w w:val="99"/>
        </w:rPr>
        <w:t>w</w:t>
      </w:r>
      <w:r>
        <w:rPr>
          <w:rFonts w:ascii="Times New Roman" w:eastAsia="Times New Roman"/>
        </w:rPr>
        <w:t>irku</w:t>
      </w:r>
      <w:r>
        <w:rPr>
          <w:rFonts w:ascii="Times New Roman" w:eastAsia="Times New Roman"/>
          <w:spacing w:val="1"/>
        </w:rPr>
        <w:t>n</w:t>
      </w:r>
      <w:r>
        <w:rPr>
          <w:rFonts w:ascii="Times New Roman" w:eastAsia="Times New Roman"/>
          <w:spacing w:val="-2"/>
        </w:rPr>
        <w:t>g</w:t>
      </w:r>
      <w:r>
        <w:rPr>
          <w:spacing w:val="-135"/>
        </w:rPr>
        <w:t>）</w:t>
      </w:r>
      <w:r>
        <w:rPr>
          <w:spacing w:val="-6"/>
        </w:rPr>
        <w:t>，該給與不僅於行政處分作成當時必須合法，也必須注意嗣後</w:t>
      </w:r>
      <w:r>
        <w:rPr>
          <w:spacing w:val="-2"/>
        </w:rPr>
        <w:t>事實或法規之變更，因此有「自始違法之給與」與「嗣後違法之給與」之區分。倘若因為嗣後事實或法規之變更而有追繳溢領給與之必要時，則涉及該行政處分效力如何以及後續之處理之問題：亦即究竟應撤銷或廢止該行政處分？抑或該行</w:t>
      </w:r>
      <w:r>
        <w:rPr/>
        <w:t>政處分因其他原因而失其效力？是否罹於撤銷或廢止權之除斥期間？是否溯及</w:t>
      </w:r>
      <w:r>
        <w:rPr>
          <w:spacing w:val="-2"/>
        </w:rPr>
        <w:t>既往失效？不當得利返還請求權之消滅時效如何計算？等等。其次，連續性給與又可分為「暫時性違法」與「終局性違法」之給與，前者於違法原因消滅時恢復</w:t>
      </w:r>
    </w:p>
    <w:p>
      <w:pPr>
        <w:spacing w:after="0" w:line="386" w:lineRule="auto"/>
        <w:sectPr>
          <w:pgSz w:w="11910" w:h="16840"/>
          <w:pgMar w:header="0" w:footer="1167" w:top="1580" w:bottom="1440" w:left="700" w:right="0"/>
        </w:sectPr>
      </w:pPr>
    </w:p>
    <w:p>
      <w:pPr>
        <w:pStyle w:val="BodyText"/>
        <w:spacing w:line="386" w:lineRule="auto" w:before="25"/>
        <w:ind w:left="1100" w:right="1796"/>
      </w:pPr>
      <w:r>
        <w:rPr>
          <w:spacing w:val="-3"/>
        </w:rPr>
        <w:t>受領給與之權利，後者則否。有鑑於連續性給與之複雜性，本研究稍後將分別就</w:t>
      </w:r>
      <w:r>
        <w:rPr/>
        <w:t>各種類型以及所涉問題，於第四節及第五節中詳細探討。</w:t>
      </w:r>
    </w:p>
    <w:p>
      <w:pPr>
        <w:pStyle w:val="BodyText"/>
        <w:spacing w:line="386" w:lineRule="auto"/>
        <w:ind w:left="1100" w:right="1796" w:firstLine="479"/>
      </w:pPr>
      <w:r>
        <w:rPr>
          <w:spacing w:val="-3"/>
        </w:rPr>
        <w:t>區分上較有疑義者為市（署）立醫院醫師詐領專勤獎勵金之情形。此類案例</w:t>
      </w:r>
      <w:r>
        <w:rPr>
          <w:spacing w:val="-8"/>
        </w:rPr>
        <w:t>計有最高行政法院 </w:t>
      </w:r>
      <w:r>
        <w:rPr>
          <w:rFonts w:ascii="Times New Roman" w:eastAsia="Times New Roman"/>
          <w:spacing w:val="-1"/>
        </w:rPr>
        <w:t>94</w:t>
      </w:r>
      <w:r>
        <w:rPr>
          <w:rFonts w:ascii="Times New Roman" w:eastAsia="Times New Roman"/>
        </w:rPr>
        <w:t> </w:t>
      </w:r>
      <w:r>
        <w:rPr>
          <w:spacing w:val="-10"/>
        </w:rPr>
        <w:t>年度裁字第 </w:t>
      </w:r>
      <w:r>
        <w:rPr>
          <w:rFonts w:ascii="Times New Roman" w:eastAsia="Times New Roman"/>
        </w:rPr>
        <w:t>2711 </w:t>
      </w:r>
      <w:r>
        <w:rPr>
          <w:spacing w:val="-7"/>
        </w:rPr>
        <w:t>號裁定【表一編號 </w:t>
      </w:r>
      <w:r>
        <w:rPr>
          <w:rFonts w:ascii="Times New Roman" w:eastAsia="Times New Roman"/>
        </w:rPr>
        <w:t>73</w:t>
      </w:r>
      <w:r>
        <w:rPr>
          <w:spacing w:val="-60"/>
        </w:rPr>
        <w:t>】、</w:t>
      </w:r>
      <w:r>
        <w:rPr>
          <w:rFonts w:ascii="Times New Roman" w:eastAsia="Times New Roman"/>
        </w:rPr>
        <w:t>95 </w:t>
      </w:r>
      <w:r>
        <w:rPr/>
        <w:t>年度判字第</w:t>
      </w:r>
    </w:p>
    <w:p>
      <w:pPr>
        <w:pStyle w:val="BodyText"/>
        <w:spacing w:line="386" w:lineRule="auto"/>
        <w:ind w:left="1100" w:right="1791"/>
      </w:pPr>
      <w:r>
        <w:rPr>
          <w:rFonts w:ascii="Times New Roman" w:eastAsia="Times New Roman"/>
          <w:w w:val="95"/>
        </w:rPr>
        <w:t>2005</w:t>
      </w:r>
      <w:r>
        <w:rPr>
          <w:rFonts w:ascii="Times New Roman" w:eastAsia="Times New Roman"/>
          <w:spacing w:val="47"/>
          <w:w w:val="95"/>
        </w:rPr>
        <w:t> </w:t>
      </w:r>
      <w:r>
        <w:rPr>
          <w:spacing w:val="-1"/>
          <w:w w:val="95"/>
        </w:rPr>
        <w:t>號判決【表一編號 </w:t>
      </w:r>
      <w:r>
        <w:rPr>
          <w:rFonts w:ascii="Times New Roman" w:eastAsia="Times New Roman"/>
          <w:w w:val="95"/>
        </w:rPr>
        <w:t>58</w:t>
      </w:r>
      <w:r>
        <w:rPr>
          <w:spacing w:val="-60"/>
          <w:w w:val="95"/>
        </w:rPr>
        <w:t>】、</w:t>
      </w:r>
      <w:r>
        <w:rPr>
          <w:rFonts w:ascii="Times New Roman" w:eastAsia="Times New Roman"/>
          <w:w w:val="95"/>
        </w:rPr>
        <w:t>97</w:t>
      </w:r>
      <w:r>
        <w:rPr>
          <w:rFonts w:ascii="Times New Roman" w:eastAsia="Times New Roman"/>
          <w:spacing w:val="49"/>
          <w:w w:val="95"/>
        </w:rPr>
        <w:t> </w:t>
      </w:r>
      <w:r>
        <w:rPr>
          <w:spacing w:val="-2"/>
          <w:w w:val="95"/>
        </w:rPr>
        <w:t>年度判字第 </w:t>
      </w:r>
      <w:r>
        <w:rPr>
          <w:rFonts w:ascii="Times New Roman" w:eastAsia="Times New Roman"/>
          <w:w w:val="95"/>
        </w:rPr>
        <w:t>587</w:t>
      </w:r>
      <w:r>
        <w:rPr>
          <w:rFonts w:ascii="Times New Roman" w:eastAsia="Times New Roman"/>
          <w:spacing w:val="49"/>
          <w:w w:val="95"/>
        </w:rPr>
        <w:t> </w:t>
      </w:r>
      <w:r>
        <w:rPr>
          <w:spacing w:val="-1"/>
          <w:w w:val="95"/>
        </w:rPr>
        <w:t>號判決【表一編號 </w:t>
      </w:r>
      <w:r>
        <w:rPr>
          <w:rFonts w:ascii="Times New Roman" w:eastAsia="Times New Roman"/>
          <w:w w:val="95"/>
        </w:rPr>
        <w:t>40</w:t>
      </w:r>
      <w:r>
        <w:rPr>
          <w:spacing w:val="-60"/>
          <w:w w:val="95"/>
        </w:rPr>
        <w:t>】、</w:t>
      </w:r>
      <w:r>
        <w:rPr>
          <w:rFonts w:ascii="Times New Roman" w:eastAsia="Times New Roman"/>
          <w:w w:val="95"/>
        </w:rPr>
        <w:t>95</w:t>
      </w:r>
      <w:r>
        <w:rPr>
          <w:rFonts w:ascii="Times New Roman" w:eastAsia="Times New Roman"/>
          <w:spacing w:val="49"/>
          <w:w w:val="95"/>
        </w:rPr>
        <w:t> </w:t>
      </w:r>
      <w:r>
        <w:rPr>
          <w:w w:val="95"/>
        </w:rPr>
        <w:t>年</w:t>
      </w:r>
      <w:r>
        <w:rPr>
          <w:spacing w:val="-13"/>
        </w:rPr>
        <w:t>度裁字第 </w:t>
      </w:r>
      <w:r>
        <w:rPr>
          <w:rFonts w:ascii="Times New Roman" w:eastAsia="Times New Roman"/>
          <w:spacing w:val="-1"/>
        </w:rPr>
        <w:t>1280</w:t>
      </w:r>
      <w:r>
        <w:rPr>
          <w:rFonts w:ascii="Times New Roman" w:eastAsia="Times New Roman"/>
        </w:rPr>
        <w:t> </w:t>
      </w:r>
      <w:r>
        <w:rPr>
          <w:spacing w:val="-8"/>
        </w:rPr>
        <w:t>號裁定【表一編號 </w:t>
      </w:r>
      <w:r>
        <w:rPr>
          <w:rFonts w:ascii="Times New Roman" w:eastAsia="Times New Roman"/>
          <w:spacing w:val="-1"/>
        </w:rPr>
        <w:t>68</w:t>
      </w:r>
      <w:r>
        <w:rPr>
          <w:spacing w:val="-1"/>
        </w:rPr>
        <w:t>】等四個裁判。前三個判決均為高雄市立凱</w:t>
      </w:r>
      <w:r>
        <w:rPr>
          <w:spacing w:val="-3"/>
        </w:rPr>
        <w:t>旋醫院某一醫師違反專勤規定，自行在外開業兼業，卻詐領專勤獎勵金，經刑事</w:t>
      </w:r>
      <w:r>
        <w:rPr>
          <w:spacing w:val="-1"/>
        </w:rPr>
        <w:t>判決有罪確定後，由該市立醫院函知該醫師應繳回溢領獎勵金之事件</w:t>
      </w:r>
      <w:r>
        <w:rPr>
          <w:rFonts w:ascii="Times New Roman" w:eastAsia="Times New Roman"/>
          <w:vertAlign w:val="superscript"/>
        </w:rPr>
        <w:t>17</w:t>
      </w:r>
      <w:r>
        <w:rPr>
          <w:vertAlign w:val="baseline"/>
        </w:rPr>
        <w:t>。第四個判決則涉及另一位醫師詐領專勤獎勵金事件，行政機關為行政院衛生署台南醫</w:t>
      </w:r>
      <w:r>
        <w:rPr>
          <w:spacing w:val="-20"/>
          <w:vertAlign w:val="baseline"/>
        </w:rPr>
        <w:t>院。此類案件係基於一連串「一次性處分」所構成之「連續性給與」，與一般「連</w:t>
      </w:r>
      <w:r>
        <w:rPr>
          <w:spacing w:val="-3"/>
          <w:vertAlign w:val="baseline"/>
        </w:rPr>
        <w:t>續性給與」通常係基於「具持續效力之行政處分」情形所有不同。蓋醫師得否請</w:t>
      </w:r>
      <w:r>
        <w:rPr>
          <w:vertAlign w:val="baseline"/>
        </w:rPr>
        <w:t>領專勤獎勵金，應視是否符合構成要件而定（未在外開業兼業</w:t>
      </w:r>
      <w:r>
        <w:rPr>
          <w:spacing w:val="-120"/>
          <w:vertAlign w:val="baseline"/>
        </w:rPr>
        <w:t>）</w:t>
      </w:r>
      <w:r>
        <w:rPr>
          <w:vertAlign w:val="baseline"/>
        </w:rPr>
        <w:t>，隨時可能產生</w:t>
      </w:r>
      <w:r>
        <w:rPr>
          <w:spacing w:val="-5"/>
          <w:vertAlign w:val="baseline"/>
        </w:rPr>
        <w:t>變動，因此每次給與均係基於各個彼此獨立的一次性「行政處分」，給與是否違</w:t>
      </w:r>
      <w:r>
        <w:rPr>
          <w:spacing w:val="-4"/>
          <w:vertAlign w:val="baseline"/>
        </w:rPr>
        <w:t>法亦應分別認定。有鑑於此類案件從給與型態而言仍然屬於「連續性給與」，因</w:t>
      </w:r>
      <w:r>
        <w:rPr>
          <w:vertAlign w:val="baseline"/>
        </w:rPr>
        <w:t>此本研究認為在下一節加以探討應較為妥適，特此敘明。</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5"/>
        </w:rPr>
      </w:pPr>
      <w:r>
        <w:rPr/>
        <w:pict>
          <v:rect style="position:absolute;margin-left:90.024002pt;margin-top:20.041523pt;width:144.020pt;height:.60004pt;mso-position-horizontal-relative:page;mso-position-vertical-relative:paragraph;z-index:-15723520;mso-wrap-distance-left:0;mso-wrap-distance-right:0" filled="true" fillcolor="#000000" stroked="false">
            <v:fill type="solid"/>
            <w10:wrap type="topAndBottom"/>
          </v:rect>
        </w:pict>
      </w:r>
    </w:p>
    <w:p>
      <w:pPr>
        <w:spacing w:line="223" w:lineRule="auto" w:before="85"/>
        <w:ind w:left="1100" w:right="1809" w:firstLine="0"/>
        <w:jc w:val="both"/>
        <w:rPr>
          <w:rFonts w:ascii="新細明體" w:eastAsia="新細明體" w:hint="eastAsia"/>
          <w:sz w:val="20"/>
        </w:rPr>
      </w:pPr>
      <w:r>
        <w:rPr>
          <w:rFonts w:ascii="Times New Roman" w:eastAsia="Times New Roman"/>
          <w:sz w:val="20"/>
          <w:vertAlign w:val="superscript"/>
        </w:rPr>
        <w:t>17</w:t>
      </w:r>
      <w:r>
        <w:rPr>
          <w:rFonts w:ascii="Times New Roman" w:eastAsia="Times New Roman"/>
          <w:spacing w:val="46"/>
          <w:sz w:val="20"/>
          <w:vertAlign w:val="baseline"/>
        </w:rPr>
        <w:t> </w:t>
      </w:r>
      <w:r>
        <w:rPr>
          <w:rFonts w:ascii="新細明體" w:eastAsia="新細明體" w:hint="eastAsia"/>
          <w:sz w:val="20"/>
          <w:vertAlign w:val="baseline"/>
        </w:rPr>
        <w:t>該市立醫院函知該醫師應收回溢領獎勵金共新臺幣（下同）</w:t>
      </w:r>
      <w:r>
        <w:rPr>
          <w:rFonts w:ascii="Times New Roman" w:eastAsia="Times New Roman"/>
          <w:sz w:val="20"/>
          <w:vertAlign w:val="baseline"/>
        </w:rPr>
        <w:t>1,313 </w:t>
      </w:r>
      <w:r>
        <w:rPr>
          <w:rFonts w:ascii="新細明體" w:eastAsia="新細明體" w:hint="eastAsia"/>
          <w:spacing w:val="-2"/>
          <w:sz w:val="20"/>
          <w:vertAlign w:val="baseline"/>
        </w:rPr>
        <w:t>萬 </w:t>
      </w:r>
      <w:r>
        <w:rPr>
          <w:rFonts w:ascii="Times New Roman" w:eastAsia="Times New Roman"/>
          <w:sz w:val="20"/>
          <w:vertAlign w:val="baseline"/>
        </w:rPr>
        <w:t>7,192 </w:t>
      </w:r>
      <w:r>
        <w:rPr>
          <w:rFonts w:ascii="新細明體" w:eastAsia="新細明體" w:hint="eastAsia"/>
          <w:sz w:val="20"/>
          <w:vertAlign w:val="baseline"/>
        </w:rPr>
        <w:t>元，並說明扣減醫</w:t>
      </w:r>
      <w:r>
        <w:rPr>
          <w:rFonts w:ascii="新細明體" w:eastAsia="新細明體" w:hint="eastAsia"/>
          <w:spacing w:val="-1"/>
          <w:sz w:val="20"/>
          <w:vertAlign w:val="baseline"/>
        </w:rPr>
        <w:t>院另應補發之 </w:t>
      </w:r>
      <w:r>
        <w:rPr>
          <w:rFonts w:ascii="Times New Roman" w:eastAsia="Times New Roman"/>
          <w:sz w:val="20"/>
          <w:vertAlign w:val="baseline"/>
        </w:rPr>
        <w:t>83</w:t>
      </w:r>
      <w:r>
        <w:rPr>
          <w:rFonts w:ascii="Times New Roman" w:eastAsia="Times New Roman"/>
          <w:spacing w:val="-1"/>
          <w:sz w:val="20"/>
          <w:vertAlign w:val="baseline"/>
        </w:rPr>
        <w:t> </w:t>
      </w:r>
      <w:r>
        <w:rPr>
          <w:rFonts w:ascii="新細明體" w:eastAsia="新細明體" w:hint="eastAsia"/>
          <w:spacing w:val="-1"/>
          <w:sz w:val="20"/>
          <w:vertAlign w:val="baseline"/>
        </w:rPr>
        <w:t>年以後獎勵金後，該醫師實際應繳還醫院獎勵金 </w:t>
      </w:r>
      <w:r>
        <w:rPr>
          <w:rFonts w:ascii="Times New Roman" w:eastAsia="Times New Roman"/>
          <w:sz w:val="20"/>
          <w:vertAlign w:val="baseline"/>
        </w:rPr>
        <w:t>566</w:t>
      </w:r>
      <w:r>
        <w:rPr>
          <w:rFonts w:ascii="Times New Roman" w:eastAsia="Times New Roman"/>
          <w:spacing w:val="-1"/>
          <w:sz w:val="20"/>
          <w:vertAlign w:val="baseline"/>
        </w:rPr>
        <w:t> </w:t>
      </w:r>
      <w:r>
        <w:rPr>
          <w:rFonts w:ascii="新細明體" w:eastAsia="新細明體" w:hint="eastAsia"/>
          <w:spacing w:val="-2"/>
          <w:sz w:val="20"/>
          <w:vertAlign w:val="baseline"/>
        </w:rPr>
        <w:t>萬 </w:t>
      </w:r>
      <w:r>
        <w:rPr>
          <w:rFonts w:ascii="Times New Roman" w:eastAsia="Times New Roman"/>
          <w:sz w:val="20"/>
          <w:vertAlign w:val="baseline"/>
        </w:rPr>
        <w:t>9,536</w:t>
      </w:r>
      <w:r>
        <w:rPr>
          <w:rFonts w:ascii="Times New Roman" w:eastAsia="Times New Roman"/>
          <w:spacing w:val="-1"/>
          <w:sz w:val="20"/>
          <w:vertAlign w:val="baseline"/>
        </w:rPr>
        <w:t> </w:t>
      </w:r>
      <w:r>
        <w:rPr>
          <w:rFonts w:ascii="新細明體" w:eastAsia="新細明體" w:hint="eastAsia"/>
          <w:sz w:val="20"/>
          <w:vertAlign w:val="baseline"/>
        </w:rPr>
        <w:t>元。該醫師乃先</w:t>
      </w:r>
      <w:r>
        <w:rPr>
          <w:rFonts w:ascii="新細明體" w:eastAsia="新細明體" w:hint="eastAsia"/>
          <w:w w:val="95"/>
          <w:sz w:val="20"/>
          <w:vertAlign w:val="baseline"/>
        </w:rPr>
        <w:t>後提起三個訴訟，包括請求確認該醫院對於己之公法上債權不存在（確認訴訟</w:t>
      </w:r>
      <w:r>
        <w:rPr>
          <w:rFonts w:ascii="新細明體" w:eastAsia="新細明體" w:hint="eastAsia"/>
          <w:spacing w:val="-101"/>
          <w:w w:val="95"/>
          <w:sz w:val="20"/>
          <w:vertAlign w:val="baseline"/>
        </w:rPr>
        <w:t>）</w:t>
      </w:r>
      <w:r>
        <w:rPr>
          <w:rFonts w:ascii="新細明體" w:eastAsia="新細明體" w:hint="eastAsia"/>
          <w:w w:val="95"/>
          <w:sz w:val="20"/>
          <w:vertAlign w:val="baseline"/>
        </w:rPr>
        <w:t>、請求該醫院補</w:t>
      </w:r>
      <w:r>
        <w:rPr>
          <w:rFonts w:ascii="新細明體" w:eastAsia="新細明體" w:hint="eastAsia"/>
          <w:spacing w:val="59"/>
          <w:sz w:val="20"/>
          <w:vertAlign w:val="baseline"/>
        </w:rPr>
        <w:t> </w:t>
      </w:r>
      <w:r>
        <w:rPr>
          <w:rFonts w:ascii="新細明體" w:eastAsia="新細明體" w:hint="eastAsia"/>
          <w:spacing w:val="60"/>
          <w:sz w:val="20"/>
          <w:vertAlign w:val="baseline"/>
        </w:rPr>
        <w:t> </w:t>
      </w:r>
      <w:r>
        <w:rPr>
          <w:rFonts w:ascii="新細明體" w:eastAsia="新細明體" w:hint="eastAsia"/>
          <w:spacing w:val="-2"/>
          <w:sz w:val="20"/>
          <w:vertAlign w:val="baseline"/>
        </w:rPr>
        <w:t>發其 </w:t>
      </w:r>
      <w:r>
        <w:rPr>
          <w:rFonts w:ascii="Times New Roman" w:eastAsia="Times New Roman"/>
          <w:sz w:val="20"/>
          <w:vertAlign w:val="baseline"/>
        </w:rPr>
        <w:t>83</w:t>
      </w:r>
      <w:r>
        <w:rPr>
          <w:rFonts w:ascii="Times New Roman" w:eastAsia="Times New Roman"/>
          <w:spacing w:val="-1"/>
          <w:sz w:val="20"/>
          <w:vertAlign w:val="baseline"/>
        </w:rPr>
        <w:t> </w:t>
      </w:r>
      <w:r>
        <w:rPr>
          <w:rFonts w:ascii="新細明體" w:eastAsia="新細明體" w:hint="eastAsia"/>
          <w:spacing w:val="-1"/>
          <w:sz w:val="20"/>
          <w:vertAlign w:val="baseline"/>
        </w:rPr>
        <w:t>年至 </w:t>
      </w:r>
      <w:r>
        <w:rPr>
          <w:rFonts w:ascii="Times New Roman" w:eastAsia="Times New Roman"/>
          <w:sz w:val="20"/>
          <w:vertAlign w:val="baseline"/>
        </w:rPr>
        <w:t>89</w:t>
      </w:r>
      <w:r>
        <w:rPr>
          <w:rFonts w:ascii="Times New Roman" w:eastAsia="Times New Roman"/>
          <w:spacing w:val="-1"/>
          <w:sz w:val="20"/>
          <w:vertAlign w:val="baseline"/>
        </w:rPr>
        <w:t> </w:t>
      </w:r>
      <w:r>
        <w:rPr>
          <w:rFonts w:ascii="新細明體" w:eastAsia="新細明體" w:hint="eastAsia"/>
          <w:spacing w:val="-1"/>
          <w:sz w:val="20"/>
          <w:vertAlign w:val="baseline"/>
        </w:rPr>
        <w:t>年間之獎勵金 </w:t>
      </w:r>
      <w:r>
        <w:rPr>
          <w:rFonts w:ascii="Times New Roman" w:eastAsia="Times New Roman"/>
          <w:sz w:val="20"/>
          <w:vertAlign w:val="baseline"/>
        </w:rPr>
        <w:t>746 </w:t>
      </w:r>
      <w:r>
        <w:rPr>
          <w:rFonts w:ascii="新細明體" w:eastAsia="新細明體" w:hint="eastAsia"/>
          <w:spacing w:val="-2"/>
          <w:sz w:val="20"/>
          <w:vertAlign w:val="baseline"/>
        </w:rPr>
        <w:t>萬 </w:t>
      </w:r>
      <w:r>
        <w:rPr>
          <w:rFonts w:ascii="Times New Roman" w:eastAsia="Times New Roman"/>
          <w:sz w:val="20"/>
          <w:vertAlign w:val="baseline"/>
        </w:rPr>
        <w:t>7,656</w:t>
      </w:r>
      <w:r>
        <w:rPr>
          <w:rFonts w:ascii="Times New Roman" w:eastAsia="Times New Roman"/>
          <w:spacing w:val="1"/>
          <w:sz w:val="20"/>
          <w:vertAlign w:val="baseline"/>
        </w:rPr>
        <w:t> </w:t>
      </w:r>
      <w:r>
        <w:rPr>
          <w:rFonts w:ascii="新細明體" w:eastAsia="新細明體" w:hint="eastAsia"/>
          <w:sz w:val="20"/>
          <w:vertAlign w:val="baseline"/>
        </w:rPr>
        <w:t>元及法定遲延利息（一般給付訴訟</w:t>
      </w:r>
      <w:r>
        <w:rPr>
          <w:rFonts w:ascii="新細明體" w:eastAsia="新細明體" w:hint="eastAsia"/>
          <w:spacing w:val="-101"/>
          <w:sz w:val="20"/>
          <w:vertAlign w:val="baseline"/>
        </w:rPr>
        <w:t>）</w:t>
      </w:r>
      <w:r>
        <w:rPr>
          <w:rFonts w:ascii="新細明體" w:eastAsia="新細明體" w:hint="eastAsia"/>
          <w:sz w:val="20"/>
          <w:vertAlign w:val="baseline"/>
        </w:rPr>
        <w:t>、請求撤銷系爭追繳函文（撤銷訴訟）等，均告敗訴確定。</w:t>
      </w:r>
    </w:p>
    <w:p>
      <w:pPr>
        <w:spacing w:after="0" w:line="223" w:lineRule="auto"/>
        <w:jc w:val="both"/>
        <w:rPr>
          <w:rFonts w:ascii="新細明體" w:eastAsia="新細明體" w:hint="eastAsia"/>
          <w:sz w:val="20"/>
        </w:rPr>
        <w:sectPr>
          <w:pgSz w:w="11910" w:h="16840"/>
          <w:pgMar w:header="0" w:footer="1167" w:top="1500" w:bottom="1400" w:left="700" w:right="0"/>
        </w:sectPr>
      </w:pPr>
    </w:p>
    <w:p>
      <w:pPr>
        <w:pStyle w:val="BodyText"/>
        <w:spacing w:before="1"/>
        <w:rPr>
          <w:rFonts w:ascii="新細明體"/>
          <w:sz w:val="10"/>
        </w:rPr>
      </w:pPr>
    </w:p>
    <w:p>
      <w:pPr>
        <w:pStyle w:val="Heading2"/>
        <w:spacing w:before="45"/>
        <w:ind w:right="695"/>
      </w:pPr>
      <w:bookmarkStart w:name="_TOC_250058" w:id="12"/>
      <w:bookmarkEnd w:id="12"/>
      <w:r>
        <w:rPr>
          <w:spacing w:val="4"/>
        </w:rPr>
        <w:t>第四節 自始違法與嗣後違法之給與</w:t>
      </w:r>
    </w:p>
    <w:p>
      <w:pPr>
        <w:pStyle w:val="BodyText"/>
        <w:rPr>
          <w:b/>
          <w:sz w:val="28"/>
        </w:rPr>
      </w:pPr>
    </w:p>
    <w:p>
      <w:pPr>
        <w:pStyle w:val="BodyText"/>
        <w:spacing w:before="6"/>
        <w:rPr>
          <w:b/>
          <w:sz w:val="41"/>
        </w:rPr>
      </w:pPr>
    </w:p>
    <w:p>
      <w:pPr>
        <w:pStyle w:val="Heading2"/>
        <w:spacing w:before="1"/>
        <w:ind w:right="695"/>
      </w:pPr>
      <w:bookmarkStart w:name="_TOC_250057" w:id="13"/>
      <w:bookmarkEnd w:id="13"/>
      <w:r>
        <w:rPr>
          <w:spacing w:val="20"/>
        </w:rPr>
        <w:t>第一項 概述</w:t>
      </w:r>
    </w:p>
    <w:p>
      <w:pPr>
        <w:pStyle w:val="BodyText"/>
        <w:spacing w:before="11"/>
        <w:rPr>
          <w:b/>
          <w:sz w:val="31"/>
        </w:rPr>
      </w:pPr>
    </w:p>
    <w:p>
      <w:pPr>
        <w:pStyle w:val="BodyText"/>
        <w:spacing w:line="386" w:lineRule="auto"/>
        <w:ind w:left="1100" w:right="1796" w:firstLine="482"/>
        <w:jc w:val="both"/>
      </w:pPr>
      <w:r>
        <w:rPr>
          <w:spacing w:val="-3"/>
        </w:rPr>
        <w:t>如前所述，連續性給與分為「自始違法之給與」與「嗣後違法之給與」兩種</w:t>
      </w:r>
      <w:r>
        <w:rPr>
          <w:spacing w:val="-9"/>
        </w:rPr>
        <w:t>類型。若為「自始違法之給與」，其追繳涉及得否撤銷原行政處分、撤銷權除斥</w:t>
      </w:r>
      <w:r>
        <w:rPr>
          <w:spacing w:val="-5"/>
        </w:rPr>
        <w:t>期間之計算、返還請求權時效等問題；若是「嗣後違法之給與」，亦即嗣後事實</w:t>
      </w:r>
      <w:r>
        <w:rPr>
          <w:spacing w:val="-3"/>
        </w:rPr>
        <w:t>或法規變更導致原行政處分不再符合法定要件，如何處理原行政處分以及後續問題，頗費思量。蓋學界通說認為，行政處分合法性判斷基準時係以行政處分作成當時為準。作成當時合法之行政處分，不因嗣後事實變更或法規變更而轉變成違</w:t>
      </w:r>
      <w:r>
        <w:rPr>
          <w:spacing w:val="-8"/>
        </w:rPr>
        <w:t>法的行政處分，此時應依照行政程序法第 </w:t>
      </w:r>
      <w:r>
        <w:rPr>
          <w:rFonts w:ascii="Times New Roman" w:eastAsia="Times New Roman"/>
        </w:rPr>
        <w:t>123 </w:t>
      </w:r>
      <w:r>
        <w:rPr>
          <w:spacing w:val="-20"/>
        </w:rPr>
        <w:t>條第 </w:t>
      </w:r>
      <w:r>
        <w:rPr>
          <w:rFonts w:ascii="Times New Roman" w:eastAsia="Times New Roman"/>
        </w:rPr>
        <w:t>4 </w:t>
      </w:r>
      <w:r>
        <w:rPr>
          <w:spacing w:val="-9"/>
        </w:rPr>
        <w:t>款之規定，即「行政處分所</w:t>
      </w:r>
      <w:r>
        <w:rPr>
          <w:spacing w:val="-3"/>
        </w:rPr>
        <w:t>依據之法規或事實事後發生變更，致不廢止該處分對公益將有危害者」，廢止該行政處分之全部或一部。然而，由於廢止之效力原則上不溯及既往</w:t>
      </w:r>
      <w:r>
        <w:rPr>
          <w:spacing w:val="-2"/>
        </w:rPr>
        <w:t>（參照行政程</w:t>
      </w:r>
      <w:r>
        <w:rPr>
          <w:spacing w:val="-16"/>
        </w:rPr>
        <w:t>序法第 </w:t>
      </w:r>
      <w:r>
        <w:rPr>
          <w:rFonts w:ascii="Times New Roman" w:eastAsia="Times New Roman"/>
        </w:rPr>
        <w:t>125 </w:t>
      </w:r>
      <w:r>
        <w:rPr/>
        <w:t>條</w:t>
      </w:r>
      <w:r>
        <w:rPr>
          <w:spacing w:val="-120"/>
        </w:rPr>
        <w:t>）</w:t>
      </w:r>
      <w:r>
        <w:rPr/>
        <w:t>，而且廢止權之行使應自廢止原因發生後二年內為之（參照行政</w:t>
      </w:r>
    </w:p>
    <w:p>
      <w:pPr>
        <w:pStyle w:val="BodyText"/>
        <w:spacing w:line="386" w:lineRule="auto"/>
        <w:ind w:left="1100" w:right="1796"/>
        <w:jc w:val="both"/>
      </w:pPr>
      <w:r>
        <w:rPr>
          <w:spacing w:val="-13"/>
        </w:rPr>
        <w:t>程序法第 </w:t>
      </w:r>
      <w:r>
        <w:rPr>
          <w:rFonts w:ascii="Times New Roman" w:eastAsia="Times New Roman"/>
        </w:rPr>
        <w:t>124 </w:t>
      </w:r>
      <w:r>
        <w:rPr/>
        <w:t>條</w:t>
      </w:r>
      <w:r>
        <w:rPr>
          <w:spacing w:val="-120"/>
        </w:rPr>
        <w:t>）</w:t>
      </w:r>
      <w:r>
        <w:rPr/>
        <w:t>，因此倘若行政機關未能及時察覺事實或法規之變更，事後廢</w:t>
      </w:r>
      <w:r>
        <w:rPr>
          <w:spacing w:val="-3"/>
        </w:rPr>
        <w:t>止該處分，無法溯及追繳已經給與之金錢給付，況且行政機關若未能於廢止原因發生後兩年內廢止之，將因為逾越除斥期間而無法行使廢止權。由此顯見，我國行政程序法上規定之行政處分廢止機制存在嚴重缺陷而無法解決問題。有學者主</w:t>
      </w:r>
      <w:r>
        <w:rPr>
          <w:spacing w:val="-10"/>
        </w:rPr>
        <w:t>張，此時可依照行政程序法第 </w:t>
      </w:r>
      <w:r>
        <w:rPr>
          <w:rFonts w:ascii="Times New Roman" w:eastAsia="Times New Roman"/>
        </w:rPr>
        <w:t>123 </w:t>
      </w:r>
      <w:r>
        <w:rPr>
          <w:spacing w:val="-20"/>
        </w:rPr>
        <w:t>條第 </w:t>
      </w:r>
      <w:r>
        <w:rPr>
          <w:rFonts w:ascii="Times New Roman" w:eastAsia="Times New Roman"/>
        </w:rPr>
        <w:t>5 </w:t>
      </w:r>
      <w:r>
        <w:rPr>
          <w:spacing w:val="-10"/>
        </w:rPr>
        <w:t>款之規定，即「其他為防止或除去對公</w:t>
      </w:r>
      <w:r>
        <w:rPr>
          <w:spacing w:val="-3"/>
        </w:rPr>
        <w:t>益之重大危害者」，廢止該行政處分之全部或一部，並且彈性解釋「自廢止原因發生後」二年內為之的除斥期間規定。另一種可能性則是以撤銷處理之，亦即不拘泥於上述違法基準時之判斷，而認原行政處分於嗣後事實或法規變更時起，即成為違法之行政處分，從而適用行政程序法關於撤銷行政處分之相關規定，否則原行政處分既無法廢止又不能撤銷，顯然大有疑問。不過，除了上述撤銷或廢止</w:t>
      </w:r>
      <w:r>
        <w:rPr>
          <w:spacing w:val="-10"/>
        </w:rPr>
        <w:t>機制外，具持續效力之行政處分尚可能因其他原因而失其效力，例如解除條件成</w:t>
      </w:r>
    </w:p>
    <w:p>
      <w:pPr>
        <w:spacing w:after="0" w:line="386" w:lineRule="auto"/>
        <w:jc w:val="both"/>
        <w:sectPr>
          <w:pgSz w:w="11910" w:h="16840"/>
          <w:pgMar w:header="0" w:footer="1167" w:top="1580" w:bottom="1440" w:left="700" w:right="0"/>
        </w:sectPr>
      </w:pPr>
    </w:p>
    <w:p>
      <w:pPr>
        <w:pStyle w:val="BodyText"/>
        <w:spacing w:before="25"/>
        <w:ind w:left="1100"/>
      </w:pPr>
      <w:r>
        <w:rPr/>
        <w:t>就，或因符合法定原因而逕失其效力。以下乃整理分析實務常見之各種案型。</w:t>
      </w:r>
    </w:p>
    <w:p>
      <w:pPr>
        <w:pStyle w:val="BodyText"/>
      </w:pPr>
    </w:p>
    <w:p>
      <w:pPr>
        <w:pStyle w:val="BodyText"/>
        <w:spacing w:before="10"/>
        <w:rPr>
          <w:sz w:val="33"/>
        </w:rPr>
      </w:pPr>
    </w:p>
    <w:p>
      <w:pPr>
        <w:pStyle w:val="Heading2"/>
        <w:ind w:right="695"/>
      </w:pPr>
      <w:bookmarkStart w:name="_TOC_250056" w:id="14"/>
      <w:bookmarkEnd w:id="14"/>
      <w:r>
        <w:rPr>
          <w:spacing w:val="10"/>
        </w:rPr>
        <w:t>第二項 自始違法之給與</w:t>
      </w:r>
    </w:p>
    <w:p>
      <w:pPr>
        <w:pStyle w:val="BodyText"/>
        <w:spacing w:before="12"/>
        <w:rPr>
          <w:b/>
          <w:sz w:val="31"/>
        </w:rPr>
      </w:pPr>
    </w:p>
    <w:p>
      <w:pPr>
        <w:pStyle w:val="BodyText"/>
        <w:spacing w:line="386" w:lineRule="auto"/>
        <w:ind w:left="1100" w:right="1796" w:firstLine="479"/>
        <w:jc w:val="both"/>
      </w:pPr>
      <w:r>
        <w:rPr>
          <w:spacing w:val="-3"/>
        </w:rPr>
        <w:t>基於具持續效力行政處分之連續性給與若自始違法，涉及得否撤銷原行政處分、撤銷權除斥期間之計算、返還請求權時效等等問題。本研究分析所涉實務案</w:t>
      </w:r>
      <w:r>
        <w:rPr/>
        <w:t>例後，將之整理如下：</w:t>
      </w:r>
    </w:p>
    <w:p>
      <w:pPr>
        <w:pStyle w:val="BodyText"/>
        <w:spacing w:line="335" w:lineRule="exact"/>
        <w:ind w:left="1100"/>
        <w:jc w:val="both"/>
      </w:pPr>
      <w:r>
        <w:rPr>
          <w:spacing w:val="16"/>
        </w:rPr>
        <w:t>一、   薪資</w:t>
      </w:r>
    </w:p>
    <w:p>
      <w:pPr>
        <w:pStyle w:val="BodyText"/>
        <w:spacing w:before="204"/>
        <w:ind w:left="1580"/>
      </w:pPr>
      <w:r>
        <w:rPr/>
        <w:t>溢領薪資之追繳，理由包括：</w:t>
      </w:r>
    </w:p>
    <w:p>
      <w:pPr>
        <w:pStyle w:val="BodyText"/>
        <w:spacing w:before="205"/>
        <w:ind w:right="697"/>
        <w:jc w:val="center"/>
      </w:pPr>
      <w:r>
        <w:rPr>
          <w:w w:val="95"/>
        </w:rPr>
        <w:t>（一）</w:t>
      </w:r>
      <w:r>
        <w:rPr>
          <w:spacing w:val="156"/>
        </w:rPr>
        <w:t>  </w:t>
      </w:r>
      <w:r>
        <w:rPr>
          <w:spacing w:val="-9"/>
          <w:w w:val="95"/>
        </w:rPr>
        <w:t>薪級誤核溢支薪俸之追繳：最高行政法院</w:t>
      </w:r>
      <w:r>
        <w:rPr>
          <w:rFonts w:ascii="Times New Roman" w:eastAsia="Times New Roman"/>
          <w:w w:val="95"/>
        </w:rPr>
        <w:t>93</w:t>
      </w:r>
      <w:r>
        <w:rPr>
          <w:rFonts w:ascii="Times New Roman" w:eastAsia="Times New Roman"/>
          <w:spacing w:val="26"/>
          <w:w w:val="95"/>
        </w:rPr>
        <w:t> </w:t>
      </w:r>
      <w:r>
        <w:rPr>
          <w:spacing w:val="7"/>
          <w:w w:val="95"/>
        </w:rPr>
        <w:t>年度判字第</w:t>
      </w:r>
      <w:r>
        <w:rPr>
          <w:rFonts w:ascii="Times New Roman" w:eastAsia="Times New Roman"/>
          <w:w w:val="95"/>
        </w:rPr>
        <w:t>1007</w:t>
      </w:r>
      <w:r>
        <w:rPr>
          <w:rFonts w:ascii="Times New Roman" w:eastAsia="Times New Roman"/>
          <w:spacing w:val="26"/>
          <w:w w:val="95"/>
        </w:rPr>
        <w:t> </w:t>
      </w:r>
      <w:r>
        <w:rPr>
          <w:spacing w:val="-24"/>
          <w:w w:val="95"/>
        </w:rPr>
        <w:t>號判決【表</w:t>
      </w:r>
    </w:p>
    <w:p>
      <w:pPr>
        <w:pStyle w:val="BodyText"/>
        <w:spacing w:before="204"/>
        <w:ind w:left="1820"/>
      </w:pPr>
      <w:r>
        <w:rPr>
          <w:spacing w:val="1"/>
          <w:w w:val="95"/>
        </w:rPr>
        <w:t>一編號 </w:t>
      </w:r>
      <w:r>
        <w:rPr>
          <w:rFonts w:ascii="Times New Roman" w:eastAsia="Times New Roman"/>
          <w:w w:val="95"/>
        </w:rPr>
        <w:t>83</w:t>
      </w:r>
      <w:r>
        <w:rPr>
          <w:spacing w:val="-60"/>
          <w:w w:val="95"/>
        </w:rPr>
        <w:t>】、</w:t>
      </w:r>
      <w:r>
        <w:rPr>
          <w:rFonts w:ascii="Times New Roman" w:eastAsia="Times New Roman"/>
          <w:w w:val="95"/>
        </w:rPr>
        <w:t>95</w:t>
      </w:r>
      <w:r>
        <w:rPr>
          <w:rFonts w:ascii="Times New Roman" w:eastAsia="Times New Roman"/>
          <w:spacing w:val="62"/>
        </w:rPr>
        <w:t> </w:t>
      </w:r>
      <w:r>
        <w:rPr>
          <w:spacing w:val="1"/>
          <w:w w:val="95"/>
        </w:rPr>
        <w:t>年度判字第 </w:t>
      </w:r>
      <w:r>
        <w:rPr>
          <w:rFonts w:ascii="Times New Roman" w:eastAsia="Times New Roman"/>
          <w:w w:val="95"/>
        </w:rPr>
        <w:t>1870</w:t>
      </w:r>
      <w:r>
        <w:rPr>
          <w:rFonts w:ascii="Times New Roman" w:eastAsia="Times New Roman"/>
          <w:spacing w:val="62"/>
        </w:rPr>
        <w:t> </w:t>
      </w:r>
      <w:r>
        <w:rPr>
          <w:w w:val="95"/>
        </w:rPr>
        <w:t>號判決【表一編號 </w:t>
      </w:r>
      <w:r>
        <w:rPr>
          <w:rFonts w:ascii="Times New Roman" w:eastAsia="Times New Roman"/>
          <w:w w:val="95"/>
        </w:rPr>
        <w:t>59</w:t>
      </w:r>
      <w:r>
        <w:rPr>
          <w:spacing w:val="-60"/>
          <w:w w:val="95"/>
        </w:rPr>
        <w:t>】；</w:t>
      </w:r>
      <w:r>
        <w:rPr>
          <w:rFonts w:ascii="Times New Roman" w:eastAsia="Times New Roman"/>
          <w:w w:val="95"/>
        </w:rPr>
        <w:t>92</w:t>
      </w:r>
      <w:r>
        <w:rPr>
          <w:rFonts w:ascii="Times New Roman" w:eastAsia="Times New Roman"/>
          <w:spacing w:val="62"/>
        </w:rPr>
        <w:t> </w:t>
      </w:r>
      <w:r>
        <w:rPr>
          <w:w w:val="95"/>
        </w:rPr>
        <w:t>年度判字第</w:t>
      </w:r>
    </w:p>
    <w:p>
      <w:pPr>
        <w:pStyle w:val="BodyText"/>
        <w:spacing w:before="205"/>
        <w:ind w:left="1820"/>
      </w:pPr>
      <w:r>
        <w:rPr>
          <w:rFonts w:ascii="Times New Roman" w:eastAsia="Times New Roman"/>
        </w:rPr>
        <w:t>1708 </w:t>
      </w:r>
      <w:r>
        <w:rPr>
          <w:spacing w:val="-7"/>
        </w:rPr>
        <w:t>號判決【表一編號 </w:t>
      </w:r>
      <w:r>
        <w:rPr>
          <w:rFonts w:ascii="Times New Roman" w:eastAsia="Times New Roman"/>
        </w:rPr>
        <w:t>84</w:t>
      </w:r>
      <w:r>
        <w:rPr>
          <w:spacing w:val="-60"/>
        </w:rPr>
        <w:t>】、</w:t>
      </w:r>
      <w:r>
        <w:rPr>
          <w:rFonts w:ascii="Times New Roman" w:eastAsia="Times New Roman"/>
        </w:rPr>
        <w:t>95 </w:t>
      </w:r>
      <w:r>
        <w:rPr>
          <w:spacing w:val="-10"/>
        </w:rPr>
        <w:t>年度判字第 </w:t>
      </w:r>
      <w:r>
        <w:rPr>
          <w:rFonts w:ascii="Times New Roman" w:eastAsia="Times New Roman"/>
        </w:rPr>
        <w:t>2178 </w:t>
      </w:r>
      <w:r>
        <w:rPr>
          <w:spacing w:val="-7"/>
        </w:rPr>
        <w:t>號判決【表一編號 </w:t>
      </w:r>
      <w:r>
        <w:rPr>
          <w:rFonts w:ascii="Times New Roman" w:eastAsia="Times New Roman"/>
        </w:rPr>
        <w:t>55</w:t>
      </w:r>
      <w:r>
        <w:rPr/>
        <w:t>】</w:t>
      </w:r>
    </w:p>
    <w:p>
      <w:pPr>
        <w:pStyle w:val="BodyText"/>
        <w:spacing w:line="386" w:lineRule="auto" w:before="204"/>
        <w:ind w:left="1820" w:right="1823" w:hanging="720"/>
      </w:pPr>
      <w:r>
        <w:rPr>
          <w:spacing w:val="-1"/>
        </w:rPr>
        <w:t>（二）</w:t>
      </w:r>
      <w:r>
        <w:rPr>
          <w:spacing w:val="-5"/>
        </w:rPr>
        <w:t> 職務代理不合法：最高行政法院 </w:t>
      </w:r>
      <w:r>
        <w:rPr>
          <w:rFonts w:ascii="Times New Roman" w:eastAsia="Times New Roman"/>
        </w:rPr>
        <w:t>100 </w:t>
      </w:r>
      <w:r>
        <w:rPr>
          <w:spacing w:val="-10"/>
        </w:rPr>
        <w:t>年度判字第 </w:t>
      </w:r>
      <w:r>
        <w:rPr>
          <w:rFonts w:ascii="Times New Roman" w:eastAsia="Times New Roman"/>
        </w:rPr>
        <w:t>1314 </w:t>
      </w:r>
      <w:r>
        <w:rPr/>
        <w:t>號判決【表一編</w:t>
      </w:r>
      <w:r>
        <w:rPr>
          <w:spacing w:val="-30"/>
        </w:rPr>
        <w:t>號 </w:t>
      </w:r>
      <w:r>
        <w:rPr>
          <w:rFonts w:ascii="Times New Roman" w:eastAsia="Times New Roman"/>
        </w:rPr>
        <w:t>19</w:t>
      </w:r>
      <w:r>
        <w:rPr/>
        <w:t>】</w:t>
      </w:r>
    </w:p>
    <w:p>
      <w:pPr>
        <w:pStyle w:val="BodyText"/>
        <w:tabs>
          <w:tab w:pos="2060" w:val="left" w:leader="none"/>
        </w:tabs>
        <w:spacing w:line="335" w:lineRule="exact"/>
        <w:ind w:left="1100"/>
      </w:pPr>
      <w:r>
        <w:rPr/>
        <w:t>二、</w:t>
        <w:tab/>
        <w:t>加給</w:t>
      </w:r>
    </w:p>
    <w:p>
      <w:pPr>
        <w:pStyle w:val="BodyText"/>
        <w:spacing w:before="205"/>
        <w:ind w:left="1580"/>
      </w:pPr>
      <w:r>
        <w:rPr/>
        <w:t>追繳溢領之加給種類，包括：</w:t>
      </w:r>
    </w:p>
    <w:p>
      <w:pPr>
        <w:pStyle w:val="BodyText"/>
        <w:spacing w:before="204"/>
        <w:ind w:left="1100"/>
      </w:pPr>
      <w:r>
        <w:rPr/>
        <w:t>（一）</w:t>
      </w:r>
      <w:r>
        <w:rPr>
          <w:spacing w:val="5"/>
        </w:rPr>
        <w:t> 專業加給：誤核給法制專業加給</w:t>
      </w:r>
    </w:p>
    <w:p>
      <w:pPr>
        <w:pStyle w:val="BodyText"/>
        <w:spacing w:before="204"/>
        <w:ind w:left="1820"/>
      </w:pPr>
      <w:r>
        <w:rPr>
          <w:w w:val="95"/>
        </w:rPr>
        <w:t>最高行政法院 </w:t>
      </w:r>
      <w:r>
        <w:rPr>
          <w:rFonts w:ascii="Times New Roman" w:eastAsia="Times New Roman"/>
          <w:w w:val="95"/>
        </w:rPr>
        <w:t>100</w:t>
      </w:r>
      <w:r>
        <w:rPr>
          <w:rFonts w:ascii="Times New Roman" w:eastAsia="Times New Roman"/>
          <w:spacing w:val="61"/>
        </w:rPr>
        <w:t> </w:t>
      </w:r>
      <w:r>
        <w:rPr>
          <w:spacing w:val="1"/>
          <w:w w:val="95"/>
        </w:rPr>
        <w:t>年度判字第 </w:t>
      </w:r>
      <w:r>
        <w:rPr>
          <w:rFonts w:ascii="Times New Roman" w:eastAsia="Times New Roman"/>
          <w:w w:val="95"/>
        </w:rPr>
        <w:t>735</w:t>
      </w:r>
      <w:r>
        <w:rPr>
          <w:rFonts w:ascii="Times New Roman" w:eastAsia="Times New Roman"/>
          <w:spacing w:val="61"/>
        </w:rPr>
        <w:t> </w:t>
      </w:r>
      <w:r>
        <w:rPr>
          <w:w w:val="95"/>
        </w:rPr>
        <w:t>號判決【表一編號 </w:t>
      </w:r>
      <w:r>
        <w:rPr>
          <w:rFonts w:ascii="Times New Roman" w:eastAsia="Times New Roman"/>
          <w:w w:val="95"/>
        </w:rPr>
        <w:t>25</w:t>
      </w:r>
      <w:r>
        <w:rPr>
          <w:spacing w:val="-60"/>
          <w:w w:val="95"/>
        </w:rPr>
        <w:t>】；</w:t>
      </w:r>
      <w:r>
        <w:rPr>
          <w:rFonts w:ascii="Times New Roman" w:eastAsia="Times New Roman"/>
          <w:w w:val="95"/>
        </w:rPr>
        <w:t>100</w:t>
      </w:r>
      <w:r>
        <w:rPr>
          <w:rFonts w:ascii="Times New Roman" w:eastAsia="Times New Roman"/>
          <w:spacing w:val="61"/>
        </w:rPr>
        <w:t> </w:t>
      </w:r>
      <w:r>
        <w:rPr>
          <w:w w:val="95"/>
        </w:rPr>
        <w:t>年度判字</w:t>
      </w:r>
    </w:p>
    <w:p>
      <w:pPr>
        <w:pStyle w:val="BodyText"/>
        <w:spacing w:before="205"/>
        <w:ind w:left="1820"/>
      </w:pPr>
      <w:r>
        <w:rPr>
          <w:spacing w:val="3"/>
          <w:w w:val="95"/>
        </w:rPr>
        <w:t>第 </w:t>
      </w:r>
      <w:r>
        <w:rPr>
          <w:rFonts w:ascii="Times New Roman" w:eastAsia="Times New Roman"/>
          <w:w w:val="95"/>
        </w:rPr>
        <w:t>1019</w:t>
      </w:r>
      <w:r>
        <w:rPr>
          <w:rFonts w:ascii="Times New Roman" w:eastAsia="Times New Roman"/>
          <w:spacing w:val="61"/>
        </w:rPr>
        <w:t> </w:t>
      </w:r>
      <w:r>
        <w:rPr>
          <w:w w:val="95"/>
        </w:rPr>
        <w:t>號判決【表一編號 </w:t>
      </w:r>
      <w:r>
        <w:rPr>
          <w:rFonts w:ascii="Times New Roman" w:eastAsia="Times New Roman"/>
          <w:w w:val="95"/>
        </w:rPr>
        <w:t>21</w:t>
      </w:r>
      <w:r>
        <w:rPr>
          <w:spacing w:val="-60"/>
          <w:w w:val="95"/>
        </w:rPr>
        <w:t>】、</w:t>
      </w:r>
      <w:r>
        <w:rPr>
          <w:rFonts w:ascii="Times New Roman" w:eastAsia="Times New Roman"/>
          <w:w w:val="95"/>
        </w:rPr>
        <w:t>101</w:t>
      </w:r>
      <w:r>
        <w:rPr>
          <w:rFonts w:ascii="Times New Roman" w:eastAsia="Times New Roman"/>
          <w:spacing w:val="61"/>
        </w:rPr>
        <w:t> </w:t>
      </w:r>
      <w:r>
        <w:rPr>
          <w:spacing w:val="1"/>
          <w:w w:val="95"/>
        </w:rPr>
        <w:t>年度判字第 </w:t>
      </w:r>
      <w:r>
        <w:rPr>
          <w:rFonts w:ascii="Times New Roman" w:eastAsia="Times New Roman"/>
          <w:w w:val="95"/>
        </w:rPr>
        <w:t>1013</w:t>
      </w:r>
      <w:r>
        <w:rPr>
          <w:rFonts w:ascii="Times New Roman" w:eastAsia="Times New Roman"/>
          <w:spacing w:val="61"/>
        </w:rPr>
        <w:t> </w:t>
      </w:r>
      <w:r>
        <w:rPr>
          <w:w w:val="95"/>
        </w:rPr>
        <w:t>號判決【表一編號</w:t>
      </w:r>
    </w:p>
    <w:p>
      <w:pPr>
        <w:pStyle w:val="BodyText"/>
        <w:spacing w:line="386" w:lineRule="auto" w:before="205"/>
        <w:ind w:left="1820" w:right="1798"/>
        <w:rPr>
          <w:rFonts w:ascii="Times New Roman" w:eastAsia="Times New Roman"/>
        </w:rPr>
      </w:pPr>
      <w:r>
        <w:rPr>
          <w:rFonts w:ascii="Times New Roman" w:eastAsia="Times New Roman"/>
          <w:spacing w:val="-2"/>
        </w:rPr>
        <w:t>3</w:t>
      </w:r>
      <w:r>
        <w:rPr>
          <w:spacing w:val="-64"/>
        </w:rPr>
        <w:t>】；</w:t>
      </w:r>
      <w:r>
        <w:rPr>
          <w:rFonts w:ascii="Times New Roman" w:eastAsia="Times New Roman"/>
          <w:spacing w:val="-2"/>
        </w:rPr>
        <w:t>100</w:t>
      </w:r>
      <w:r>
        <w:rPr>
          <w:rFonts w:ascii="Times New Roman" w:eastAsia="Times New Roman"/>
        </w:rPr>
        <w:t> </w:t>
      </w:r>
      <w:r>
        <w:rPr>
          <w:spacing w:val="-11"/>
        </w:rPr>
        <w:t>年度判字第 </w:t>
      </w:r>
      <w:r>
        <w:rPr>
          <w:rFonts w:ascii="Times New Roman" w:eastAsia="Times New Roman"/>
          <w:spacing w:val="-1"/>
        </w:rPr>
        <w:t>2052</w:t>
      </w:r>
      <w:r>
        <w:rPr>
          <w:rFonts w:ascii="Times New Roman" w:eastAsia="Times New Roman"/>
        </w:rPr>
        <w:t> </w:t>
      </w:r>
      <w:r>
        <w:rPr>
          <w:spacing w:val="-8"/>
        </w:rPr>
        <w:t>號判決【表一編號 </w:t>
      </w:r>
      <w:r>
        <w:rPr>
          <w:rFonts w:ascii="Times New Roman" w:eastAsia="Times New Roman"/>
          <w:spacing w:val="-1"/>
        </w:rPr>
        <w:t>10</w:t>
      </w:r>
      <w:r>
        <w:rPr>
          <w:spacing w:val="-63"/>
        </w:rPr>
        <w:t>】；</w:t>
      </w:r>
      <w:r>
        <w:rPr>
          <w:rFonts w:ascii="Times New Roman" w:eastAsia="Times New Roman"/>
          <w:spacing w:val="-1"/>
        </w:rPr>
        <w:t>101</w:t>
      </w:r>
      <w:r>
        <w:rPr>
          <w:rFonts w:ascii="Times New Roman" w:eastAsia="Times New Roman"/>
        </w:rPr>
        <w:t> </w:t>
      </w:r>
      <w:r>
        <w:rPr>
          <w:spacing w:val="-11"/>
        </w:rPr>
        <w:t>年度判字第 </w:t>
      </w:r>
      <w:r>
        <w:rPr>
          <w:rFonts w:ascii="Times New Roman" w:eastAsia="Times New Roman"/>
          <w:spacing w:val="-1"/>
        </w:rPr>
        <w:t>802</w:t>
      </w:r>
      <w:r>
        <w:rPr>
          <w:rFonts w:ascii="Times New Roman" w:eastAsia="Times New Roman"/>
        </w:rPr>
        <w:t> </w:t>
      </w:r>
      <w:r>
        <w:rPr>
          <w:spacing w:val="-1"/>
        </w:rPr>
        <w:t>號</w:t>
      </w:r>
      <w:r>
        <w:rPr>
          <w:spacing w:val="-8"/>
        </w:rPr>
        <w:t>判決【表一編號 </w:t>
      </w:r>
      <w:r>
        <w:rPr>
          <w:rFonts w:ascii="Times New Roman" w:eastAsia="Times New Roman"/>
        </w:rPr>
        <w:t>6</w:t>
      </w:r>
      <w:r>
        <w:rPr>
          <w:spacing w:val="-60"/>
        </w:rPr>
        <w:t>】；</w:t>
      </w:r>
      <w:r>
        <w:rPr>
          <w:rFonts w:ascii="Times New Roman" w:eastAsia="Times New Roman"/>
        </w:rPr>
        <w:t>102 </w:t>
      </w:r>
      <w:r>
        <w:rPr>
          <w:spacing w:val="-10"/>
        </w:rPr>
        <w:t>年度裁字第 </w:t>
      </w:r>
      <w:r>
        <w:rPr>
          <w:rFonts w:ascii="Times New Roman" w:eastAsia="Times New Roman"/>
        </w:rPr>
        <w:t>551 </w:t>
      </w:r>
      <w:r>
        <w:rPr>
          <w:spacing w:val="-7"/>
        </w:rPr>
        <w:t>號裁定【表一編號 </w:t>
      </w:r>
      <w:r>
        <w:rPr>
          <w:rFonts w:ascii="Times New Roman" w:eastAsia="Times New Roman"/>
        </w:rPr>
        <w:t>0</w:t>
      </w:r>
      <w:r>
        <w:rPr/>
        <w:t>】</w:t>
      </w:r>
      <w:r>
        <w:rPr>
          <w:rFonts w:ascii="Times New Roman" w:eastAsia="Times New Roman"/>
          <w:vertAlign w:val="superscript"/>
        </w:rPr>
        <w:t>18</w:t>
      </w:r>
    </w:p>
    <w:p>
      <w:pPr>
        <w:pStyle w:val="BodyText"/>
        <w:spacing w:line="335" w:lineRule="exact"/>
        <w:ind w:left="1100"/>
      </w:pPr>
      <w:r>
        <w:rPr/>
        <w:t>（二）</w:t>
      </w:r>
      <w:r>
        <w:rPr>
          <w:spacing w:val="5"/>
        </w:rPr>
        <w:t> 主管職務加給：溢領緣由如下：</w:t>
      </w:r>
    </w:p>
    <w:p>
      <w:pPr>
        <w:pStyle w:val="ListParagraph"/>
        <w:numPr>
          <w:ilvl w:val="0"/>
          <w:numId w:val="4"/>
        </w:numPr>
        <w:tabs>
          <w:tab w:pos="2061" w:val="left" w:leader="none"/>
        </w:tabs>
        <w:spacing w:line="240" w:lineRule="auto" w:before="204" w:after="0"/>
        <w:ind w:left="2060" w:right="0" w:hanging="241"/>
        <w:jc w:val="left"/>
        <w:rPr>
          <w:sz w:val="24"/>
        </w:rPr>
      </w:pPr>
      <w:r>
        <w:rPr>
          <w:sz w:val="24"/>
        </w:rPr>
        <w:t>職務代理不合法：</w:t>
      </w:r>
    </w:p>
    <w:p>
      <w:pPr>
        <w:pStyle w:val="BodyText"/>
        <w:spacing w:before="205"/>
        <w:ind w:right="782"/>
        <w:jc w:val="center"/>
      </w:pPr>
      <w:r>
        <w:rPr>
          <w:w w:val="95"/>
        </w:rPr>
        <w:t>最高行政法院 </w:t>
      </w:r>
      <w:r>
        <w:rPr>
          <w:rFonts w:ascii="Times New Roman" w:eastAsia="Times New Roman"/>
          <w:w w:val="95"/>
        </w:rPr>
        <w:t>100</w:t>
      </w:r>
      <w:r>
        <w:rPr>
          <w:rFonts w:ascii="Times New Roman" w:eastAsia="Times New Roman"/>
          <w:spacing w:val="58"/>
        </w:rPr>
        <w:t> </w:t>
      </w:r>
      <w:r>
        <w:rPr>
          <w:w w:val="95"/>
        </w:rPr>
        <w:t>年度判字第 </w:t>
      </w:r>
      <w:r>
        <w:rPr>
          <w:rFonts w:ascii="Times New Roman" w:eastAsia="Times New Roman"/>
          <w:w w:val="95"/>
        </w:rPr>
        <w:t>347</w:t>
      </w:r>
      <w:r>
        <w:rPr>
          <w:rFonts w:ascii="Times New Roman" w:eastAsia="Times New Roman"/>
          <w:spacing w:val="58"/>
        </w:rPr>
        <w:t> </w:t>
      </w:r>
      <w:r>
        <w:rPr>
          <w:w w:val="95"/>
        </w:rPr>
        <w:t>號判決【表一編號 </w:t>
      </w:r>
      <w:r>
        <w:rPr>
          <w:rFonts w:ascii="Times New Roman" w:eastAsia="Times New Roman"/>
          <w:w w:val="95"/>
        </w:rPr>
        <w:t>29</w:t>
      </w:r>
      <w:r>
        <w:rPr>
          <w:w w:val="95"/>
        </w:rPr>
        <w:t>】</w:t>
      </w:r>
    </w:p>
    <w:p>
      <w:pPr>
        <w:pStyle w:val="ListParagraph"/>
        <w:numPr>
          <w:ilvl w:val="0"/>
          <w:numId w:val="4"/>
        </w:numPr>
        <w:tabs>
          <w:tab w:pos="2061" w:val="left" w:leader="none"/>
        </w:tabs>
        <w:spacing w:line="240" w:lineRule="auto" w:before="204" w:after="0"/>
        <w:ind w:left="2060" w:right="0" w:hanging="241"/>
        <w:jc w:val="left"/>
        <w:rPr>
          <w:sz w:val="24"/>
        </w:rPr>
      </w:pPr>
      <w:r>
        <w:rPr>
          <w:sz w:val="24"/>
        </w:rPr>
        <w:t>支領兼職主管職務加給不合法：</w:t>
      </w:r>
    </w:p>
    <w:p>
      <w:pPr>
        <w:pStyle w:val="BodyText"/>
        <w:spacing w:before="11"/>
        <w:rPr>
          <w:sz w:val="21"/>
        </w:rPr>
      </w:pPr>
      <w:r>
        <w:rPr/>
        <w:pict>
          <v:rect style="position:absolute;margin-left:90.024002pt;margin-top:17.211866pt;width:144.020pt;height:.60004pt;mso-position-horizontal-relative:page;mso-position-vertical-relative:paragraph;z-index:-15723008;mso-wrap-distance-left:0;mso-wrap-distance-right:0" filled="true" fillcolor="#000000" stroked="false">
            <v:fill type="solid"/>
            <w10:wrap type="topAndBottom"/>
          </v:rect>
        </w:pic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18</w:t>
      </w:r>
      <w:r>
        <w:rPr>
          <w:rFonts w:ascii="Times New Roman" w:eastAsia="Times New Roman"/>
          <w:spacing w:val="46"/>
          <w:sz w:val="20"/>
          <w:vertAlign w:val="baseline"/>
        </w:rPr>
        <w:t> </w:t>
      </w:r>
      <w:r>
        <w:rPr>
          <w:rFonts w:ascii="新細明體" w:eastAsia="新細明體" w:hint="eastAsia"/>
          <w:sz w:val="20"/>
          <w:vertAlign w:val="baseline"/>
        </w:rPr>
        <w:t>惟本件係駁回抗告之裁定，內容未涉及實體法律關係，故未含有本研究關心之素材在內。</w:t>
      </w:r>
    </w:p>
    <w:p>
      <w:pPr>
        <w:spacing w:after="0"/>
        <w:jc w:val="left"/>
        <w:rPr>
          <w:rFonts w:ascii="新細明體" w:eastAsia="新細明體" w:hint="eastAsia"/>
          <w:sz w:val="20"/>
        </w:rPr>
        <w:sectPr>
          <w:pgSz w:w="11910" w:h="16840"/>
          <w:pgMar w:header="0" w:footer="1167" w:top="1500" w:bottom="1400" w:left="700" w:right="0"/>
        </w:sectPr>
      </w:pPr>
    </w:p>
    <w:p>
      <w:pPr>
        <w:pStyle w:val="BodyText"/>
        <w:spacing w:before="45"/>
        <w:ind w:left="2180"/>
      </w:pPr>
      <w:r>
        <w:rPr>
          <w:spacing w:val="-10"/>
        </w:rPr>
        <w:t>最高行政法院 </w:t>
      </w:r>
      <w:r>
        <w:rPr>
          <w:rFonts w:ascii="Times New Roman" w:eastAsia="Times New Roman"/>
          <w:spacing w:val="-1"/>
        </w:rPr>
        <w:t>89</w:t>
      </w:r>
      <w:r>
        <w:rPr>
          <w:rFonts w:ascii="Times New Roman" w:eastAsia="Times New Roman"/>
        </w:rPr>
        <w:t> </w:t>
      </w:r>
      <w:r>
        <w:rPr>
          <w:spacing w:val="-11"/>
        </w:rPr>
        <w:t>年度判字第 </w:t>
      </w:r>
      <w:r>
        <w:rPr>
          <w:rFonts w:ascii="Times New Roman" w:eastAsia="Times New Roman"/>
        </w:rPr>
        <w:t>1103 </w:t>
      </w:r>
      <w:r>
        <w:rPr>
          <w:spacing w:val="-7"/>
        </w:rPr>
        <w:t>號判決【表一編號 </w:t>
      </w:r>
      <w:r>
        <w:rPr>
          <w:rFonts w:ascii="Times New Roman" w:eastAsia="Times New Roman"/>
        </w:rPr>
        <w:t>96</w:t>
      </w:r>
      <w:r>
        <w:rPr/>
        <w:t>】</w:t>
      </w:r>
    </w:p>
    <w:p>
      <w:pPr>
        <w:pStyle w:val="BodyText"/>
        <w:spacing w:before="204"/>
        <w:ind w:left="1100"/>
      </w:pPr>
      <w:r>
        <w:rPr/>
        <w:t>（三）</w:t>
      </w:r>
      <w:r>
        <w:rPr>
          <w:spacing w:val="14"/>
        </w:rPr>
        <w:t> 危險職務加給：</w:t>
      </w:r>
    </w:p>
    <w:p>
      <w:pPr>
        <w:pStyle w:val="BodyText"/>
        <w:spacing w:before="205"/>
        <w:ind w:left="1820"/>
        <w:rPr>
          <w:rFonts w:ascii="Times New Roman" w:eastAsia="Times New Roman"/>
        </w:rPr>
      </w:pPr>
      <w:r>
        <w:rPr>
          <w:spacing w:val="-9"/>
        </w:rPr>
        <w:t>最高行政法院 </w:t>
      </w:r>
      <w:r>
        <w:rPr>
          <w:rFonts w:ascii="Times New Roman" w:eastAsia="Times New Roman"/>
        </w:rPr>
        <w:t>96</w:t>
      </w:r>
      <w:r>
        <w:rPr>
          <w:rFonts w:ascii="Times New Roman" w:eastAsia="Times New Roman"/>
          <w:spacing w:val="1"/>
        </w:rPr>
        <w:t> </w:t>
      </w:r>
      <w:r>
        <w:rPr>
          <w:spacing w:val="-10"/>
        </w:rPr>
        <w:t>年度判字第 </w:t>
      </w:r>
      <w:r>
        <w:rPr>
          <w:rFonts w:ascii="Times New Roman" w:eastAsia="Times New Roman"/>
        </w:rPr>
        <w:t>1223 </w:t>
      </w:r>
      <w:r>
        <w:rPr>
          <w:spacing w:val="-7"/>
        </w:rPr>
        <w:t>號判決【表一編號 </w:t>
      </w:r>
      <w:r>
        <w:rPr>
          <w:rFonts w:ascii="Times New Roman" w:eastAsia="Times New Roman"/>
        </w:rPr>
        <w:t>45</w:t>
      </w:r>
      <w:r>
        <w:rPr/>
        <w:t>】</w:t>
      </w:r>
      <w:r>
        <w:rPr>
          <w:rFonts w:ascii="Times New Roman" w:eastAsia="Times New Roman"/>
          <w:vertAlign w:val="superscript"/>
        </w:rPr>
        <w:t>19</w:t>
      </w:r>
    </w:p>
    <w:p>
      <w:pPr>
        <w:pStyle w:val="BodyText"/>
        <w:spacing w:before="204"/>
        <w:ind w:left="1100"/>
      </w:pPr>
      <w:r>
        <w:rPr/>
        <w:t>（四） 警勤加給：撤銷第一級警勤加給改支第三級警勤加給</w:t>
      </w:r>
    </w:p>
    <w:p>
      <w:pPr>
        <w:pStyle w:val="BodyText"/>
        <w:spacing w:before="204"/>
        <w:ind w:left="1820"/>
      </w:pPr>
      <w:r>
        <w:rPr>
          <w:w w:val="95"/>
        </w:rPr>
        <w:t>最高行政法院 </w:t>
      </w:r>
      <w:r>
        <w:rPr>
          <w:rFonts w:ascii="Times New Roman" w:eastAsia="Times New Roman"/>
          <w:w w:val="95"/>
        </w:rPr>
        <w:t>95</w:t>
      </w:r>
      <w:r>
        <w:rPr>
          <w:rFonts w:ascii="Times New Roman" w:eastAsia="Times New Roman"/>
          <w:spacing w:val="61"/>
        </w:rPr>
        <w:t> </w:t>
      </w:r>
      <w:r>
        <w:rPr>
          <w:spacing w:val="1"/>
          <w:w w:val="95"/>
        </w:rPr>
        <w:t>年度判字第 </w:t>
      </w:r>
      <w:r>
        <w:rPr>
          <w:rFonts w:ascii="Times New Roman" w:eastAsia="Times New Roman"/>
          <w:w w:val="95"/>
        </w:rPr>
        <w:t>702</w:t>
      </w:r>
      <w:r>
        <w:rPr>
          <w:rFonts w:ascii="Times New Roman" w:eastAsia="Times New Roman"/>
          <w:spacing w:val="61"/>
        </w:rPr>
        <w:t> </w:t>
      </w:r>
      <w:r>
        <w:rPr>
          <w:w w:val="95"/>
        </w:rPr>
        <w:t>號判決【表一編號 </w:t>
      </w:r>
      <w:r>
        <w:rPr>
          <w:rFonts w:ascii="Times New Roman" w:eastAsia="Times New Roman"/>
          <w:w w:val="95"/>
        </w:rPr>
        <w:t>69</w:t>
      </w:r>
      <w:r>
        <w:rPr>
          <w:spacing w:val="-60"/>
          <w:w w:val="95"/>
        </w:rPr>
        <w:t>】；</w:t>
      </w:r>
      <w:r>
        <w:rPr>
          <w:rFonts w:ascii="Times New Roman" w:eastAsia="Times New Roman"/>
          <w:w w:val="95"/>
        </w:rPr>
        <w:t>95</w:t>
      </w:r>
      <w:r>
        <w:rPr>
          <w:rFonts w:ascii="Times New Roman" w:eastAsia="Times New Roman"/>
          <w:spacing w:val="61"/>
        </w:rPr>
        <w:t> </w:t>
      </w:r>
      <w:r>
        <w:rPr>
          <w:w w:val="95"/>
        </w:rPr>
        <w:t>年度判字第</w:t>
      </w:r>
    </w:p>
    <w:p>
      <w:pPr>
        <w:pStyle w:val="BodyText"/>
        <w:spacing w:before="205"/>
        <w:ind w:left="1820"/>
      </w:pPr>
      <w:r>
        <w:rPr>
          <w:rFonts w:ascii="Times New Roman" w:eastAsia="Times New Roman"/>
          <w:w w:val="95"/>
        </w:rPr>
        <w:t>1210</w:t>
      </w:r>
      <w:r>
        <w:rPr>
          <w:rFonts w:ascii="Times New Roman" w:eastAsia="Times New Roman"/>
          <w:spacing w:val="59"/>
        </w:rPr>
        <w:t> </w:t>
      </w:r>
      <w:r>
        <w:rPr>
          <w:spacing w:val="-7"/>
          <w:w w:val="95"/>
        </w:rPr>
        <w:t>號判決【表一編號 </w:t>
      </w:r>
      <w:r>
        <w:rPr>
          <w:rFonts w:ascii="Times New Roman" w:eastAsia="Times New Roman"/>
          <w:w w:val="95"/>
        </w:rPr>
        <w:t>66</w:t>
      </w:r>
      <w:r>
        <w:rPr>
          <w:spacing w:val="-74"/>
          <w:w w:val="95"/>
        </w:rPr>
        <w:t>】；</w:t>
      </w:r>
      <w:r>
        <w:rPr>
          <w:rFonts w:ascii="Times New Roman" w:eastAsia="Times New Roman"/>
          <w:w w:val="95"/>
        </w:rPr>
        <w:t>96</w:t>
      </w:r>
      <w:r>
        <w:rPr>
          <w:rFonts w:ascii="Times New Roman" w:eastAsia="Times New Roman"/>
          <w:spacing w:val="60"/>
        </w:rPr>
        <w:t> </w:t>
      </w:r>
      <w:r>
        <w:rPr>
          <w:w w:val="95"/>
        </w:rPr>
        <w:t>年度判字第 </w:t>
      </w:r>
      <w:r>
        <w:rPr>
          <w:rFonts w:ascii="Times New Roman" w:eastAsia="Times New Roman"/>
          <w:w w:val="95"/>
        </w:rPr>
        <w:t>1483</w:t>
      </w:r>
      <w:r>
        <w:rPr>
          <w:rFonts w:ascii="Times New Roman" w:eastAsia="Times New Roman"/>
          <w:spacing w:val="60"/>
        </w:rPr>
        <w:t> </w:t>
      </w:r>
      <w:r>
        <w:rPr>
          <w:spacing w:val="-7"/>
          <w:w w:val="95"/>
        </w:rPr>
        <w:t>號判決【表一編號 </w:t>
      </w:r>
      <w:r>
        <w:rPr>
          <w:rFonts w:ascii="Times New Roman" w:eastAsia="Times New Roman"/>
          <w:w w:val="95"/>
        </w:rPr>
        <w:t>43</w:t>
      </w:r>
      <w:r>
        <w:rPr>
          <w:spacing w:val="-118"/>
          <w:w w:val="95"/>
        </w:rPr>
        <w:t>】、</w:t>
      </w:r>
    </w:p>
    <w:p>
      <w:pPr>
        <w:pStyle w:val="BodyText"/>
        <w:spacing w:line="386" w:lineRule="auto" w:before="205"/>
        <w:ind w:left="1820" w:right="1796"/>
      </w:pPr>
      <w:r>
        <w:rPr>
          <w:rFonts w:ascii="Times New Roman" w:eastAsia="Times New Roman"/>
          <w:spacing w:val="-2"/>
        </w:rPr>
        <w:t>96</w:t>
      </w:r>
      <w:r>
        <w:rPr>
          <w:rFonts w:ascii="Times New Roman" w:eastAsia="Times New Roman"/>
        </w:rPr>
        <w:t> </w:t>
      </w:r>
      <w:r>
        <w:rPr>
          <w:spacing w:val="-12"/>
        </w:rPr>
        <w:t>年度判字第 </w:t>
      </w:r>
      <w:r>
        <w:rPr>
          <w:rFonts w:ascii="Times New Roman" w:eastAsia="Times New Roman"/>
          <w:spacing w:val="-2"/>
        </w:rPr>
        <w:t>2095</w:t>
      </w:r>
      <w:r>
        <w:rPr>
          <w:rFonts w:ascii="Times New Roman" w:eastAsia="Times New Roman"/>
        </w:rPr>
        <w:t> </w:t>
      </w:r>
      <w:r>
        <w:rPr>
          <w:spacing w:val="-20"/>
        </w:rPr>
        <w:t>號判決【表一編號 </w:t>
      </w:r>
      <w:r>
        <w:rPr>
          <w:rFonts w:ascii="Times New Roman" w:eastAsia="Times New Roman"/>
          <w:spacing w:val="-2"/>
        </w:rPr>
        <w:t>41</w:t>
      </w:r>
      <w:r>
        <w:rPr>
          <w:spacing w:val="-84"/>
        </w:rPr>
        <w:t>】、</w:t>
      </w:r>
      <w:r>
        <w:rPr>
          <w:rFonts w:ascii="Times New Roman" w:eastAsia="Times New Roman"/>
          <w:spacing w:val="-2"/>
        </w:rPr>
        <w:t>98</w:t>
      </w:r>
      <w:r>
        <w:rPr>
          <w:rFonts w:ascii="Times New Roman" w:eastAsia="Times New Roman"/>
        </w:rPr>
        <w:t> </w:t>
      </w:r>
      <w:r>
        <w:rPr>
          <w:spacing w:val="-12"/>
        </w:rPr>
        <w:t>年度判字第 </w:t>
      </w:r>
      <w:r>
        <w:rPr>
          <w:rFonts w:ascii="Times New Roman" w:eastAsia="Times New Roman"/>
          <w:spacing w:val="-1"/>
        </w:rPr>
        <w:t>564</w:t>
      </w:r>
      <w:r>
        <w:rPr>
          <w:rFonts w:ascii="Times New Roman" w:eastAsia="Times New Roman"/>
        </w:rPr>
        <w:t> </w:t>
      </w:r>
      <w:r>
        <w:rPr>
          <w:spacing w:val="-21"/>
        </w:rPr>
        <w:t>號判決【表</w:t>
      </w:r>
      <w:r>
        <w:rPr>
          <w:spacing w:val="-15"/>
        </w:rPr>
        <w:t>一編號 </w:t>
      </w:r>
      <w:r>
        <w:rPr>
          <w:rFonts w:ascii="Times New Roman" w:eastAsia="Times New Roman"/>
        </w:rPr>
        <w:t>37</w:t>
      </w:r>
      <w:r>
        <w:rPr/>
        <w:t>】</w:t>
      </w:r>
    </w:p>
    <w:p>
      <w:pPr>
        <w:pStyle w:val="BodyText"/>
        <w:spacing w:line="335" w:lineRule="exact"/>
        <w:ind w:left="1100"/>
      </w:pPr>
      <w:r>
        <w:rPr/>
        <w:t>（五）</w:t>
      </w:r>
      <w:r>
        <w:rPr>
          <w:spacing w:val="10"/>
        </w:rPr>
        <w:t> 國軍軍醫勤務加給：</w:t>
      </w:r>
    </w:p>
    <w:p>
      <w:pPr>
        <w:pStyle w:val="BodyText"/>
        <w:tabs>
          <w:tab w:pos="2060" w:val="left" w:leader="none"/>
        </w:tabs>
        <w:spacing w:line="386" w:lineRule="auto" w:before="204"/>
        <w:ind w:left="1100" w:right="3323" w:firstLine="719"/>
      </w:pPr>
      <w:r>
        <w:rPr>
          <w:spacing w:val="-1"/>
        </w:rPr>
        <w:t>最高行政法院</w:t>
      </w:r>
      <w:r>
        <w:rPr>
          <w:spacing w:val="-60"/>
        </w:rPr>
        <w:t> </w:t>
      </w:r>
      <w:r>
        <w:rPr>
          <w:rFonts w:ascii="Times New Roman" w:eastAsia="Times New Roman"/>
          <w:spacing w:val="-1"/>
        </w:rPr>
        <w:t>93</w:t>
      </w:r>
      <w:r>
        <w:rPr>
          <w:rFonts w:ascii="Times New Roman" w:eastAsia="Times New Roman"/>
        </w:rPr>
        <w:t> </w:t>
      </w:r>
      <w:r>
        <w:rPr>
          <w:spacing w:val="-1"/>
        </w:rPr>
        <w:t>年度判字第</w:t>
      </w:r>
      <w:r>
        <w:rPr>
          <w:spacing w:val="-60"/>
        </w:rPr>
        <w:t> </w:t>
      </w:r>
      <w:r>
        <w:rPr>
          <w:rFonts w:ascii="Times New Roman" w:eastAsia="Times New Roman"/>
          <w:spacing w:val="-1"/>
        </w:rPr>
        <w:t>1533</w:t>
      </w:r>
      <w:r>
        <w:rPr>
          <w:rFonts w:ascii="Times New Roman" w:eastAsia="Times New Roman"/>
          <w:spacing w:val="1"/>
        </w:rPr>
        <w:t> </w:t>
      </w:r>
      <w:r>
        <w:rPr/>
        <w:t>號判決【表一編號</w:t>
      </w:r>
      <w:r>
        <w:rPr>
          <w:spacing w:val="-60"/>
        </w:rPr>
        <w:t> </w:t>
      </w:r>
      <w:r>
        <w:rPr>
          <w:rFonts w:ascii="Times New Roman" w:eastAsia="Times New Roman"/>
        </w:rPr>
        <w:t>79</w:t>
      </w:r>
      <w:r>
        <w:rPr/>
        <w:t>】三、</w:t>
        <w:tab/>
        <w:t>退休金</w:t>
      </w:r>
    </w:p>
    <w:p>
      <w:pPr>
        <w:pStyle w:val="BodyText"/>
        <w:spacing w:line="335" w:lineRule="exact"/>
        <w:ind w:left="1100"/>
      </w:pPr>
      <w:r>
        <w:rPr/>
        <w:t>一</w:t>
      </w:r>
      <w:r>
        <w:rPr>
          <w:rFonts w:ascii="Times New Roman" w:eastAsia="Times New Roman"/>
          <w:spacing w:val="30"/>
        </w:rPr>
        <w:t>. </w:t>
      </w:r>
      <w:r>
        <w:rPr/>
        <w:t>退休年資誤併計前已核領資遣費年資</w:t>
      </w:r>
    </w:p>
    <w:p>
      <w:pPr>
        <w:pStyle w:val="BodyText"/>
        <w:spacing w:before="205"/>
        <w:ind w:left="1820"/>
      </w:pPr>
      <w:r>
        <w:rPr>
          <w:w w:val="95"/>
        </w:rPr>
        <w:t>最高行政法院 </w:t>
      </w:r>
      <w:r>
        <w:rPr>
          <w:rFonts w:ascii="Times New Roman" w:eastAsia="Times New Roman"/>
          <w:w w:val="95"/>
        </w:rPr>
        <w:t>97</w:t>
      </w:r>
      <w:r>
        <w:rPr>
          <w:rFonts w:ascii="Times New Roman" w:eastAsia="Times New Roman"/>
          <w:spacing w:val="61"/>
        </w:rPr>
        <w:t> </w:t>
      </w:r>
      <w:r>
        <w:rPr>
          <w:spacing w:val="1"/>
          <w:w w:val="95"/>
        </w:rPr>
        <w:t>年度判字第 </w:t>
      </w:r>
      <w:r>
        <w:rPr>
          <w:rFonts w:ascii="Times New Roman" w:eastAsia="Times New Roman"/>
          <w:w w:val="95"/>
        </w:rPr>
        <w:t>1057</w:t>
      </w:r>
      <w:r>
        <w:rPr>
          <w:rFonts w:ascii="Times New Roman" w:eastAsia="Times New Roman"/>
          <w:spacing w:val="61"/>
        </w:rPr>
        <w:t> </w:t>
      </w:r>
      <w:r>
        <w:rPr>
          <w:w w:val="95"/>
        </w:rPr>
        <w:t>號判決【表一編號 </w:t>
      </w:r>
      <w:r>
        <w:rPr>
          <w:rFonts w:ascii="Times New Roman" w:eastAsia="Times New Roman"/>
          <w:w w:val="95"/>
        </w:rPr>
        <w:t>38</w:t>
      </w:r>
      <w:r>
        <w:rPr>
          <w:spacing w:val="-60"/>
          <w:w w:val="95"/>
        </w:rPr>
        <w:t>】、</w:t>
      </w:r>
      <w:r>
        <w:rPr>
          <w:rFonts w:ascii="Times New Roman" w:eastAsia="Times New Roman"/>
          <w:w w:val="95"/>
        </w:rPr>
        <w:t>100</w:t>
      </w:r>
      <w:r>
        <w:rPr>
          <w:rFonts w:ascii="Times New Roman" w:eastAsia="Times New Roman"/>
          <w:spacing w:val="61"/>
        </w:rPr>
        <w:t> </w:t>
      </w:r>
      <w:r>
        <w:rPr>
          <w:w w:val="95"/>
        </w:rPr>
        <w:t>年度判字</w:t>
      </w:r>
    </w:p>
    <w:p>
      <w:pPr>
        <w:pStyle w:val="BodyText"/>
        <w:spacing w:line="386" w:lineRule="auto" w:before="204"/>
        <w:ind w:left="1100" w:right="1882" w:firstLine="719"/>
      </w:pPr>
      <w:r>
        <w:rPr>
          <w:spacing w:val="-31"/>
        </w:rPr>
        <w:t>第 </w:t>
      </w:r>
      <w:r>
        <w:rPr>
          <w:rFonts w:ascii="Times New Roman" w:eastAsia="Times New Roman"/>
          <w:spacing w:val="-1"/>
        </w:rPr>
        <w:t>504</w:t>
      </w:r>
      <w:r>
        <w:rPr>
          <w:rFonts w:ascii="Times New Roman" w:eastAsia="Times New Roman"/>
        </w:rPr>
        <w:t> </w:t>
      </w:r>
      <w:r>
        <w:rPr>
          <w:spacing w:val="-10"/>
        </w:rPr>
        <w:t>號判決【編號 </w:t>
      </w:r>
      <w:r>
        <w:rPr>
          <w:rFonts w:ascii="Times New Roman" w:eastAsia="Times New Roman"/>
          <w:spacing w:val="-1"/>
        </w:rPr>
        <w:t>28</w:t>
      </w:r>
      <w:r>
        <w:rPr>
          <w:spacing w:val="-61"/>
        </w:rPr>
        <w:t>】、</w:t>
      </w:r>
      <w:r>
        <w:rPr>
          <w:rFonts w:ascii="Times New Roman" w:eastAsia="Times New Roman"/>
          <w:spacing w:val="-1"/>
        </w:rPr>
        <w:t>100</w:t>
      </w:r>
      <w:r>
        <w:rPr>
          <w:rFonts w:ascii="Times New Roman" w:eastAsia="Times New Roman"/>
        </w:rPr>
        <w:t> </w:t>
      </w:r>
      <w:r>
        <w:rPr>
          <w:spacing w:val="-10"/>
        </w:rPr>
        <w:t>年度裁字第 </w:t>
      </w:r>
      <w:r>
        <w:rPr>
          <w:rFonts w:ascii="Times New Roman" w:eastAsia="Times New Roman"/>
        </w:rPr>
        <w:t>2132</w:t>
      </w:r>
      <w:r>
        <w:rPr>
          <w:rFonts w:ascii="Times New Roman" w:eastAsia="Times New Roman"/>
          <w:spacing w:val="1"/>
        </w:rPr>
        <w:t> </w:t>
      </w:r>
      <w:r>
        <w:rPr>
          <w:spacing w:val="-7"/>
        </w:rPr>
        <w:t>號裁定【表一編號 </w:t>
      </w:r>
      <w:r>
        <w:rPr>
          <w:rFonts w:ascii="Times New Roman" w:eastAsia="Times New Roman"/>
        </w:rPr>
        <w:t>16</w:t>
      </w:r>
      <w:r>
        <w:rPr/>
        <w:t>】二</w:t>
      </w:r>
      <w:r>
        <w:rPr>
          <w:rFonts w:ascii="Times New Roman" w:eastAsia="Times New Roman"/>
          <w:spacing w:val="30"/>
        </w:rPr>
        <w:t>. </w:t>
      </w:r>
      <w:r>
        <w:rPr/>
        <w:t>其他現金給與補償金</w:t>
      </w:r>
    </w:p>
    <w:p>
      <w:pPr>
        <w:pStyle w:val="BodyText"/>
        <w:spacing w:line="335" w:lineRule="exact"/>
        <w:ind w:left="1820"/>
      </w:pPr>
      <w:r>
        <w:rPr>
          <w:spacing w:val="-1"/>
          <w:w w:val="95"/>
        </w:rPr>
        <w:t>最高行政法院 </w:t>
      </w:r>
      <w:r>
        <w:rPr>
          <w:rFonts w:ascii="Times New Roman" w:eastAsia="Times New Roman"/>
          <w:w w:val="95"/>
        </w:rPr>
        <w:t>87</w:t>
      </w:r>
      <w:r>
        <w:rPr>
          <w:rFonts w:ascii="Times New Roman" w:eastAsia="Times New Roman"/>
          <w:spacing w:val="53"/>
          <w:w w:val="95"/>
        </w:rPr>
        <w:t> </w:t>
      </w:r>
      <w:r>
        <w:rPr>
          <w:spacing w:val="-1"/>
          <w:w w:val="95"/>
        </w:rPr>
        <w:t>年度判字第 </w:t>
      </w:r>
      <w:r>
        <w:rPr>
          <w:rFonts w:ascii="Times New Roman" w:eastAsia="Times New Roman"/>
          <w:w w:val="95"/>
        </w:rPr>
        <w:t>469</w:t>
      </w:r>
      <w:r>
        <w:rPr>
          <w:rFonts w:ascii="Times New Roman" w:eastAsia="Times New Roman"/>
          <w:spacing w:val="53"/>
          <w:w w:val="95"/>
        </w:rPr>
        <w:t> </w:t>
      </w:r>
      <w:r>
        <w:rPr>
          <w:spacing w:val="-1"/>
          <w:w w:val="95"/>
        </w:rPr>
        <w:t>號判決【表一編號 </w:t>
      </w:r>
      <w:r>
        <w:rPr>
          <w:rFonts w:ascii="Times New Roman" w:eastAsia="Times New Roman"/>
          <w:w w:val="95"/>
        </w:rPr>
        <w:t>103</w:t>
      </w:r>
      <w:r>
        <w:rPr>
          <w:spacing w:val="-72"/>
          <w:w w:val="95"/>
        </w:rPr>
        <w:t>】、</w:t>
      </w:r>
      <w:r>
        <w:rPr>
          <w:rFonts w:ascii="Times New Roman" w:eastAsia="Times New Roman"/>
          <w:w w:val="95"/>
        </w:rPr>
        <w:t>87</w:t>
      </w:r>
      <w:r>
        <w:rPr>
          <w:rFonts w:ascii="Times New Roman" w:eastAsia="Times New Roman"/>
          <w:spacing w:val="53"/>
          <w:w w:val="95"/>
        </w:rPr>
        <w:t> </w:t>
      </w:r>
      <w:r>
        <w:rPr>
          <w:w w:val="95"/>
        </w:rPr>
        <w:t>年度判字第</w:t>
      </w:r>
    </w:p>
    <w:p>
      <w:pPr>
        <w:pStyle w:val="BodyText"/>
        <w:spacing w:before="205"/>
        <w:ind w:left="1820"/>
      </w:pPr>
      <w:r>
        <w:rPr>
          <w:rFonts w:ascii="Times New Roman" w:eastAsia="Times New Roman"/>
          <w:spacing w:val="-1"/>
        </w:rPr>
        <w:t>1877</w:t>
      </w:r>
      <w:r>
        <w:rPr>
          <w:rFonts w:ascii="Times New Roman" w:eastAsia="Times New Roman"/>
        </w:rPr>
        <w:t> </w:t>
      </w:r>
      <w:r>
        <w:rPr>
          <w:spacing w:val="-18"/>
        </w:rPr>
        <w:t>號判決【表一編號 </w:t>
      </w:r>
      <w:r>
        <w:rPr>
          <w:rFonts w:ascii="Times New Roman" w:eastAsia="Times New Roman"/>
          <w:spacing w:val="-1"/>
        </w:rPr>
        <w:t>101</w:t>
      </w:r>
      <w:r>
        <w:rPr>
          <w:spacing w:val="-79"/>
        </w:rPr>
        <w:t>】、</w:t>
      </w:r>
      <w:r>
        <w:rPr>
          <w:rFonts w:ascii="Times New Roman" w:eastAsia="Times New Roman"/>
          <w:spacing w:val="-1"/>
        </w:rPr>
        <w:t>88</w:t>
      </w:r>
      <w:r>
        <w:rPr>
          <w:rFonts w:ascii="Times New Roman" w:eastAsia="Times New Roman"/>
        </w:rPr>
        <w:t> </w:t>
      </w:r>
      <w:r>
        <w:rPr>
          <w:spacing w:val="-11"/>
        </w:rPr>
        <w:t>年度判字第 </w:t>
      </w:r>
      <w:r>
        <w:rPr>
          <w:rFonts w:ascii="Times New Roman" w:eastAsia="Times New Roman"/>
          <w:spacing w:val="-1"/>
        </w:rPr>
        <w:t>3458</w:t>
      </w:r>
      <w:r>
        <w:rPr>
          <w:rFonts w:ascii="Times New Roman" w:eastAsia="Times New Roman"/>
        </w:rPr>
        <w:t> </w:t>
      </w:r>
      <w:r>
        <w:rPr>
          <w:spacing w:val="-18"/>
        </w:rPr>
        <w:t>號判決【表一編號 </w:t>
      </w:r>
      <w:r>
        <w:rPr>
          <w:rFonts w:ascii="Times New Roman" w:eastAsia="Times New Roman"/>
          <w:spacing w:val="-1"/>
        </w:rPr>
        <w:t>100</w:t>
      </w:r>
      <w:r>
        <w:rPr/>
        <w:t>】</w:t>
      </w:r>
    </w:p>
    <w:p>
      <w:pPr>
        <w:pStyle w:val="BodyText"/>
        <w:spacing w:line="386" w:lineRule="auto" w:before="204"/>
        <w:ind w:left="1820" w:right="1793"/>
        <w:rPr>
          <w:rFonts w:ascii="Times New Roman" w:eastAsia="Times New Roman"/>
        </w:rPr>
      </w:pPr>
      <w:r>
        <w:rPr>
          <w:rFonts w:ascii="Times New Roman" w:eastAsia="Times New Roman"/>
          <w:spacing w:val="-10"/>
          <w:vertAlign w:val="superscript"/>
        </w:rPr>
        <w:t>20</w:t>
      </w:r>
      <w:r>
        <w:rPr>
          <w:spacing w:val="-10"/>
          <w:vertAlign w:val="baseline"/>
        </w:rPr>
        <w:t>；</w:t>
      </w:r>
      <w:r>
        <w:rPr>
          <w:rFonts w:ascii="Times New Roman" w:eastAsia="Times New Roman"/>
          <w:spacing w:val="-10"/>
          <w:vertAlign w:val="baseline"/>
        </w:rPr>
        <w:t>88</w:t>
      </w:r>
      <w:r>
        <w:rPr>
          <w:rFonts w:ascii="Times New Roman" w:eastAsia="Times New Roman"/>
          <w:vertAlign w:val="baseline"/>
        </w:rPr>
        <w:t> </w:t>
      </w:r>
      <w:r>
        <w:rPr>
          <w:spacing w:val="-10"/>
          <w:vertAlign w:val="baseline"/>
        </w:rPr>
        <w:t>年度判字第 </w:t>
      </w:r>
      <w:r>
        <w:rPr>
          <w:rFonts w:ascii="Times New Roman" w:eastAsia="Times New Roman"/>
          <w:vertAlign w:val="baseline"/>
        </w:rPr>
        <w:t>3903</w:t>
      </w:r>
      <w:r>
        <w:rPr>
          <w:rFonts w:ascii="Times New Roman" w:eastAsia="Times New Roman"/>
          <w:spacing w:val="1"/>
          <w:vertAlign w:val="baseline"/>
        </w:rPr>
        <w:t> </w:t>
      </w:r>
      <w:r>
        <w:rPr>
          <w:spacing w:val="-17"/>
          <w:vertAlign w:val="baseline"/>
        </w:rPr>
        <w:t>號判決【編號 </w:t>
      </w:r>
      <w:r>
        <w:rPr>
          <w:rFonts w:ascii="Times New Roman" w:eastAsia="Times New Roman"/>
          <w:vertAlign w:val="baseline"/>
        </w:rPr>
        <w:t>97</w:t>
      </w:r>
      <w:r>
        <w:rPr>
          <w:spacing w:val="-84"/>
          <w:vertAlign w:val="baseline"/>
        </w:rPr>
        <w:t>】、</w:t>
      </w:r>
      <w:r>
        <w:rPr>
          <w:rFonts w:ascii="Times New Roman" w:eastAsia="Times New Roman"/>
          <w:vertAlign w:val="baseline"/>
        </w:rPr>
        <w:t>91</w:t>
      </w:r>
      <w:r>
        <w:rPr>
          <w:rFonts w:ascii="Times New Roman" w:eastAsia="Times New Roman"/>
          <w:spacing w:val="1"/>
          <w:vertAlign w:val="baseline"/>
        </w:rPr>
        <w:t> </w:t>
      </w:r>
      <w:r>
        <w:rPr>
          <w:spacing w:val="-10"/>
          <w:vertAlign w:val="baseline"/>
        </w:rPr>
        <w:t>年度判字第 </w:t>
      </w:r>
      <w:r>
        <w:rPr>
          <w:rFonts w:ascii="Times New Roman" w:eastAsia="Times New Roman"/>
          <w:vertAlign w:val="baseline"/>
        </w:rPr>
        <w:t>282</w:t>
      </w:r>
      <w:r>
        <w:rPr>
          <w:rFonts w:ascii="Times New Roman" w:eastAsia="Times New Roman"/>
          <w:spacing w:val="1"/>
          <w:vertAlign w:val="baseline"/>
        </w:rPr>
        <w:t> </w:t>
      </w:r>
      <w:r>
        <w:rPr>
          <w:spacing w:val="-14"/>
          <w:vertAlign w:val="baseline"/>
        </w:rPr>
        <w:t>號判決【編</w:t>
      </w:r>
      <w:r>
        <w:rPr>
          <w:spacing w:val="-30"/>
          <w:vertAlign w:val="baseline"/>
        </w:rPr>
        <w:t>號 </w:t>
      </w:r>
      <w:r>
        <w:rPr>
          <w:rFonts w:ascii="Times New Roman" w:eastAsia="Times New Roman"/>
          <w:vertAlign w:val="baseline"/>
        </w:rPr>
        <w:t>87</w:t>
      </w:r>
      <w:r>
        <w:rPr>
          <w:vertAlign w:val="baseline"/>
        </w:rPr>
        <w:t>】</w:t>
      </w:r>
      <w:r>
        <w:rPr>
          <w:rFonts w:ascii="Times New Roman" w:eastAsia="Times New Roman"/>
          <w:vertAlign w:val="superscript"/>
        </w:rPr>
        <w:t>21</w:t>
      </w:r>
    </w:p>
    <w:p>
      <w:pPr>
        <w:pStyle w:val="BodyText"/>
        <w:tabs>
          <w:tab w:pos="2060" w:val="left" w:leader="none"/>
        </w:tabs>
        <w:ind w:left="1100"/>
      </w:pPr>
      <w:r>
        <w:rPr/>
        <w:t>四、</w:t>
        <w:tab/>
        <w:t>優惠存款</w:t>
      </w:r>
    </w:p>
    <w:p>
      <w:pPr>
        <w:pStyle w:val="BodyText"/>
        <w:spacing w:before="204"/>
        <w:ind w:left="1460"/>
        <w:jc w:val="both"/>
      </w:pPr>
      <w:r>
        <w:rPr>
          <w:spacing w:val="1"/>
          <w:w w:val="95"/>
        </w:rPr>
        <w:t>最高行政法院 </w:t>
      </w:r>
      <w:r>
        <w:rPr>
          <w:rFonts w:ascii="Times New Roman" w:eastAsia="Times New Roman"/>
          <w:w w:val="95"/>
        </w:rPr>
        <w:t>99</w:t>
      </w:r>
      <w:r>
        <w:rPr>
          <w:rFonts w:ascii="Times New Roman" w:eastAsia="Times New Roman"/>
          <w:spacing w:val="63"/>
        </w:rPr>
        <w:t> </w:t>
      </w:r>
      <w:r>
        <w:rPr>
          <w:spacing w:val="1"/>
          <w:w w:val="95"/>
        </w:rPr>
        <w:t>年度裁字第 </w:t>
      </w:r>
      <w:r>
        <w:rPr>
          <w:rFonts w:ascii="Times New Roman" w:eastAsia="Times New Roman"/>
          <w:w w:val="95"/>
        </w:rPr>
        <w:t>2668</w:t>
      </w:r>
      <w:r>
        <w:rPr>
          <w:rFonts w:ascii="Times New Roman" w:eastAsia="Times New Roman"/>
          <w:spacing w:val="63"/>
        </w:rPr>
        <w:t> </w:t>
      </w:r>
      <w:r>
        <w:rPr>
          <w:spacing w:val="1"/>
          <w:w w:val="95"/>
        </w:rPr>
        <w:t>號裁定【表一編號 </w:t>
      </w:r>
      <w:r>
        <w:rPr>
          <w:rFonts w:ascii="Times New Roman" w:eastAsia="Times New Roman"/>
          <w:w w:val="95"/>
        </w:rPr>
        <w:t>32</w:t>
      </w:r>
      <w:r>
        <w:rPr>
          <w:spacing w:val="-60"/>
          <w:w w:val="95"/>
        </w:rPr>
        <w:t>】、</w:t>
      </w:r>
      <w:r>
        <w:rPr>
          <w:rFonts w:ascii="Times New Roman" w:eastAsia="Times New Roman"/>
          <w:w w:val="95"/>
        </w:rPr>
        <w:t>100</w:t>
      </w:r>
      <w:r>
        <w:rPr>
          <w:rFonts w:ascii="Times New Roman" w:eastAsia="Times New Roman"/>
          <w:spacing w:val="63"/>
        </w:rPr>
        <w:t> </w:t>
      </w:r>
      <w:r>
        <w:rPr>
          <w:w w:val="95"/>
        </w:rPr>
        <w:t>年度裁字第</w:t>
      </w:r>
    </w:p>
    <w:p>
      <w:pPr>
        <w:pStyle w:val="BodyText"/>
        <w:spacing w:line="386" w:lineRule="auto" w:before="205"/>
        <w:ind w:left="1100" w:right="1741"/>
        <w:jc w:val="both"/>
      </w:pPr>
      <w:r>
        <w:rPr>
          <w:rFonts w:ascii="Times New Roman" w:eastAsia="Times New Roman"/>
          <w:w w:val="95"/>
        </w:rPr>
        <w:t>540</w:t>
      </w:r>
      <w:r>
        <w:rPr>
          <w:rFonts w:ascii="Times New Roman" w:eastAsia="Times New Roman"/>
          <w:spacing w:val="46"/>
          <w:w w:val="95"/>
        </w:rPr>
        <w:t> </w:t>
      </w:r>
      <w:r>
        <w:rPr>
          <w:spacing w:val="-1"/>
          <w:w w:val="95"/>
        </w:rPr>
        <w:t>號裁定【表一編號 </w:t>
      </w:r>
      <w:r>
        <w:rPr>
          <w:rFonts w:ascii="Times New Roman" w:eastAsia="Times New Roman"/>
          <w:w w:val="95"/>
        </w:rPr>
        <w:t>30</w:t>
      </w:r>
      <w:r>
        <w:rPr>
          <w:spacing w:val="-66"/>
          <w:w w:val="95"/>
        </w:rPr>
        <w:t>】、</w:t>
      </w:r>
      <w:r>
        <w:rPr>
          <w:rFonts w:ascii="Times New Roman" w:eastAsia="Times New Roman"/>
          <w:w w:val="95"/>
        </w:rPr>
        <w:t>100</w:t>
      </w:r>
      <w:r>
        <w:rPr>
          <w:rFonts w:ascii="Times New Roman" w:eastAsia="Times New Roman"/>
          <w:spacing w:val="49"/>
          <w:w w:val="95"/>
        </w:rPr>
        <w:t> </w:t>
      </w:r>
      <w:r>
        <w:rPr>
          <w:spacing w:val="-2"/>
          <w:w w:val="95"/>
        </w:rPr>
        <w:t>年度裁字第 </w:t>
      </w:r>
      <w:r>
        <w:rPr>
          <w:rFonts w:ascii="Times New Roman" w:eastAsia="Times New Roman"/>
          <w:w w:val="95"/>
        </w:rPr>
        <w:t>1450</w:t>
      </w:r>
      <w:r>
        <w:rPr>
          <w:rFonts w:ascii="Times New Roman" w:eastAsia="Times New Roman"/>
          <w:spacing w:val="48"/>
          <w:w w:val="95"/>
        </w:rPr>
        <w:t> </w:t>
      </w:r>
      <w:r>
        <w:rPr>
          <w:spacing w:val="-1"/>
          <w:w w:val="95"/>
        </w:rPr>
        <w:t>號裁定【表一編號 </w:t>
      </w:r>
      <w:r>
        <w:rPr>
          <w:rFonts w:ascii="Times New Roman" w:eastAsia="Times New Roman"/>
          <w:w w:val="95"/>
        </w:rPr>
        <w:t>22</w:t>
      </w:r>
      <w:r>
        <w:rPr>
          <w:w w:val="95"/>
        </w:rPr>
        <w:t>】等三個</w:t>
      </w:r>
      <w:r>
        <w:rPr>
          <w:spacing w:val="-13"/>
        </w:rPr>
        <w:t>裁判涉及誤計入私校教職員保險條例之投保年資，係針對同一事件。被上訴人</w:t>
      </w:r>
      <w:r>
        <w:rPr/>
        <w:t>（臺</w:t>
      </w:r>
      <w:r>
        <w:rPr>
          <w:spacing w:val="-2"/>
        </w:rPr>
        <w:t>北市政府教育局</w:t>
      </w:r>
      <w:r>
        <w:rPr>
          <w:spacing w:val="-1"/>
        </w:rPr>
        <w:t>）前於上訴人之月退休金通知函備註欄所核公保養老給付年資，</w:t>
      </w:r>
    </w:p>
    <w:p>
      <w:pPr>
        <w:pStyle w:val="BodyText"/>
        <w:spacing w:line="20" w:lineRule="exact"/>
        <w:ind w:left="1100"/>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line="269" w:lineRule="exact" w:before="72"/>
        <w:ind w:left="1100" w:right="0" w:firstLine="0"/>
        <w:jc w:val="left"/>
        <w:rPr>
          <w:rFonts w:ascii="新細明體" w:eastAsia="新細明體" w:hint="eastAsia"/>
          <w:sz w:val="20"/>
        </w:rPr>
      </w:pPr>
      <w:r>
        <w:rPr>
          <w:rFonts w:ascii="Times New Roman" w:eastAsia="Times New Roman"/>
          <w:sz w:val="20"/>
          <w:vertAlign w:val="superscript"/>
        </w:rPr>
        <w:t>19</w:t>
      </w:r>
      <w:r>
        <w:rPr>
          <w:rFonts w:ascii="Times New Roman" w:eastAsia="Times New Roman"/>
          <w:spacing w:val="47"/>
          <w:sz w:val="20"/>
          <w:vertAlign w:val="baseline"/>
        </w:rPr>
        <w:t> </w:t>
      </w:r>
      <w:r>
        <w:rPr>
          <w:rFonts w:ascii="新細明體" w:eastAsia="新細明體" w:hint="eastAsia"/>
          <w:sz w:val="20"/>
          <w:vertAlign w:val="baseline"/>
        </w:rPr>
        <w:t>不過在本件中，處分機關僅停發該項加給，並未溯及追繳溢領之加給。</w:t>
      </w:r>
    </w:p>
    <w:p>
      <w:pPr>
        <w:spacing w:line="259" w:lineRule="exact" w:before="0"/>
        <w:ind w:left="1100" w:right="0" w:firstLine="0"/>
        <w:jc w:val="left"/>
        <w:rPr>
          <w:rFonts w:ascii="新細明體" w:eastAsia="新細明體" w:hint="eastAsia"/>
          <w:sz w:val="20"/>
        </w:rPr>
      </w:pPr>
      <w:r>
        <w:rPr>
          <w:rFonts w:ascii="Times New Roman" w:eastAsia="Times New Roman"/>
          <w:sz w:val="20"/>
          <w:vertAlign w:val="superscript"/>
        </w:rPr>
        <w:t>20</w:t>
      </w:r>
      <w:r>
        <w:rPr>
          <w:rFonts w:ascii="Times New Roman" w:eastAsia="Times New Roman"/>
          <w:spacing w:val="48"/>
          <w:sz w:val="20"/>
          <w:vertAlign w:val="baseline"/>
        </w:rPr>
        <w:t> </w:t>
      </w:r>
      <w:r>
        <w:rPr>
          <w:rFonts w:ascii="新細明體" w:eastAsia="新細明體" w:hint="eastAsia"/>
          <w:sz w:val="20"/>
          <w:vertAlign w:val="baseline"/>
        </w:rPr>
        <w:t>在這三個判決中，作成行政處分之機關均為財政部關稅總局暨所屬各關稅局。</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21</w:t>
      </w:r>
      <w:r>
        <w:rPr>
          <w:rFonts w:ascii="Times New Roman" w:eastAsia="Times New Roman"/>
          <w:spacing w:val="48"/>
          <w:sz w:val="20"/>
          <w:vertAlign w:val="baseline"/>
        </w:rPr>
        <w:t> </w:t>
      </w:r>
      <w:r>
        <w:rPr>
          <w:rFonts w:ascii="新細明體" w:eastAsia="新細明體" w:hint="eastAsia"/>
          <w:sz w:val="20"/>
          <w:vertAlign w:val="baseline"/>
        </w:rPr>
        <w:t>這二個裁判涉及退休時俸級核定錯誤問題。</w:t>
      </w:r>
    </w:p>
    <w:p>
      <w:pPr>
        <w:spacing w:after="0" w:line="269" w:lineRule="exact"/>
        <w:jc w:val="left"/>
        <w:rPr>
          <w:rFonts w:ascii="新細明體" w:eastAsia="新細明體" w:hint="eastAsia"/>
          <w:sz w:val="20"/>
        </w:rPr>
        <w:sectPr>
          <w:pgSz w:w="11910" w:h="16840"/>
          <w:pgMar w:header="0" w:footer="1167" w:top="1480" w:bottom="1400" w:left="700" w:right="0"/>
        </w:sectPr>
      </w:pPr>
    </w:p>
    <w:p>
      <w:pPr>
        <w:pStyle w:val="BodyText"/>
        <w:spacing w:line="386" w:lineRule="auto" w:before="25"/>
        <w:ind w:left="1100" w:right="1741"/>
      </w:pPr>
      <w:r>
        <w:rPr>
          <w:spacing w:val="-2"/>
        </w:rPr>
        <w:t>誤計入上訴人任職私立學校之投保年資，導致行政處分自始違法，俟發現後乃撤銷原處分並追繳聲請人溢領之優惠存款利息而未獲給付，故提起一般給付訴訟，</w:t>
      </w:r>
      <w:r>
        <w:rPr>
          <w:spacing w:val="-117"/>
        </w:rPr>
        <w:t> </w:t>
      </w:r>
      <w:r>
        <w:rPr>
          <w:spacing w:val="-9"/>
        </w:rPr>
        <w:t>獲臺北高等行政法院以 </w:t>
      </w:r>
      <w:r>
        <w:rPr>
          <w:rFonts w:ascii="Times New Roman" w:eastAsia="Times New Roman"/>
          <w:spacing w:val="-3"/>
        </w:rPr>
        <w:t>97</w:t>
      </w:r>
      <w:r>
        <w:rPr>
          <w:rFonts w:ascii="Times New Roman" w:eastAsia="Times New Roman"/>
        </w:rPr>
        <w:t> </w:t>
      </w:r>
      <w:r>
        <w:rPr>
          <w:spacing w:val="-15"/>
        </w:rPr>
        <w:t>年訴字第 </w:t>
      </w:r>
      <w:r>
        <w:rPr>
          <w:rFonts w:ascii="Times New Roman" w:eastAsia="Times New Roman"/>
          <w:spacing w:val="-3"/>
        </w:rPr>
        <w:t>3211</w:t>
      </w:r>
      <w:r>
        <w:rPr>
          <w:rFonts w:ascii="Times New Roman" w:eastAsia="Times New Roman"/>
        </w:rPr>
        <w:t> </w:t>
      </w:r>
      <w:r>
        <w:rPr>
          <w:spacing w:val="-3"/>
        </w:rPr>
        <w:t>號判決被上訴人勝訴。被上訴人不服提起上訴，最高行政法院認為上訴不合法，以【表一編號 </w:t>
      </w:r>
      <w:r>
        <w:rPr>
          <w:rFonts w:ascii="Times New Roman" w:eastAsia="Times New Roman"/>
        </w:rPr>
        <w:t>32</w:t>
      </w:r>
      <w:r>
        <w:rPr/>
        <w:t>】之裁定駁回。上訴</w:t>
      </w:r>
      <w:r>
        <w:rPr>
          <w:spacing w:val="-3"/>
        </w:rPr>
        <w:t>人復對該裁定聲請再審，該院認聲請無理由，以【表一編號 </w:t>
      </w:r>
      <w:r>
        <w:rPr>
          <w:rFonts w:ascii="Times New Roman" w:eastAsia="Times New Roman"/>
        </w:rPr>
        <w:t>30</w:t>
      </w:r>
      <w:r>
        <w:rPr/>
        <w:t>】之裁定駁回。</w:t>
      </w:r>
      <w:r>
        <w:rPr>
          <w:spacing w:val="-2"/>
        </w:rPr>
        <w:t>上訴人對該裁定猶未甘服，復聲請再審，復遭該院以聲請不合法為由，以【表一</w:t>
      </w:r>
      <w:r>
        <w:rPr>
          <w:spacing w:val="-21"/>
        </w:rPr>
        <w:t>編號 </w:t>
      </w:r>
      <w:r>
        <w:rPr>
          <w:rFonts w:ascii="Times New Roman" w:eastAsia="Times New Roman"/>
        </w:rPr>
        <w:t>22</w:t>
      </w:r>
      <w:r>
        <w:rPr/>
        <w:t>】之裁定駁回。</w:t>
      </w:r>
    </w:p>
    <w:p>
      <w:pPr>
        <w:pStyle w:val="BodyText"/>
        <w:spacing w:line="386" w:lineRule="auto"/>
        <w:ind w:left="1100" w:right="1796" w:firstLine="479"/>
        <w:jc w:val="both"/>
      </w:pPr>
      <w:r>
        <w:rPr>
          <w:spacing w:val="-11"/>
        </w:rPr>
        <w:t>最高行政法院 </w:t>
      </w:r>
      <w:r>
        <w:rPr>
          <w:rFonts w:ascii="Times New Roman" w:eastAsia="Times New Roman"/>
          <w:spacing w:val="-2"/>
        </w:rPr>
        <w:t>100</w:t>
      </w:r>
      <w:r>
        <w:rPr>
          <w:rFonts w:ascii="Times New Roman" w:eastAsia="Times New Roman"/>
        </w:rPr>
        <w:t> </w:t>
      </w:r>
      <w:r>
        <w:rPr>
          <w:spacing w:val="-12"/>
        </w:rPr>
        <w:t>年度裁字第 </w:t>
      </w:r>
      <w:r>
        <w:rPr>
          <w:rFonts w:ascii="Times New Roman" w:eastAsia="Times New Roman"/>
          <w:spacing w:val="-1"/>
        </w:rPr>
        <w:t>1182</w:t>
      </w:r>
      <w:r>
        <w:rPr>
          <w:rFonts w:ascii="Times New Roman" w:eastAsia="Times New Roman"/>
        </w:rPr>
        <w:t> </w:t>
      </w:r>
      <w:r>
        <w:rPr>
          <w:spacing w:val="-8"/>
        </w:rPr>
        <w:t>號裁定【表一編號 </w:t>
      </w:r>
      <w:r>
        <w:rPr>
          <w:rFonts w:ascii="Times New Roman" w:eastAsia="Times New Roman"/>
          <w:spacing w:val="-1"/>
        </w:rPr>
        <w:t>27</w:t>
      </w:r>
      <w:r>
        <w:rPr>
          <w:spacing w:val="-1"/>
        </w:rPr>
        <w:t>】與上述三個裁判</w:t>
      </w:r>
      <w:r>
        <w:rPr>
          <w:spacing w:val="-3"/>
        </w:rPr>
        <w:t>亦為同種類事件，即教育部誤認私校教職員保險條例之投保年資為公務人員保險</w:t>
      </w:r>
      <w:r>
        <w:rPr/>
        <w:t>年資，致原核定處分自始違法。</w:t>
      </w:r>
    </w:p>
    <w:p>
      <w:pPr>
        <w:pStyle w:val="BodyText"/>
      </w:pPr>
    </w:p>
    <w:p>
      <w:pPr>
        <w:pStyle w:val="BodyText"/>
        <w:spacing w:before="11"/>
        <w:rPr>
          <w:sz w:val="31"/>
        </w:rPr>
      </w:pPr>
    </w:p>
    <w:p>
      <w:pPr>
        <w:pStyle w:val="Heading2"/>
        <w:ind w:right="695"/>
      </w:pPr>
      <w:bookmarkStart w:name="_TOC_250055" w:id="15"/>
      <w:bookmarkEnd w:id="15"/>
      <w:r>
        <w:rPr/>
        <w:t>第三項 嗣後違法之給與</w:t>
      </w:r>
    </w:p>
    <w:p>
      <w:pPr>
        <w:pStyle w:val="BodyText"/>
        <w:spacing w:before="12"/>
        <w:rPr>
          <w:b/>
          <w:sz w:val="31"/>
        </w:rPr>
      </w:pPr>
    </w:p>
    <w:p>
      <w:pPr>
        <w:pStyle w:val="BodyText"/>
        <w:spacing w:line="386" w:lineRule="auto"/>
        <w:ind w:left="1100" w:right="1743" w:firstLine="482"/>
      </w:pPr>
      <w:r>
        <w:rPr>
          <w:spacing w:val="-2"/>
        </w:rPr>
        <w:t>連續性給與嗣後違法，又可分為「事後變更」或「法規變更」所致之違法。</w:t>
      </w:r>
      <w:r>
        <w:rPr/>
        <w:t>以下分述之：</w:t>
      </w:r>
    </w:p>
    <w:p>
      <w:pPr>
        <w:pStyle w:val="BodyText"/>
        <w:spacing w:before="5"/>
        <w:rPr>
          <w:sz w:val="17"/>
        </w:rPr>
      </w:pPr>
    </w:p>
    <w:p>
      <w:pPr>
        <w:pStyle w:val="Heading2"/>
        <w:ind w:left="4132"/>
        <w:jc w:val="left"/>
      </w:pPr>
      <w:bookmarkStart w:name="_TOC_250054" w:id="16"/>
      <w:bookmarkEnd w:id="16"/>
      <w:r>
        <w:rPr>
          <w:spacing w:val="16"/>
        </w:rPr>
        <w:t>第一款 事實變更</w:t>
      </w:r>
    </w:p>
    <w:p>
      <w:pPr>
        <w:pStyle w:val="BodyText"/>
        <w:spacing w:before="11"/>
        <w:rPr>
          <w:b/>
          <w:sz w:val="31"/>
        </w:rPr>
      </w:pPr>
    </w:p>
    <w:p>
      <w:pPr>
        <w:pStyle w:val="BodyText"/>
        <w:tabs>
          <w:tab w:pos="2060" w:val="left" w:leader="none"/>
        </w:tabs>
        <w:spacing w:line="386" w:lineRule="auto" w:before="1"/>
        <w:ind w:left="1100" w:right="3385" w:firstLine="479"/>
      </w:pPr>
      <w:r>
        <w:rPr>
          <w:spacing w:val="-1"/>
        </w:rPr>
        <w:t>連續</w:t>
      </w:r>
      <w:r>
        <w:rPr/>
        <w:t>性給與嗣後發生事實變更所涉實務案例包括以下情形：</w:t>
      </w:r>
      <w:r>
        <w:rPr>
          <w:spacing w:val="-117"/>
        </w:rPr>
        <w:t> </w:t>
      </w:r>
      <w:r>
        <w:rPr/>
        <w:t>一、</w:t>
        <w:tab/>
        <w:t>薪資：</w:t>
      </w:r>
    </w:p>
    <w:p>
      <w:pPr>
        <w:pStyle w:val="BodyText"/>
        <w:ind w:left="1100"/>
      </w:pPr>
      <w:r>
        <w:rPr/>
        <w:t>（一） 免職處分確定後追繳溢領俸給：又可分為四種案型：</w:t>
      </w:r>
    </w:p>
    <w:p>
      <w:pPr>
        <w:pStyle w:val="ListParagraph"/>
        <w:numPr>
          <w:ilvl w:val="0"/>
          <w:numId w:val="5"/>
        </w:numPr>
        <w:tabs>
          <w:tab w:pos="1941" w:val="left" w:leader="none"/>
        </w:tabs>
        <w:spacing w:line="240" w:lineRule="auto" w:before="204" w:after="0"/>
        <w:ind w:left="1940" w:right="0" w:hanging="361"/>
        <w:jc w:val="left"/>
        <w:rPr>
          <w:sz w:val="24"/>
        </w:rPr>
      </w:pPr>
      <w:r>
        <w:rPr>
          <w:sz w:val="24"/>
        </w:rPr>
        <w:t>一次記二大過免職處分確定後溯及追繳溢領俸給：</w:t>
      </w:r>
    </w:p>
    <w:p>
      <w:pPr>
        <w:pStyle w:val="BodyText"/>
        <w:spacing w:line="386" w:lineRule="auto" w:before="204"/>
        <w:ind w:left="1940" w:right="1822"/>
      </w:pPr>
      <w:r>
        <w:rPr>
          <w:spacing w:val="-10"/>
        </w:rPr>
        <w:t>最高行政法院 </w:t>
      </w:r>
      <w:r>
        <w:rPr>
          <w:rFonts w:ascii="Times New Roman" w:eastAsia="Times New Roman"/>
          <w:spacing w:val="-1"/>
        </w:rPr>
        <w:t>90</w:t>
      </w:r>
      <w:r>
        <w:rPr>
          <w:rFonts w:ascii="Times New Roman" w:eastAsia="Times New Roman"/>
        </w:rPr>
        <w:t> </w:t>
      </w:r>
      <w:r>
        <w:rPr>
          <w:spacing w:val="-11"/>
        </w:rPr>
        <w:t>年度判字第 </w:t>
      </w:r>
      <w:r>
        <w:rPr>
          <w:rFonts w:ascii="Times New Roman" w:eastAsia="Times New Roman"/>
          <w:spacing w:val="-1"/>
        </w:rPr>
        <w:t>1365</w:t>
      </w:r>
      <w:r>
        <w:rPr>
          <w:rFonts w:ascii="Times New Roman" w:eastAsia="Times New Roman"/>
        </w:rPr>
        <w:t> </w:t>
      </w:r>
      <w:r>
        <w:rPr>
          <w:spacing w:val="-7"/>
        </w:rPr>
        <w:t>號判決【表一編號 </w:t>
      </w:r>
      <w:r>
        <w:rPr>
          <w:rFonts w:ascii="Times New Roman" w:eastAsia="Times New Roman"/>
        </w:rPr>
        <w:t>89</w:t>
      </w:r>
      <w:r>
        <w:rPr>
          <w:spacing w:val="-60"/>
        </w:rPr>
        <w:t>】、</w:t>
      </w:r>
      <w:r>
        <w:rPr>
          <w:rFonts w:ascii="Times New Roman" w:eastAsia="Times New Roman"/>
        </w:rPr>
        <w:t>96 </w:t>
      </w:r>
      <w:r>
        <w:rPr/>
        <w:t>年度判字</w:t>
      </w:r>
      <w:r>
        <w:rPr>
          <w:spacing w:val="-30"/>
        </w:rPr>
        <w:t>第 </w:t>
      </w:r>
      <w:r>
        <w:rPr>
          <w:rFonts w:ascii="Times New Roman" w:eastAsia="Times New Roman"/>
        </w:rPr>
        <w:t>657 </w:t>
      </w:r>
      <w:r>
        <w:rPr>
          <w:spacing w:val="-7"/>
        </w:rPr>
        <w:t>號判決【表一編號 </w:t>
      </w:r>
      <w:r>
        <w:rPr>
          <w:rFonts w:ascii="Times New Roman" w:eastAsia="Times New Roman"/>
        </w:rPr>
        <w:t>48</w:t>
      </w:r>
      <w:r>
        <w:rPr/>
        <w:t>】</w:t>
      </w:r>
    </w:p>
    <w:p>
      <w:pPr>
        <w:pStyle w:val="ListParagraph"/>
        <w:numPr>
          <w:ilvl w:val="0"/>
          <w:numId w:val="5"/>
        </w:numPr>
        <w:tabs>
          <w:tab w:pos="1941" w:val="left" w:leader="none"/>
        </w:tabs>
        <w:spacing w:line="335" w:lineRule="exact" w:before="0" w:after="0"/>
        <w:ind w:left="1940" w:right="0" w:hanging="361"/>
        <w:jc w:val="left"/>
        <w:rPr>
          <w:sz w:val="24"/>
        </w:rPr>
      </w:pPr>
      <w:r>
        <w:rPr>
          <w:sz w:val="24"/>
        </w:rPr>
        <w:t>判刑確定免職後追繳未停職期間之薪給報酬：</w:t>
      </w:r>
    </w:p>
    <w:p>
      <w:pPr>
        <w:pStyle w:val="BodyText"/>
        <w:spacing w:before="205"/>
        <w:ind w:left="1940"/>
      </w:pPr>
      <w:r>
        <w:rPr>
          <w:w w:val="95"/>
        </w:rPr>
        <w:t>最高行政法院 </w:t>
      </w:r>
      <w:r>
        <w:rPr>
          <w:rFonts w:ascii="Times New Roman" w:eastAsia="Times New Roman"/>
          <w:w w:val="95"/>
        </w:rPr>
        <w:t>95</w:t>
      </w:r>
      <w:r>
        <w:rPr>
          <w:rFonts w:ascii="Times New Roman" w:eastAsia="Times New Roman"/>
          <w:spacing w:val="55"/>
        </w:rPr>
        <w:t> </w:t>
      </w:r>
      <w:r>
        <w:rPr>
          <w:w w:val="95"/>
        </w:rPr>
        <w:t>年度判字第 </w:t>
      </w:r>
      <w:r>
        <w:rPr>
          <w:rFonts w:ascii="Times New Roman" w:eastAsia="Times New Roman"/>
          <w:w w:val="95"/>
        </w:rPr>
        <w:t>51</w:t>
      </w:r>
      <w:r>
        <w:rPr>
          <w:rFonts w:ascii="Times New Roman" w:eastAsia="Times New Roman"/>
          <w:spacing w:val="55"/>
        </w:rPr>
        <w:t> </w:t>
      </w:r>
      <w:r>
        <w:rPr>
          <w:w w:val="95"/>
        </w:rPr>
        <w:t>號判決【表一編號 </w:t>
      </w:r>
      <w:r>
        <w:rPr>
          <w:rFonts w:ascii="Times New Roman" w:eastAsia="Times New Roman"/>
          <w:w w:val="95"/>
        </w:rPr>
        <w:t>71</w:t>
      </w:r>
      <w:r>
        <w:rPr>
          <w:w w:val="95"/>
        </w:rPr>
        <w:t>】</w:t>
      </w:r>
    </w:p>
    <w:p>
      <w:pPr>
        <w:pStyle w:val="ListParagraph"/>
        <w:numPr>
          <w:ilvl w:val="0"/>
          <w:numId w:val="5"/>
        </w:numPr>
        <w:tabs>
          <w:tab w:pos="1941" w:val="left" w:leader="none"/>
        </w:tabs>
        <w:spacing w:line="240" w:lineRule="auto" w:before="204" w:after="0"/>
        <w:ind w:left="1940" w:right="0" w:hanging="361"/>
        <w:jc w:val="left"/>
        <w:rPr>
          <w:sz w:val="24"/>
        </w:rPr>
      </w:pPr>
      <w:r>
        <w:rPr>
          <w:sz w:val="24"/>
        </w:rPr>
        <w:t>年終考績丁等免職確定後追繳停職期間發給之半數年功俸：</w:t>
      </w:r>
    </w:p>
    <w:p>
      <w:pPr>
        <w:spacing w:after="0" w:line="240" w:lineRule="auto"/>
        <w:jc w:val="left"/>
        <w:rPr>
          <w:sz w:val="24"/>
        </w:rPr>
        <w:sectPr>
          <w:pgSz w:w="11910" w:h="16840"/>
          <w:pgMar w:header="0" w:footer="1167" w:top="1500" w:bottom="1420" w:left="700" w:right="0"/>
        </w:sectPr>
      </w:pPr>
    </w:p>
    <w:p>
      <w:pPr>
        <w:pStyle w:val="BodyText"/>
        <w:spacing w:before="45"/>
        <w:ind w:left="1940"/>
      </w:pPr>
      <w:r>
        <w:rPr>
          <w:w w:val="95"/>
        </w:rPr>
        <w:t>最高行政法院 </w:t>
      </w:r>
      <w:r>
        <w:rPr>
          <w:rFonts w:ascii="Times New Roman" w:eastAsia="Times New Roman"/>
          <w:w w:val="95"/>
        </w:rPr>
        <w:t>96</w:t>
      </w:r>
      <w:r>
        <w:rPr>
          <w:rFonts w:ascii="Times New Roman" w:eastAsia="Times New Roman"/>
          <w:spacing w:val="56"/>
        </w:rPr>
        <w:t> </w:t>
      </w:r>
      <w:r>
        <w:rPr>
          <w:w w:val="95"/>
        </w:rPr>
        <w:t>年度判字第 </w:t>
      </w:r>
      <w:r>
        <w:rPr>
          <w:rFonts w:ascii="Times New Roman" w:eastAsia="Times New Roman"/>
          <w:w w:val="95"/>
        </w:rPr>
        <w:t>914</w:t>
      </w:r>
      <w:r>
        <w:rPr>
          <w:rFonts w:ascii="Times New Roman" w:eastAsia="Times New Roman"/>
          <w:spacing w:val="56"/>
        </w:rPr>
        <w:t> </w:t>
      </w:r>
      <w:r>
        <w:rPr>
          <w:w w:val="95"/>
        </w:rPr>
        <w:t>號判決【表一編號 </w:t>
      </w:r>
      <w:r>
        <w:rPr>
          <w:rFonts w:ascii="Times New Roman" w:eastAsia="Times New Roman"/>
          <w:w w:val="95"/>
        </w:rPr>
        <w:t>46</w:t>
      </w:r>
      <w:r>
        <w:rPr>
          <w:w w:val="95"/>
        </w:rPr>
        <w:t>】</w:t>
      </w:r>
    </w:p>
    <w:p>
      <w:pPr>
        <w:pStyle w:val="ListParagraph"/>
        <w:numPr>
          <w:ilvl w:val="0"/>
          <w:numId w:val="5"/>
        </w:numPr>
        <w:tabs>
          <w:tab w:pos="1941" w:val="left" w:leader="none"/>
        </w:tabs>
        <w:spacing w:line="240" w:lineRule="auto" w:before="204" w:after="0"/>
        <w:ind w:left="1940" w:right="0" w:hanging="361"/>
        <w:jc w:val="left"/>
        <w:rPr>
          <w:sz w:val="24"/>
        </w:rPr>
      </w:pPr>
      <w:r>
        <w:rPr>
          <w:sz w:val="24"/>
        </w:rPr>
        <w:t>判刑確定免職後追繳停職期間發給之半俸：</w:t>
      </w:r>
    </w:p>
    <w:p>
      <w:pPr>
        <w:pStyle w:val="BodyText"/>
        <w:spacing w:before="205"/>
        <w:ind w:left="1940"/>
      </w:pPr>
      <w:r>
        <w:rPr>
          <w:w w:val="95"/>
        </w:rPr>
        <w:t>最高行政法院 </w:t>
      </w:r>
      <w:r>
        <w:rPr>
          <w:rFonts w:ascii="Times New Roman" w:eastAsia="Times New Roman"/>
          <w:w w:val="95"/>
        </w:rPr>
        <w:t>100</w:t>
      </w:r>
      <w:r>
        <w:rPr>
          <w:rFonts w:ascii="Times New Roman" w:eastAsia="Times New Roman"/>
          <w:spacing w:val="58"/>
        </w:rPr>
        <w:t> </w:t>
      </w:r>
      <w:r>
        <w:rPr>
          <w:w w:val="95"/>
        </w:rPr>
        <w:t>年度判字第 </w:t>
      </w:r>
      <w:r>
        <w:rPr>
          <w:rFonts w:ascii="Times New Roman" w:eastAsia="Times New Roman"/>
          <w:w w:val="95"/>
        </w:rPr>
        <w:t>698</w:t>
      </w:r>
      <w:r>
        <w:rPr>
          <w:rFonts w:ascii="Times New Roman" w:eastAsia="Times New Roman"/>
          <w:spacing w:val="58"/>
        </w:rPr>
        <w:t> </w:t>
      </w:r>
      <w:r>
        <w:rPr>
          <w:w w:val="95"/>
        </w:rPr>
        <w:t>號判決【表一編號 </w:t>
      </w:r>
      <w:r>
        <w:rPr>
          <w:rFonts w:ascii="Times New Roman" w:eastAsia="Times New Roman"/>
          <w:w w:val="95"/>
        </w:rPr>
        <w:t>26</w:t>
      </w:r>
      <w:r>
        <w:rPr>
          <w:w w:val="95"/>
        </w:rPr>
        <w:t>】</w:t>
      </w:r>
    </w:p>
    <w:p>
      <w:pPr>
        <w:pStyle w:val="BodyText"/>
        <w:spacing w:before="204"/>
        <w:ind w:left="1460"/>
      </w:pPr>
      <w:r>
        <w:rPr>
          <w:spacing w:val="-30"/>
        </w:rPr>
        <w:t>第 </w:t>
      </w:r>
      <w:r>
        <w:rPr>
          <w:rFonts w:ascii="Times New Roman" w:eastAsia="Times New Roman"/>
        </w:rPr>
        <w:t>1 </w:t>
      </w:r>
      <w:r>
        <w:rPr>
          <w:spacing w:val="-20"/>
        </w:rPr>
        <w:t>及第 </w:t>
      </w:r>
      <w:r>
        <w:rPr>
          <w:rFonts w:ascii="Times New Roman" w:eastAsia="Times New Roman"/>
        </w:rPr>
        <w:t>3 </w:t>
      </w:r>
      <w:r>
        <w:rPr>
          <w:spacing w:val="-4"/>
        </w:rPr>
        <w:t>類係依考績法免職後之溢領追繳問題；第 </w:t>
      </w:r>
      <w:r>
        <w:rPr>
          <w:rFonts w:ascii="Times New Roman" w:eastAsia="Times New Roman"/>
        </w:rPr>
        <w:t>2 </w:t>
      </w:r>
      <w:r>
        <w:rPr>
          <w:spacing w:val="-20"/>
        </w:rPr>
        <w:t>及第 </w:t>
      </w:r>
      <w:r>
        <w:rPr>
          <w:rFonts w:ascii="Times New Roman" w:eastAsia="Times New Roman"/>
        </w:rPr>
        <w:t>4 </w:t>
      </w:r>
      <w:r>
        <w:rPr/>
        <w:t>類係於判刑確</w:t>
      </w:r>
    </w:p>
    <w:p>
      <w:pPr>
        <w:pStyle w:val="BodyText"/>
        <w:spacing w:line="386" w:lineRule="auto" w:before="204"/>
        <w:ind w:left="1100" w:right="1799"/>
      </w:pPr>
      <w:r>
        <w:rPr>
          <w:spacing w:val="-5"/>
        </w:rPr>
        <w:t>定免職後溢領之追繳問題；第 </w:t>
      </w:r>
      <w:r>
        <w:rPr>
          <w:rFonts w:ascii="Times New Roman" w:eastAsia="Times New Roman"/>
        </w:rPr>
        <w:t>3 </w:t>
      </w:r>
      <w:r>
        <w:rPr>
          <w:spacing w:val="-20"/>
        </w:rPr>
        <w:t>及第 </w:t>
      </w:r>
      <w:r>
        <w:rPr>
          <w:rFonts w:ascii="Times New Roman" w:eastAsia="Times New Roman"/>
        </w:rPr>
        <w:t>4 </w:t>
      </w:r>
      <w:r>
        <w:rPr/>
        <w:t>類則是於免職後追繳停職期間發給之半</w:t>
      </w:r>
      <w:r>
        <w:rPr>
          <w:spacing w:val="-3"/>
        </w:rPr>
        <w:t>俸。不過，本研究觀察後初步認為，就法律效果而言，此四類案型似無區別之實</w:t>
      </w:r>
      <w:r>
        <w:rPr/>
        <w:t>益，因此以下將一併討論之。</w:t>
      </w:r>
    </w:p>
    <w:p>
      <w:pPr>
        <w:pStyle w:val="BodyText"/>
        <w:spacing w:line="386" w:lineRule="auto"/>
        <w:ind w:left="1100" w:right="1799" w:firstLine="359"/>
        <w:jc w:val="both"/>
      </w:pPr>
      <w:r>
        <w:rPr/>
        <w:t>如前所述，依本研究所見，國家以一「須相對人同意之行政處分」任命公務</w:t>
      </w:r>
      <w:r>
        <w:rPr>
          <w:spacing w:val="-3"/>
        </w:rPr>
        <w:t>人員，該公務人員自此刻起與國家成立公法上之職務關係，並基於此一基礎行政處分開展雙方權利義務關係。然而就此一持續性法律關係之履行，雙方必須依法令為各種法律行為或事實行為，因此行政機關之各項給與或為行政處分、或為事實行為，應視事件類型而定。就薪資之給付而言，雖然行政機關每年均重新核定各公務人員之薪級俸點，而有一個具持續（一年）效力之行政處分。然而由於按月核發之俸給涉及法規眾多、內容繁雜、事實時有變動，須每月詳加審核後始能予以發放，應認行政機關在此有明顯的單方意思表示作用，每月亦作成一個行政</w:t>
      </w:r>
      <w:r>
        <w:rPr/>
        <w:t>處分並且基於該行政處分而為給付。</w:t>
      </w:r>
    </w:p>
    <w:p>
      <w:pPr>
        <w:pStyle w:val="BodyText"/>
        <w:spacing w:line="386" w:lineRule="auto"/>
        <w:ind w:left="1100" w:right="1796" w:firstLine="359"/>
        <w:jc w:val="both"/>
      </w:pPr>
      <w:r>
        <w:rPr>
          <w:spacing w:val="-11"/>
        </w:rPr>
        <w:t>最高行政法院 </w:t>
      </w:r>
      <w:r>
        <w:rPr>
          <w:rFonts w:ascii="Times New Roman" w:eastAsia="Times New Roman"/>
          <w:spacing w:val="-2"/>
        </w:rPr>
        <w:t>100</w:t>
      </w:r>
      <w:r>
        <w:rPr>
          <w:rFonts w:ascii="Times New Roman" w:eastAsia="Times New Roman"/>
        </w:rPr>
        <w:t> </w:t>
      </w:r>
      <w:r>
        <w:rPr>
          <w:spacing w:val="-12"/>
        </w:rPr>
        <w:t>年度判字第 </w:t>
      </w:r>
      <w:r>
        <w:rPr>
          <w:rFonts w:ascii="Times New Roman" w:eastAsia="Times New Roman"/>
          <w:spacing w:val="-1"/>
        </w:rPr>
        <w:t>698</w:t>
      </w:r>
      <w:r>
        <w:rPr>
          <w:rFonts w:ascii="Times New Roman" w:eastAsia="Times New Roman"/>
        </w:rPr>
        <w:t> </w:t>
      </w:r>
      <w:r>
        <w:rPr>
          <w:spacing w:val="-8"/>
        </w:rPr>
        <w:t>號判決【表一編號 </w:t>
      </w:r>
      <w:r>
        <w:rPr>
          <w:rFonts w:ascii="Times New Roman" w:eastAsia="Times New Roman"/>
          <w:spacing w:val="-1"/>
        </w:rPr>
        <w:t>26</w:t>
      </w:r>
      <w:r>
        <w:rPr>
          <w:spacing w:val="-1"/>
        </w:rPr>
        <w:t>】認為，半俸之核發</w:t>
      </w:r>
      <w:r>
        <w:rPr>
          <w:spacing w:val="-3"/>
        </w:rPr>
        <w:t>係按月以行政處分方式核給，故於公務員遭免職後，應按月撤銷違法之授益處分</w:t>
      </w:r>
      <w:r>
        <w:rPr/>
        <w:t>以追繳溢領給與。該判決指出：</w:t>
      </w:r>
    </w:p>
    <w:p>
      <w:pPr>
        <w:pStyle w:val="BodyText"/>
        <w:spacing w:line="386" w:lineRule="auto"/>
        <w:ind w:left="1100" w:right="1798" w:firstLine="479"/>
        <w:jc w:val="both"/>
      </w:pPr>
      <w:r>
        <w:rPr>
          <w:spacing w:val="-3"/>
        </w:rPr>
        <w:t>「按公務人員因服公職而受領俸給，係由服務機關</w:t>
      </w:r>
      <w:r>
        <w:rPr>
          <w:b/>
          <w:spacing w:val="-3"/>
        </w:rPr>
        <w:t>按月</w:t>
      </w:r>
      <w:r>
        <w:rPr>
          <w:spacing w:val="-3"/>
        </w:rPr>
        <w:t>依其官等、職級及俸點等資格，依俸給法等相關規定</w:t>
      </w:r>
      <w:r>
        <w:rPr>
          <w:b/>
          <w:spacing w:val="-3"/>
        </w:rPr>
        <w:t>審酌</w:t>
      </w:r>
      <w:r>
        <w:rPr>
          <w:spacing w:val="-3"/>
        </w:rPr>
        <w:t>後為之，是以公務人員受領俸給，乃服務機關依俸給法等相關規定以行政處分方式核給；同理公務人員因案停職，於所涉刑責判決有罪確定前，基於無罪推定原則，為顧及該公務人員及眷屬之生活，乃於</w:t>
      </w:r>
      <w:r>
        <w:rPr>
          <w:spacing w:val="-13"/>
        </w:rPr>
        <w:t>俸給法第 </w:t>
      </w:r>
      <w:r>
        <w:rPr>
          <w:rFonts w:ascii="Times New Roman" w:eastAsia="Times New Roman"/>
        </w:rPr>
        <w:t>21 </w:t>
      </w:r>
      <w:r>
        <w:rPr>
          <w:spacing w:val="-20"/>
        </w:rPr>
        <w:t>條第 </w:t>
      </w:r>
      <w:r>
        <w:rPr>
          <w:rFonts w:ascii="Times New Roman" w:eastAsia="Times New Roman"/>
        </w:rPr>
        <w:t>1 </w:t>
      </w:r>
      <w:r>
        <w:rPr>
          <w:spacing w:val="-15"/>
        </w:rPr>
        <w:t>項明定『依法停職人員，於停職期間，得發給半數之本俸</w:t>
      </w:r>
      <w:r>
        <w:rPr/>
        <w:t>（</w:t>
      </w:r>
      <w:r>
        <w:rPr>
          <w:spacing w:val="-15"/>
        </w:rPr>
        <w:t>年</w:t>
      </w:r>
      <w:r>
        <w:rPr/>
        <w:t>功俸</w:t>
      </w:r>
      <w:r>
        <w:rPr>
          <w:spacing w:val="-10"/>
        </w:rPr>
        <w:t>）</w:t>
      </w:r>
      <w:r>
        <w:rPr>
          <w:spacing w:val="-7"/>
        </w:rPr>
        <w:t>，至其復職、撤職、休職、免職或辭職時為止。』，此項半俸之核發，亦</w:t>
      </w:r>
    </w:p>
    <w:p>
      <w:pPr>
        <w:pStyle w:val="BodyText"/>
        <w:spacing w:line="334" w:lineRule="exact"/>
        <w:ind w:left="1100"/>
      </w:pPr>
      <w:r>
        <w:rPr>
          <w:spacing w:val="-2"/>
        </w:rPr>
        <w:t>屬服務機關依俸給法等相關規定以行政處分方式核給，二者給付方式並無不同，</w:t>
      </w:r>
    </w:p>
    <w:p>
      <w:pPr>
        <w:spacing w:after="0" w:line="334" w:lineRule="exact"/>
        <w:sectPr>
          <w:pgSz w:w="11910" w:h="16840"/>
          <w:pgMar w:header="0" w:footer="1167" w:top="1480" w:bottom="1420" w:left="700" w:right="0"/>
        </w:sectPr>
      </w:pPr>
    </w:p>
    <w:p>
      <w:pPr>
        <w:spacing w:line="386" w:lineRule="auto" w:before="45"/>
        <w:ind w:left="1100" w:right="1735" w:firstLine="0"/>
        <w:jc w:val="left"/>
        <w:rPr>
          <w:sz w:val="24"/>
        </w:rPr>
      </w:pPr>
      <w:r>
        <w:rPr>
          <w:spacing w:val="-4"/>
          <w:sz w:val="24"/>
        </w:rPr>
        <w:t>原判決認依俸給法給付薪俸與依俸給法第 </w:t>
      </w:r>
      <w:r>
        <w:rPr>
          <w:rFonts w:ascii="Times New Roman" w:eastAsia="Times New Roman"/>
          <w:sz w:val="24"/>
        </w:rPr>
        <w:t>21 </w:t>
      </w:r>
      <w:r>
        <w:rPr>
          <w:spacing w:val="-20"/>
          <w:sz w:val="24"/>
        </w:rPr>
        <w:t>條第 </w:t>
      </w:r>
      <w:r>
        <w:rPr>
          <w:rFonts w:ascii="Times New Roman" w:eastAsia="Times New Roman"/>
          <w:sz w:val="24"/>
        </w:rPr>
        <w:t>1 </w:t>
      </w:r>
      <w:r>
        <w:rPr>
          <w:sz w:val="24"/>
        </w:rPr>
        <w:t>項規定給付半俸者不同，理</w:t>
      </w:r>
      <w:r>
        <w:rPr>
          <w:spacing w:val="-15"/>
          <w:sz w:val="24"/>
        </w:rPr>
        <w:t>由容有未洽，但並不影響判決結果。</w:t>
      </w:r>
      <w:r>
        <w:rPr>
          <w:b/>
          <w:spacing w:val="-10"/>
          <w:sz w:val="24"/>
        </w:rPr>
        <w:t>故若公務員遭免職時，因喪失公務人員身分，</w:t>
      </w:r>
      <w:r>
        <w:rPr>
          <w:b/>
          <w:spacing w:val="-118"/>
          <w:sz w:val="24"/>
        </w:rPr>
        <w:t> </w:t>
      </w:r>
      <w:r>
        <w:rPr>
          <w:b/>
          <w:spacing w:val="-11"/>
          <w:sz w:val="24"/>
        </w:rPr>
        <w:t>原發給半數之本俸</w:t>
      </w:r>
      <w:r>
        <w:rPr>
          <w:b/>
          <w:sz w:val="24"/>
        </w:rPr>
        <w:t>（年功俸</w:t>
      </w:r>
      <w:r>
        <w:rPr>
          <w:b/>
          <w:spacing w:val="-87"/>
          <w:sz w:val="24"/>
        </w:rPr>
        <w:t>）</w:t>
      </w:r>
      <w:r>
        <w:rPr>
          <w:b/>
          <w:spacing w:val="-11"/>
          <w:sz w:val="24"/>
        </w:rPr>
        <w:t>應停止發給，茍服務機關未察其已免職仍核給半俸，</w:t>
      </w:r>
      <w:r>
        <w:rPr>
          <w:b/>
          <w:spacing w:val="-118"/>
          <w:sz w:val="24"/>
        </w:rPr>
        <w:t> </w:t>
      </w:r>
      <w:r>
        <w:rPr>
          <w:b/>
          <w:sz w:val="24"/>
        </w:rPr>
        <w:t>自屬違法之授益處分而得依法撤銷並予以追繳，</w:t>
      </w:r>
      <w:r>
        <w:rPr>
          <w:rFonts w:ascii="Times New Roman" w:eastAsia="Times New Roman"/>
          <w:b/>
          <w:sz w:val="24"/>
        </w:rPr>
        <w:t>...</w:t>
      </w:r>
      <w:r>
        <w:rPr>
          <w:b/>
          <w:sz w:val="24"/>
        </w:rPr>
        <w:t>。</w:t>
      </w:r>
      <w:r>
        <w:rPr>
          <w:sz w:val="24"/>
        </w:rPr>
        <w:t>」</w:t>
      </w:r>
    </w:p>
    <w:p>
      <w:pPr>
        <w:pStyle w:val="BodyText"/>
        <w:spacing w:line="386" w:lineRule="auto"/>
        <w:ind w:left="1100" w:right="1796" w:firstLine="431"/>
        <w:jc w:val="both"/>
      </w:pPr>
      <w:r>
        <w:rPr>
          <w:spacing w:val="-12"/>
        </w:rPr>
        <w:t>反之，最高行政法院 </w:t>
      </w:r>
      <w:r>
        <w:rPr>
          <w:rFonts w:ascii="Times New Roman" w:eastAsia="Times New Roman"/>
          <w:spacing w:val="-2"/>
        </w:rPr>
        <w:t>95</w:t>
      </w:r>
      <w:r>
        <w:rPr>
          <w:rFonts w:ascii="Times New Roman" w:eastAsia="Times New Roman"/>
        </w:rPr>
        <w:t> </w:t>
      </w:r>
      <w:r>
        <w:rPr>
          <w:spacing w:val="-10"/>
        </w:rPr>
        <w:t>年度判字第 </w:t>
      </w:r>
      <w:r>
        <w:rPr>
          <w:rFonts w:ascii="Times New Roman" w:eastAsia="Times New Roman"/>
        </w:rPr>
        <w:t>51</w:t>
      </w:r>
      <w:r>
        <w:rPr>
          <w:rFonts w:ascii="Times New Roman" w:eastAsia="Times New Roman"/>
          <w:spacing w:val="1"/>
        </w:rPr>
        <w:t> </w:t>
      </w:r>
      <w:r>
        <w:rPr>
          <w:spacing w:val="-12"/>
        </w:rPr>
        <w:t>號判決【表一編號 </w:t>
      </w:r>
      <w:r>
        <w:rPr>
          <w:rFonts w:ascii="Times New Roman" w:eastAsia="Times New Roman"/>
        </w:rPr>
        <w:t>71</w:t>
      </w:r>
      <w:r>
        <w:rPr>
          <w:spacing w:val="-8"/>
        </w:rPr>
        <w:t>】則有迥然不同</w:t>
      </w:r>
      <w:r>
        <w:rPr>
          <w:spacing w:val="-3"/>
        </w:rPr>
        <w:t>的看法。其認為，公務員遭免職後即喪失公務員身分，其所受領之所有給與均屬無法律上原因，故主管機關毋須撤銷原處分，可直接基於公法上之不當得利返還</w:t>
      </w:r>
      <w:r>
        <w:rPr/>
        <w:t>請求權予以追繳。該判決表示：</w:t>
      </w:r>
    </w:p>
    <w:p>
      <w:pPr>
        <w:pStyle w:val="BodyText"/>
        <w:spacing w:line="386" w:lineRule="auto"/>
        <w:ind w:left="1100" w:right="1799" w:firstLine="431"/>
        <w:jc w:val="both"/>
      </w:pPr>
      <w:r>
        <w:rPr>
          <w:spacing w:val="-2"/>
        </w:rPr>
        <w:t>「原判決認</w:t>
      </w:r>
      <w:r>
        <w:rPr>
          <w:rFonts w:ascii="Times New Roman" w:hAnsi="Times New Roman" w:eastAsia="Times New Roman"/>
          <w:spacing w:val="-2"/>
        </w:rPr>
        <w:t>……</w:t>
      </w:r>
      <w:r>
        <w:rPr>
          <w:spacing w:val="-2"/>
        </w:rPr>
        <w:t>，自上訴人因貪污經判決確定之日起予以免職，並以上訴人</w:t>
      </w:r>
      <w:r>
        <w:rPr>
          <w:spacing w:val="-12"/>
          <w:w w:val="95"/>
        </w:rPr>
        <w:t>於 </w:t>
      </w:r>
      <w:r>
        <w:rPr>
          <w:rFonts w:ascii="Times New Roman" w:hAnsi="Times New Roman" w:eastAsia="Times New Roman"/>
          <w:w w:val="95"/>
        </w:rPr>
        <w:t>88</w:t>
      </w:r>
      <w:r>
        <w:rPr>
          <w:rFonts w:ascii="Times New Roman" w:hAnsi="Times New Roman" w:eastAsia="Times New Roman"/>
          <w:spacing w:val="34"/>
          <w:w w:val="95"/>
        </w:rPr>
        <w:t> </w:t>
      </w:r>
      <w:r>
        <w:rPr>
          <w:spacing w:val="-11"/>
          <w:w w:val="95"/>
        </w:rPr>
        <w:t>年 </w:t>
      </w:r>
      <w:r>
        <w:rPr>
          <w:rFonts w:ascii="Times New Roman" w:hAnsi="Times New Roman" w:eastAsia="Times New Roman"/>
          <w:w w:val="95"/>
        </w:rPr>
        <w:t>5</w:t>
      </w:r>
      <w:r>
        <w:rPr>
          <w:rFonts w:ascii="Times New Roman" w:hAnsi="Times New Roman" w:eastAsia="Times New Roman"/>
          <w:spacing w:val="34"/>
          <w:w w:val="95"/>
        </w:rPr>
        <w:t> </w:t>
      </w:r>
      <w:r>
        <w:rPr>
          <w:spacing w:val="-11"/>
          <w:w w:val="95"/>
        </w:rPr>
        <w:t>月 </w:t>
      </w:r>
      <w:r>
        <w:rPr>
          <w:rFonts w:ascii="Times New Roman" w:hAnsi="Times New Roman" w:eastAsia="Times New Roman"/>
          <w:w w:val="95"/>
        </w:rPr>
        <w:t>25</w:t>
      </w:r>
      <w:r>
        <w:rPr>
          <w:rFonts w:ascii="Times New Roman" w:hAnsi="Times New Roman" w:eastAsia="Times New Roman"/>
          <w:spacing w:val="34"/>
          <w:w w:val="95"/>
        </w:rPr>
        <w:t> </w:t>
      </w:r>
      <w:r>
        <w:rPr>
          <w:spacing w:val="-6"/>
          <w:w w:val="95"/>
        </w:rPr>
        <w:t>日起至 </w:t>
      </w:r>
      <w:r>
        <w:rPr>
          <w:rFonts w:ascii="Times New Roman" w:hAnsi="Times New Roman" w:eastAsia="Times New Roman"/>
          <w:w w:val="95"/>
        </w:rPr>
        <w:t>89</w:t>
      </w:r>
      <w:r>
        <w:rPr>
          <w:rFonts w:ascii="Times New Roman" w:hAnsi="Times New Roman" w:eastAsia="Times New Roman"/>
          <w:spacing w:val="34"/>
          <w:w w:val="95"/>
        </w:rPr>
        <w:t> </w:t>
      </w:r>
      <w:r>
        <w:rPr>
          <w:spacing w:val="-11"/>
          <w:w w:val="95"/>
        </w:rPr>
        <w:t>年 </w:t>
      </w:r>
      <w:r>
        <w:rPr>
          <w:rFonts w:ascii="Times New Roman" w:hAnsi="Times New Roman" w:eastAsia="Times New Roman"/>
          <w:w w:val="95"/>
        </w:rPr>
        <w:t>12</w:t>
      </w:r>
      <w:r>
        <w:rPr>
          <w:rFonts w:ascii="Times New Roman" w:hAnsi="Times New Roman" w:eastAsia="Times New Roman"/>
          <w:spacing w:val="34"/>
          <w:w w:val="95"/>
        </w:rPr>
        <w:t> </w:t>
      </w:r>
      <w:r>
        <w:rPr>
          <w:spacing w:val="-11"/>
          <w:w w:val="95"/>
        </w:rPr>
        <w:t>月 </w:t>
      </w:r>
      <w:r>
        <w:rPr>
          <w:rFonts w:ascii="Times New Roman" w:hAnsi="Times New Roman" w:eastAsia="Times New Roman"/>
          <w:w w:val="95"/>
        </w:rPr>
        <w:t>20</w:t>
      </w:r>
      <w:r>
        <w:rPr>
          <w:rFonts w:ascii="Times New Roman" w:hAnsi="Times New Roman" w:eastAsia="Times New Roman"/>
          <w:spacing w:val="34"/>
          <w:w w:val="95"/>
        </w:rPr>
        <w:t> </w:t>
      </w:r>
      <w:r>
        <w:rPr>
          <w:w w:val="95"/>
        </w:rPr>
        <w:t>日止，已無公務員身分，則其溢領未實際</w:t>
      </w:r>
    </w:p>
    <w:p>
      <w:pPr>
        <w:pStyle w:val="BodyText"/>
        <w:spacing w:line="386" w:lineRule="auto"/>
        <w:ind w:left="1100" w:right="1796"/>
        <w:jc w:val="both"/>
      </w:pPr>
      <w:r>
        <w:rPr>
          <w:spacing w:val="-10"/>
        </w:rPr>
        <w:t>工作日數之薪給、工程獎金、休假補助費計 </w:t>
      </w:r>
      <w:r>
        <w:rPr>
          <w:rFonts w:ascii="Times New Roman" w:hAnsi="Times New Roman" w:eastAsia="Times New Roman"/>
          <w:spacing w:val="1"/>
        </w:rPr>
        <w:t>35</w:t>
      </w:r>
      <w:r>
        <w:rPr>
          <w:rFonts w:ascii="Times New Roman" w:hAnsi="Times New Roman" w:eastAsia="Times New Roman"/>
        </w:rPr>
        <w:t> </w:t>
      </w:r>
      <w:r>
        <w:rPr>
          <w:spacing w:val="-30"/>
        </w:rPr>
        <w:t>萬 </w:t>
      </w:r>
      <w:r>
        <w:rPr>
          <w:rFonts w:ascii="Times New Roman" w:hAnsi="Times New Roman" w:eastAsia="Times New Roman"/>
        </w:rPr>
        <w:t>5 </w:t>
      </w:r>
      <w:r>
        <w:rPr>
          <w:spacing w:val="-30"/>
        </w:rPr>
        <w:t>千 </w:t>
      </w:r>
      <w:r>
        <w:rPr>
          <w:rFonts w:ascii="Times New Roman" w:hAnsi="Times New Roman" w:eastAsia="Times New Roman"/>
        </w:rPr>
        <w:t>7 </w:t>
      </w:r>
      <w:r>
        <w:rPr>
          <w:spacing w:val="-30"/>
        </w:rPr>
        <w:t>百 </w:t>
      </w:r>
      <w:r>
        <w:rPr>
          <w:rFonts w:ascii="Times New Roman" w:hAnsi="Times New Roman" w:eastAsia="Times New Roman"/>
        </w:rPr>
        <w:t>40 </w:t>
      </w:r>
      <w:r>
        <w:rPr>
          <w:spacing w:val="-7"/>
        </w:rPr>
        <w:t>元，即無法律上之</w:t>
      </w:r>
      <w:r>
        <w:rPr>
          <w:spacing w:val="-3"/>
        </w:rPr>
        <w:t>原因，被上訴人基於公法上不當得利之法律關係請求上訴人返還，核屬有據，應</w:t>
      </w:r>
      <w:r>
        <w:rPr>
          <w:w w:val="95"/>
        </w:rPr>
        <w:t>予准許，經核於法尚無違誤。</w:t>
      </w:r>
      <w:r>
        <w:rPr>
          <w:rFonts w:ascii="Times New Roman" w:hAnsi="Times New Roman" w:eastAsia="Times New Roman"/>
          <w:w w:val="95"/>
        </w:rPr>
        <w:t>……</w:t>
      </w:r>
      <w:r>
        <w:rPr>
          <w:w w:val="95"/>
        </w:rPr>
        <w:t>按公務人員任用法第</w:t>
      </w:r>
      <w:r>
        <w:rPr>
          <w:spacing w:val="143"/>
        </w:rPr>
        <w:t> </w:t>
      </w:r>
      <w:r>
        <w:rPr>
          <w:rFonts w:ascii="Times New Roman" w:hAnsi="Times New Roman" w:eastAsia="Times New Roman"/>
          <w:w w:val="95"/>
        </w:rPr>
        <w:t>28</w:t>
      </w:r>
      <w:r>
        <w:rPr>
          <w:rFonts w:ascii="Times New Roman" w:hAnsi="Times New Roman" w:eastAsia="Times New Roman"/>
          <w:spacing w:val="71"/>
        </w:rPr>
        <w:t>  </w:t>
      </w:r>
      <w:r>
        <w:rPr>
          <w:w w:val="95"/>
        </w:rPr>
        <w:t>條規定及司法院釋字</w:t>
      </w:r>
    </w:p>
    <w:p>
      <w:pPr>
        <w:spacing w:line="386" w:lineRule="auto" w:before="0"/>
        <w:ind w:left="1100" w:right="1795" w:firstLine="0"/>
        <w:jc w:val="both"/>
        <w:rPr>
          <w:sz w:val="24"/>
        </w:rPr>
      </w:pPr>
      <w:r>
        <w:rPr>
          <w:spacing w:val="15"/>
          <w:w w:val="95"/>
          <w:sz w:val="24"/>
        </w:rPr>
        <w:t>第 </w:t>
      </w:r>
      <w:r>
        <w:rPr>
          <w:rFonts w:ascii="Times New Roman" w:hAnsi="Times New Roman" w:eastAsia="Times New Roman"/>
          <w:w w:val="95"/>
          <w:sz w:val="24"/>
        </w:rPr>
        <w:t>95</w:t>
      </w:r>
      <w:r>
        <w:rPr>
          <w:rFonts w:ascii="Times New Roman" w:hAnsi="Times New Roman" w:eastAsia="Times New Roman"/>
          <w:spacing w:val="35"/>
          <w:w w:val="95"/>
          <w:sz w:val="24"/>
        </w:rPr>
        <w:t> </w:t>
      </w:r>
      <w:r>
        <w:rPr>
          <w:spacing w:val="8"/>
          <w:w w:val="95"/>
          <w:sz w:val="24"/>
        </w:rPr>
        <w:t>號及第 </w:t>
      </w:r>
      <w:r>
        <w:rPr>
          <w:rFonts w:ascii="Times New Roman" w:hAnsi="Times New Roman" w:eastAsia="Times New Roman"/>
          <w:w w:val="95"/>
          <w:sz w:val="24"/>
        </w:rPr>
        <w:t>127</w:t>
      </w:r>
      <w:r>
        <w:rPr>
          <w:rFonts w:ascii="Times New Roman" w:hAnsi="Times New Roman" w:eastAsia="Times New Roman"/>
          <w:spacing w:val="34"/>
          <w:w w:val="95"/>
          <w:sz w:val="24"/>
        </w:rPr>
        <w:t> </w:t>
      </w:r>
      <w:r>
        <w:rPr>
          <w:w w:val="95"/>
          <w:sz w:val="24"/>
        </w:rPr>
        <w:t>號解釋意旨，曾服公務有貪污行為者，一經判決確定即不得為</w:t>
      </w:r>
      <w:r>
        <w:rPr>
          <w:spacing w:val="-3"/>
          <w:sz w:val="24"/>
        </w:rPr>
        <w:t>公務人員，</w:t>
      </w:r>
      <w:r>
        <w:rPr>
          <w:b/>
          <w:spacing w:val="-3"/>
          <w:sz w:val="24"/>
        </w:rPr>
        <w:t>是以被上訴人自上訴人因貪污經判決確定之日起予以免職，則上訴人</w:t>
      </w:r>
      <w:r>
        <w:rPr>
          <w:b/>
          <w:spacing w:val="-11"/>
          <w:sz w:val="24"/>
        </w:rPr>
        <w:t>所領之薪資、獎金及補助費自免職日起即屬無法律上之原因，被上訴人基於公法</w:t>
      </w:r>
      <w:r>
        <w:rPr>
          <w:b/>
          <w:spacing w:val="-2"/>
          <w:w w:val="95"/>
          <w:sz w:val="24"/>
        </w:rPr>
        <w:t>上不當得利之法律關係請求上訴人返還自 </w:t>
      </w:r>
      <w:r>
        <w:rPr>
          <w:rFonts w:ascii="Times New Roman" w:hAnsi="Times New Roman" w:eastAsia="Times New Roman"/>
          <w:b/>
          <w:w w:val="95"/>
          <w:sz w:val="24"/>
        </w:rPr>
        <w:t>88</w:t>
      </w:r>
      <w:r>
        <w:rPr>
          <w:rFonts w:ascii="Times New Roman" w:hAnsi="Times New Roman" w:eastAsia="Times New Roman"/>
          <w:b/>
          <w:spacing w:val="29"/>
          <w:w w:val="95"/>
          <w:sz w:val="24"/>
        </w:rPr>
        <w:t> </w:t>
      </w:r>
      <w:r>
        <w:rPr>
          <w:b/>
          <w:spacing w:val="-11"/>
          <w:w w:val="95"/>
          <w:sz w:val="24"/>
        </w:rPr>
        <w:t>年 </w:t>
      </w:r>
      <w:r>
        <w:rPr>
          <w:rFonts w:ascii="Times New Roman" w:hAnsi="Times New Roman" w:eastAsia="Times New Roman"/>
          <w:b/>
          <w:w w:val="95"/>
          <w:sz w:val="24"/>
        </w:rPr>
        <w:t>5</w:t>
      </w:r>
      <w:r>
        <w:rPr>
          <w:rFonts w:ascii="Times New Roman" w:hAnsi="Times New Roman" w:eastAsia="Times New Roman"/>
          <w:b/>
          <w:spacing w:val="28"/>
          <w:w w:val="95"/>
          <w:sz w:val="24"/>
        </w:rPr>
        <w:t> </w:t>
      </w:r>
      <w:r>
        <w:rPr>
          <w:b/>
          <w:spacing w:val="-11"/>
          <w:w w:val="95"/>
          <w:sz w:val="24"/>
        </w:rPr>
        <w:t>月 </w:t>
      </w:r>
      <w:r>
        <w:rPr>
          <w:rFonts w:ascii="Times New Roman" w:hAnsi="Times New Roman" w:eastAsia="Times New Roman"/>
          <w:b/>
          <w:w w:val="95"/>
          <w:sz w:val="24"/>
        </w:rPr>
        <w:t>25</w:t>
      </w:r>
      <w:r>
        <w:rPr>
          <w:rFonts w:ascii="Times New Roman" w:hAnsi="Times New Roman" w:eastAsia="Times New Roman"/>
          <w:b/>
          <w:spacing w:val="29"/>
          <w:w w:val="95"/>
          <w:sz w:val="24"/>
        </w:rPr>
        <w:t> </w:t>
      </w:r>
      <w:r>
        <w:rPr>
          <w:b/>
          <w:spacing w:val="-7"/>
          <w:w w:val="95"/>
          <w:sz w:val="24"/>
        </w:rPr>
        <w:t>日至 </w:t>
      </w:r>
      <w:r>
        <w:rPr>
          <w:rFonts w:ascii="Times New Roman" w:hAnsi="Times New Roman" w:eastAsia="Times New Roman"/>
          <w:b/>
          <w:w w:val="95"/>
          <w:sz w:val="24"/>
        </w:rPr>
        <w:t>89</w:t>
      </w:r>
      <w:r>
        <w:rPr>
          <w:rFonts w:ascii="Times New Roman" w:hAnsi="Times New Roman" w:eastAsia="Times New Roman"/>
          <w:b/>
          <w:spacing w:val="28"/>
          <w:w w:val="95"/>
          <w:sz w:val="24"/>
        </w:rPr>
        <w:t> </w:t>
      </w:r>
      <w:r>
        <w:rPr>
          <w:b/>
          <w:spacing w:val="-11"/>
          <w:w w:val="95"/>
          <w:sz w:val="24"/>
        </w:rPr>
        <w:t>年 </w:t>
      </w:r>
      <w:r>
        <w:rPr>
          <w:rFonts w:ascii="Times New Roman" w:hAnsi="Times New Roman" w:eastAsia="Times New Roman"/>
          <w:b/>
          <w:w w:val="95"/>
          <w:sz w:val="24"/>
        </w:rPr>
        <w:t>12</w:t>
      </w:r>
      <w:r>
        <w:rPr>
          <w:rFonts w:ascii="Times New Roman" w:hAnsi="Times New Roman" w:eastAsia="Times New Roman"/>
          <w:b/>
          <w:spacing w:val="33"/>
          <w:w w:val="95"/>
          <w:sz w:val="24"/>
        </w:rPr>
        <w:t> </w:t>
      </w:r>
      <w:r>
        <w:rPr>
          <w:b/>
          <w:spacing w:val="-11"/>
          <w:w w:val="95"/>
          <w:sz w:val="24"/>
        </w:rPr>
        <w:t>月 </w:t>
      </w:r>
      <w:r>
        <w:rPr>
          <w:rFonts w:ascii="Times New Roman" w:hAnsi="Times New Roman" w:eastAsia="Times New Roman"/>
          <w:b/>
          <w:w w:val="95"/>
          <w:sz w:val="24"/>
        </w:rPr>
        <w:t>20</w:t>
      </w:r>
      <w:r>
        <w:rPr>
          <w:rFonts w:ascii="Times New Roman" w:hAnsi="Times New Roman" w:eastAsia="Times New Roman"/>
          <w:b/>
          <w:spacing w:val="28"/>
          <w:w w:val="95"/>
          <w:sz w:val="24"/>
        </w:rPr>
        <w:t> </w:t>
      </w:r>
      <w:r>
        <w:rPr>
          <w:b/>
          <w:w w:val="95"/>
          <w:sz w:val="24"/>
        </w:rPr>
        <w:t>日止</w:t>
      </w:r>
      <w:r>
        <w:rPr>
          <w:b/>
          <w:sz w:val="24"/>
        </w:rPr>
        <w:t>所溢領之系爭款項，自無不合</w:t>
      </w:r>
      <w:r>
        <w:rPr>
          <w:rFonts w:ascii="Times New Roman" w:hAnsi="Times New Roman" w:eastAsia="Times New Roman"/>
          <w:sz w:val="24"/>
        </w:rPr>
        <w:t>……</w:t>
      </w:r>
      <w:r>
        <w:rPr>
          <w:sz w:val="24"/>
        </w:rPr>
        <w:t>」</w:t>
      </w:r>
    </w:p>
    <w:p>
      <w:pPr>
        <w:pStyle w:val="BodyText"/>
        <w:spacing w:line="334" w:lineRule="exact"/>
        <w:ind w:left="1532"/>
      </w:pPr>
      <w:r>
        <w:rPr>
          <w:spacing w:val="3"/>
          <w:w w:val="95"/>
        </w:rPr>
        <w:t>最高行政法院 </w:t>
      </w:r>
      <w:r>
        <w:rPr>
          <w:rFonts w:ascii="Times New Roman" w:eastAsia="Times New Roman"/>
          <w:w w:val="95"/>
        </w:rPr>
        <w:t>96</w:t>
      </w:r>
      <w:r>
        <w:rPr>
          <w:rFonts w:ascii="Times New Roman" w:eastAsia="Times New Roman"/>
          <w:spacing w:val="76"/>
        </w:rPr>
        <w:t> </w:t>
      </w:r>
      <w:r>
        <w:rPr>
          <w:spacing w:val="3"/>
          <w:w w:val="95"/>
        </w:rPr>
        <w:t>年度判字第 </w:t>
      </w:r>
      <w:r>
        <w:rPr>
          <w:rFonts w:ascii="Times New Roman" w:eastAsia="Times New Roman"/>
          <w:w w:val="95"/>
        </w:rPr>
        <w:t>914</w:t>
      </w:r>
      <w:r>
        <w:rPr>
          <w:rFonts w:ascii="Times New Roman" w:eastAsia="Times New Roman"/>
          <w:spacing w:val="76"/>
        </w:rPr>
        <w:t> </w:t>
      </w:r>
      <w:r>
        <w:rPr>
          <w:spacing w:val="2"/>
          <w:w w:val="95"/>
        </w:rPr>
        <w:t>號判決【表一編號 </w:t>
      </w:r>
      <w:r>
        <w:rPr>
          <w:rFonts w:ascii="Times New Roman" w:eastAsia="Times New Roman"/>
          <w:w w:val="95"/>
        </w:rPr>
        <w:t>46</w:t>
      </w:r>
      <w:r>
        <w:rPr>
          <w:w w:val="95"/>
        </w:rPr>
        <w:t>】雖未明言，但似乎</w:t>
      </w:r>
    </w:p>
    <w:p>
      <w:pPr>
        <w:pStyle w:val="BodyText"/>
        <w:spacing w:line="386" w:lineRule="auto" w:before="201"/>
        <w:ind w:left="1100" w:right="1740"/>
      </w:pPr>
      <w:r>
        <w:rPr>
          <w:spacing w:val="-13"/>
        </w:rPr>
        <w:t>也採取和 </w:t>
      </w:r>
      <w:r>
        <w:rPr>
          <w:rFonts w:ascii="Times New Roman" w:eastAsia="Times New Roman"/>
        </w:rPr>
        <w:t>95 </w:t>
      </w:r>
      <w:r>
        <w:rPr>
          <w:spacing w:val="-10"/>
        </w:rPr>
        <w:t>年度判字第 </w:t>
      </w:r>
      <w:r>
        <w:rPr>
          <w:rFonts w:ascii="Times New Roman" w:eastAsia="Times New Roman"/>
        </w:rPr>
        <w:t>51 </w:t>
      </w:r>
      <w:r>
        <w:rPr>
          <w:spacing w:val="-12"/>
        </w:rPr>
        <w:t>號判決【表一編號 </w:t>
      </w:r>
      <w:r>
        <w:rPr>
          <w:rFonts w:ascii="Times New Roman" w:eastAsia="Times New Roman"/>
        </w:rPr>
        <w:t>71</w:t>
      </w:r>
      <w:r>
        <w:rPr>
          <w:spacing w:val="-9"/>
        </w:rPr>
        <w:t>】相同的見解。蓋於該事件中，</w:t>
      </w:r>
      <w:r>
        <w:rPr>
          <w:spacing w:val="-117"/>
        </w:rPr>
        <w:t> </w:t>
      </w:r>
      <w:r>
        <w:rPr>
          <w:spacing w:val="-2"/>
        </w:rPr>
        <w:t>主管機關將該公務員以年終考績丁等予以免職確定後，逕依不當得利法律關係向原審提起給付訴訟，以追繳停職期間發給之半數年功俸，並獲得勝訴判決；被告</w:t>
      </w:r>
      <w:r>
        <w:rPr/>
        <w:t>不服提起上訴，仍然遭最高行政法院以無理由駁回。最高行政法院維持原審判</w:t>
      </w:r>
      <w:r>
        <w:rPr>
          <w:spacing w:val="-2"/>
        </w:rPr>
        <w:t>決，未有質疑，應可推論，該判決亦認為公務員遭免職後即喪失公務員身分，其</w:t>
      </w:r>
    </w:p>
    <w:p>
      <w:pPr>
        <w:spacing w:after="0" w:line="386" w:lineRule="auto"/>
        <w:sectPr>
          <w:pgSz w:w="11910" w:h="16840"/>
          <w:pgMar w:header="0" w:footer="1167" w:top="1480" w:bottom="1440" w:left="700" w:right="0"/>
        </w:sectPr>
      </w:pPr>
    </w:p>
    <w:p>
      <w:pPr>
        <w:pStyle w:val="BodyText"/>
        <w:spacing w:line="386" w:lineRule="auto" w:before="25"/>
        <w:ind w:left="1100" w:right="1797"/>
      </w:pPr>
      <w:r>
        <w:rPr>
          <w:spacing w:val="-3"/>
        </w:rPr>
        <w:t>所受領之所有給與均屬無法律上原因，可直接基於公法上之不當得利返還請求權</w:t>
      </w:r>
      <w:r>
        <w:rPr/>
        <w:t>予以追繳</w:t>
      </w:r>
      <w:r>
        <w:rPr>
          <w:rFonts w:ascii="Times New Roman" w:eastAsia="Times New Roman"/>
          <w:vertAlign w:val="superscript"/>
        </w:rPr>
        <w:t>22</w:t>
      </w:r>
      <w:r>
        <w:rPr>
          <w:vertAlign w:val="baseline"/>
        </w:rPr>
        <w:t>。</w:t>
      </w:r>
    </w:p>
    <w:p>
      <w:pPr>
        <w:pStyle w:val="BodyText"/>
        <w:spacing w:line="386" w:lineRule="auto"/>
        <w:ind w:left="1100" w:right="1799" w:firstLine="431"/>
      </w:pPr>
      <w:r>
        <w:rPr>
          <w:spacing w:val="-2"/>
        </w:rPr>
        <w:t>綜上可知，最高行政法院對於免職處分確定後，究竟必須先按月撤銷違法之</w:t>
      </w:r>
      <w:r>
        <w:rPr>
          <w:spacing w:val="-3"/>
        </w:rPr>
        <w:t>行政處分，抑或得逕以公法上不當得利返還請求權予以追繳，見解並不一致。惟後者見解並未說明，公務員遭免職後喪失公務員身分後，為何基於原授益處分所</w:t>
      </w:r>
      <w:r>
        <w:rPr/>
        <w:t>受領之給與立即成為無法律上原因？原按月作成之行政處分在未撤銷前如何自動失效？</w:t>
      </w:r>
    </w:p>
    <w:p>
      <w:pPr>
        <w:pStyle w:val="BodyText"/>
      </w:pPr>
    </w:p>
    <w:p>
      <w:pPr>
        <w:pStyle w:val="BodyText"/>
        <w:spacing w:before="202"/>
        <w:ind w:left="1100"/>
      </w:pPr>
      <w:r>
        <w:rPr/>
        <w:t>（二）</w:t>
      </w:r>
      <w:r>
        <w:rPr>
          <w:spacing w:val="12"/>
        </w:rPr>
        <w:t> 退休生效後收回預</w:t>
      </w:r>
      <w:r>
        <w:rPr/>
        <w:t>（溢）領薪給：</w:t>
      </w:r>
    </w:p>
    <w:p>
      <w:pPr>
        <w:pStyle w:val="BodyText"/>
        <w:spacing w:before="205"/>
        <w:ind w:left="1580"/>
        <w:jc w:val="both"/>
      </w:pPr>
      <w:r>
        <w:rPr>
          <w:w w:val="95"/>
        </w:rPr>
        <w:t>最高行政法院 </w:t>
      </w:r>
      <w:r>
        <w:rPr>
          <w:rFonts w:ascii="Times New Roman" w:eastAsia="Times New Roman"/>
          <w:w w:val="95"/>
        </w:rPr>
        <w:t>89</w:t>
      </w:r>
      <w:r>
        <w:rPr>
          <w:rFonts w:ascii="Times New Roman" w:eastAsia="Times New Roman"/>
          <w:spacing w:val="62"/>
        </w:rPr>
        <w:t> </w:t>
      </w:r>
      <w:r>
        <w:rPr>
          <w:spacing w:val="1"/>
          <w:w w:val="95"/>
        </w:rPr>
        <w:t>年度判字第 </w:t>
      </w:r>
      <w:r>
        <w:rPr>
          <w:rFonts w:ascii="Times New Roman" w:eastAsia="Times New Roman"/>
          <w:w w:val="95"/>
        </w:rPr>
        <w:t>2794</w:t>
      </w:r>
      <w:r>
        <w:rPr>
          <w:rFonts w:ascii="Times New Roman" w:eastAsia="Times New Roman"/>
          <w:spacing w:val="62"/>
        </w:rPr>
        <w:t> </w:t>
      </w:r>
      <w:r>
        <w:rPr>
          <w:w w:val="95"/>
        </w:rPr>
        <w:t>號判決【表一編號 </w:t>
      </w:r>
      <w:r>
        <w:rPr>
          <w:rFonts w:ascii="Times New Roman" w:eastAsia="Times New Roman"/>
          <w:w w:val="95"/>
        </w:rPr>
        <w:t>92</w:t>
      </w:r>
      <w:r>
        <w:rPr>
          <w:spacing w:val="-60"/>
          <w:w w:val="95"/>
        </w:rPr>
        <w:t>】、</w:t>
      </w:r>
      <w:r>
        <w:rPr>
          <w:rFonts w:ascii="Times New Roman" w:eastAsia="Times New Roman"/>
          <w:w w:val="95"/>
        </w:rPr>
        <w:t>91</w:t>
      </w:r>
      <w:r>
        <w:rPr>
          <w:rFonts w:ascii="Times New Roman" w:eastAsia="Times New Roman"/>
          <w:spacing w:val="62"/>
        </w:rPr>
        <w:t> </w:t>
      </w:r>
      <w:r>
        <w:rPr>
          <w:w w:val="95"/>
        </w:rPr>
        <w:t>年度判字第</w:t>
      </w:r>
    </w:p>
    <w:p>
      <w:pPr>
        <w:pStyle w:val="BodyText"/>
        <w:spacing w:line="386" w:lineRule="auto" w:before="204"/>
        <w:ind w:left="1100" w:right="1740"/>
        <w:jc w:val="both"/>
      </w:pPr>
      <w:r>
        <w:rPr>
          <w:rFonts w:ascii="Times New Roman" w:eastAsia="Times New Roman"/>
          <w:w w:val="95"/>
        </w:rPr>
        <w:t>1481</w:t>
      </w:r>
      <w:r>
        <w:rPr>
          <w:rFonts w:ascii="Times New Roman" w:eastAsia="Times New Roman"/>
          <w:spacing w:val="128"/>
        </w:rPr>
        <w:t> </w:t>
      </w:r>
      <w:r>
        <w:rPr>
          <w:spacing w:val="8"/>
          <w:w w:val="95"/>
        </w:rPr>
        <w:t>號判決【表一編號 </w:t>
      </w:r>
      <w:r>
        <w:rPr>
          <w:rFonts w:ascii="Times New Roman" w:eastAsia="Times New Roman"/>
          <w:w w:val="95"/>
        </w:rPr>
        <w:t>86</w:t>
      </w:r>
      <w:r>
        <w:rPr>
          <w:w w:val="95"/>
        </w:rPr>
        <w:t>】為此類案型，而且兩者為同一事件。亦即原告不服</w:t>
      </w:r>
      <w:r>
        <w:rPr>
          <w:spacing w:val="-2"/>
        </w:rPr>
        <w:t>最高行政法院所為之前一判決，提起再審之訴，復遭該院以後一判決駁回。在此兩判決中，就本研究此處所關心之問題，最高行政法院並未言明，其主要係援引當</w:t>
      </w:r>
      <w:r>
        <w:rPr>
          <w:spacing w:val="-5"/>
        </w:rPr>
        <w:t>時之公務人員退休法施行細則第 </w:t>
      </w:r>
      <w:r>
        <w:rPr>
          <w:rFonts w:ascii="Times New Roman" w:eastAsia="Times New Roman"/>
          <w:spacing w:val="-1"/>
        </w:rPr>
        <w:t>30</w:t>
      </w:r>
      <w:r>
        <w:rPr>
          <w:rFonts w:ascii="Times New Roman" w:eastAsia="Times New Roman"/>
        </w:rPr>
        <w:t> </w:t>
      </w:r>
      <w:r>
        <w:rPr>
          <w:spacing w:val="-20"/>
        </w:rPr>
        <w:t>條規定：「自願或命令退休人員之退休案， 均</w:t>
      </w:r>
      <w:r>
        <w:rPr>
          <w:spacing w:val="-2"/>
        </w:rPr>
        <w:t>自銓敘部審定之退休生效日生效。其有預領生效後俸給者，服務機關應就支給機</w:t>
      </w:r>
      <w:r>
        <w:rPr>
          <w:spacing w:val="-5"/>
        </w:rPr>
        <w:t>關或轉發機關函送核轉之一次退休金或第一次月退休金核實收回」，並稱「於法</w:t>
      </w:r>
      <w:r>
        <w:rPr>
          <w:spacing w:val="-14"/>
        </w:rPr>
        <w:t>並無不合」。由於此兩判決做成日期較早，分別是在民國 </w:t>
      </w:r>
      <w:r>
        <w:rPr>
          <w:rFonts w:ascii="Times New Roman" w:eastAsia="Times New Roman"/>
        </w:rPr>
        <w:t>89 </w:t>
      </w:r>
      <w:r>
        <w:rPr>
          <w:spacing w:val="-20"/>
        </w:rPr>
        <w:t>年及 </w:t>
      </w:r>
      <w:r>
        <w:rPr>
          <w:rFonts w:ascii="Times New Roman" w:eastAsia="Times New Roman"/>
        </w:rPr>
        <w:t>91 </w:t>
      </w:r>
      <w:r>
        <w:rPr/>
        <w:t>年，以當時之法制背景，無怪乎判決理由如此簡約。</w:t>
      </w:r>
    </w:p>
    <w:p>
      <w:pPr>
        <w:pStyle w:val="BodyText"/>
        <w:spacing w:line="386" w:lineRule="auto"/>
        <w:ind w:left="1100" w:right="1798" w:firstLine="479"/>
        <w:jc w:val="both"/>
      </w:pPr>
      <w:r>
        <w:rPr>
          <w:spacing w:val="-3"/>
        </w:rPr>
        <w:t>如前所述，實務見解亦認為俸給之給與係基於每月一個獨立的行政處分，準此，退休生效後，應首先處理各該行政處分之效力問題。換言之，在各該行政處分未經廢棄或因其他事由失其效力之前，俸給之受領仍屬有法律上原因，尚非公</w:t>
      </w:r>
      <w:r>
        <w:rPr/>
        <w:t>法上不當得利，因此最高行政法院上開判決同意遽予追繳，即有說理不足之疑</w:t>
      </w:r>
    </w:p>
    <w:p>
      <w:pPr>
        <w:pStyle w:val="BodyText"/>
        <w:spacing w:before="12"/>
        <w:rPr>
          <w:sz w:val="16"/>
        </w:rPr>
      </w:pPr>
      <w:r>
        <w:rPr/>
        <w:pict>
          <v:rect style="position:absolute;margin-left:90.024002pt;margin-top:13.777832pt;width:144.020pt;height:.599980pt;mso-position-horizontal-relative:page;mso-position-vertical-relative:paragraph;z-index:-15721984;mso-wrap-distance-left:0;mso-wrap-distance-right:0" filled="true" fillcolor="#000000" stroked="false">
            <v:fill type="solid"/>
            <w10:wrap type="topAndBottom"/>
          </v:rect>
        </w:pict>
      </w:r>
    </w:p>
    <w:p>
      <w:pPr>
        <w:spacing w:line="223" w:lineRule="auto" w:before="85"/>
        <w:ind w:left="1100" w:right="1796" w:firstLine="0"/>
        <w:jc w:val="both"/>
        <w:rPr>
          <w:rFonts w:ascii="新細明體" w:eastAsia="新細明體" w:hint="eastAsia"/>
          <w:sz w:val="20"/>
        </w:rPr>
      </w:pPr>
      <w:r>
        <w:rPr>
          <w:rFonts w:ascii="Times New Roman" w:eastAsia="Times New Roman"/>
          <w:sz w:val="20"/>
          <w:vertAlign w:val="superscript"/>
        </w:rPr>
        <w:t>22</w:t>
      </w:r>
      <w:r>
        <w:rPr>
          <w:rFonts w:ascii="Times New Roman" w:eastAsia="Times New Roman"/>
          <w:spacing w:val="47"/>
          <w:sz w:val="20"/>
          <w:vertAlign w:val="baseline"/>
        </w:rPr>
        <w:t> </w:t>
      </w:r>
      <w:r>
        <w:rPr>
          <w:rFonts w:ascii="新細明體" w:eastAsia="新細明體" w:hint="eastAsia"/>
          <w:spacing w:val="-1"/>
          <w:sz w:val="20"/>
          <w:vertAlign w:val="baseline"/>
        </w:rPr>
        <w:t>至於最高行政法院 </w:t>
      </w:r>
      <w:r>
        <w:rPr>
          <w:rFonts w:ascii="Times New Roman" w:eastAsia="Times New Roman"/>
          <w:sz w:val="20"/>
          <w:vertAlign w:val="baseline"/>
        </w:rPr>
        <w:t>96 </w:t>
      </w:r>
      <w:r>
        <w:rPr>
          <w:rFonts w:ascii="新細明體" w:eastAsia="新細明體" w:hint="eastAsia"/>
          <w:spacing w:val="-1"/>
          <w:sz w:val="20"/>
          <w:vertAlign w:val="baseline"/>
        </w:rPr>
        <w:t>年度判字第 </w:t>
      </w:r>
      <w:r>
        <w:rPr>
          <w:rFonts w:ascii="Times New Roman" w:eastAsia="Times New Roman"/>
          <w:sz w:val="20"/>
          <w:vertAlign w:val="baseline"/>
        </w:rPr>
        <w:t>657 </w:t>
      </w:r>
      <w:r>
        <w:rPr>
          <w:rFonts w:ascii="新細明體" w:eastAsia="新細明體" w:hint="eastAsia"/>
          <w:spacing w:val="-1"/>
          <w:sz w:val="20"/>
          <w:vertAlign w:val="baseline"/>
        </w:rPr>
        <w:t>號判決【編號 </w:t>
      </w:r>
      <w:r>
        <w:rPr>
          <w:rFonts w:ascii="Times New Roman" w:eastAsia="Times New Roman"/>
          <w:sz w:val="20"/>
          <w:vertAlign w:val="baseline"/>
        </w:rPr>
        <w:t>48</w:t>
      </w:r>
      <w:r>
        <w:rPr>
          <w:rFonts w:ascii="新細明體" w:eastAsia="新細明體" w:hint="eastAsia"/>
          <w:spacing w:val="-11"/>
          <w:sz w:val="20"/>
          <w:vertAlign w:val="baseline"/>
        </w:rPr>
        <w:t>】，因為該事件之處理過程曲折，事實</w:t>
      </w:r>
      <w:r>
        <w:rPr>
          <w:rFonts w:ascii="新細明體" w:eastAsia="新細明體" w:hint="eastAsia"/>
          <w:w w:val="95"/>
          <w:sz w:val="20"/>
          <w:vertAlign w:val="baseline"/>
        </w:rPr>
        <w:t>紛亂，因此該判決主要爭點為事實問題，對本研究此處之提問未置一辭。詳言之，該事件中主管</w:t>
      </w:r>
      <w:r>
        <w:rPr>
          <w:rFonts w:ascii="新細明體" w:eastAsia="新細明體" w:hint="eastAsia"/>
          <w:spacing w:val="85"/>
          <w:sz w:val="20"/>
          <w:vertAlign w:val="baseline"/>
        </w:rPr>
        <w:t> </w:t>
      </w:r>
      <w:r>
        <w:rPr>
          <w:rFonts w:ascii="新細明體" w:eastAsia="新細明體" w:hint="eastAsia"/>
          <w:spacing w:val="-3"/>
          <w:sz w:val="20"/>
          <w:vertAlign w:val="baseline"/>
        </w:rPr>
        <w:t>機關之系爭函文前後兩度遭行政法院判決撤銷，主管機關最後係以 </w:t>
      </w:r>
      <w:r>
        <w:rPr>
          <w:rFonts w:ascii="Times New Roman" w:eastAsia="Times New Roman"/>
          <w:spacing w:val="-1"/>
          <w:sz w:val="20"/>
          <w:vertAlign w:val="baseline"/>
        </w:rPr>
        <w:t>93</w:t>
      </w:r>
      <w:r>
        <w:rPr>
          <w:rFonts w:ascii="Times New Roman" w:eastAsia="Times New Roman"/>
          <w:spacing w:val="-9"/>
          <w:sz w:val="20"/>
          <w:vertAlign w:val="baseline"/>
        </w:rPr>
        <w:t> </w:t>
      </w:r>
      <w:r>
        <w:rPr>
          <w:rFonts w:ascii="新細明體" w:eastAsia="新細明體" w:hint="eastAsia"/>
          <w:spacing w:val="-7"/>
          <w:sz w:val="20"/>
          <w:vertAlign w:val="baseline"/>
        </w:rPr>
        <w:t>年 </w:t>
      </w:r>
      <w:r>
        <w:rPr>
          <w:rFonts w:ascii="Times New Roman" w:eastAsia="Times New Roman"/>
          <w:spacing w:val="-1"/>
          <w:sz w:val="20"/>
          <w:vertAlign w:val="baseline"/>
        </w:rPr>
        <w:t>2</w:t>
      </w:r>
      <w:r>
        <w:rPr>
          <w:rFonts w:ascii="Times New Roman" w:eastAsia="Times New Roman"/>
          <w:spacing w:val="-9"/>
          <w:sz w:val="20"/>
          <w:vertAlign w:val="baseline"/>
        </w:rPr>
        <w:t> </w:t>
      </w:r>
      <w:r>
        <w:rPr>
          <w:rFonts w:ascii="新細明體" w:eastAsia="新細明體" w:hint="eastAsia"/>
          <w:spacing w:val="-6"/>
          <w:sz w:val="20"/>
          <w:vertAlign w:val="baseline"/>
        </w:rPr>
        <w:t>月 </w:t>
      </w:r>
      <w:r>
        <w:rPr>
          <w:rFonts w:ascii="Times New Roman" w:eastAsia="Times New Roman"/>
          <w:spacing w:val="-1"/>
          <w:sz w:val="20"/>
          <w:vertAlign w:val="baseline"/>
        </w:rPr>
        <w:t>25</w:t>
      </w:r>
      <w:r>
        <w:rPr>
          <w:rFonts w:ascii="Times New Roman" w:eastAsia="Times New Roman"/>
          <w:spacing w:val="-9"/>
          <w:sz w:val="20"/>
          <w:vertAlign w:val="baseline"/>
        </w:rPr>
        <w:t> </w:t>
      </w:r>
      <w:r>
        <w:rPr>
          <w:rFonts w:ascii="新細明體" w:eastAsia="新細明體" w:hint="eastAsia"/>
          <w:spacing w:val="-1"/>
          <w:sz w:val="20"/>
          <w:vertAlign w:val="baseline"/>
        </w:rPr>
        <w:t>日函令核予上訴人一次記二大過免職處分，並自 </w:t>
      </w:r>
      <w:r>
        <w:rPr>
          <w:rFonts w:ascii="Times New Roman" w:eastAsia="Times New Roman"/>
          <w:sz w:val="20"/>
          <w:vertAlign w:val="baseline"/>
        </w:rPr>
        <w:t>87</w:t>
      </w:r>
      <w:r>
        <w:rPr>
          <w:rFonts w:ascii="Times New Roman" w:eastAsia="Times New Roman"/>
          <w:spacing w:val="-8"/>
          <w:sz w:val="20"/>
          <w:vertAlign w:val="baseline"/>
        </w:rPr>
        <w:t> </w:t>
      </w:r>
      <w:r>
        <w:rPr>
          <w:rFonts w:ascii="新細明體" w:eastAsia="新細明體" w:hint="eastAsia"/>
          <w:spacing w:val="-6"/>
          <w:sz w:val="20"/>
          <w:vertAlign w:val="baseline"/>
        </w:rPr>
        <w:t>年 </w:t>
      </w:r>
      <w:r>
        <w:rPr>
          <w:rFonts w:ascii="Times New Roman" w:eastAsia="Times New Roman"/>
          <w:sz w:val="20"/>
          <w:vertAlign w:val="baseline"/>
        </w:rPr>
        <w:t>4</w:t>
      </w:r>
      <w:r>
        <w:rPr>
          <w:rFonts w:ascii="Times New Roman" w:eastAsia="Times New Roman"/>
          <w:spacing w:val="-8"/>
          <w:sz w:val="20"/>
          <w:vertAlign w:val="baseline"/>
        </w:rPr>
        <w:t> </w:t>
      </w:r>
      <w:r>
        <w:rPr>
          <w:rFonts w:ascii="新細明體" w:eastAsia="新細明體" w:hint="eastAsia"/>
          <w:spacing w:val="-6"/>
          <w:sz w:val="20"/>
          <w:vertAlign w:val="baseline"/>
        </w:rPr>
        <w:t>月 </w:t>
      </w:r>
      <w:r>
        <w:rPr>
          <w:rFonts w:ascii="Times New Roman" w:eastAsia="Times New Roman"/>
          <w:sz w:val="20"/>
          <w:vertAlign w:val="baseline"/>
        </w:rPr>
        <w:t>18</w:t>
      </w:r>
      <w:r>
        <w:rPr>
          <w:rFonts w:ascii="Times New Roman" w:eastAsia="Times New Roman"/>
          <w:spacing w:val="-8"/>
          <w:sz w:val="20"/>
          <w:vertAlign w:val="baseline"/>
        </w:rPr>
        <w:t> </w:t>
      </w:r>
      <w:r>
        <w:rPr>
          <w:rFonts w:ascii="新細明體" w:eastAsia="新細明體" w:hint="eastAsia"/>
          <w:spacing w:val="-1"/>
          <w:sz w:val="20"/>
          <w:vertAlign w:val="baseline"/>
        </w:rPr>
        <w:t>日起停職，且追繳溢發上訴人自 </w:t>
      </w:r>
      <w:r>
        <w:rPr>
          <w:rFonts w:ascii="Times New Roman" w:eastAsia="Times New Roman"/>
          <w:sz w:val="20"/>
          <w:vertAlign w:val="baseline"/>
        </w:rPr>
        <w:t>87</w:t>
      </w:r>
      <w:r>
        <w:rPr>
          <w:rFonts w:ascii="Times New Roman" w:eastAsia="Times New Roman"/>
          <w:spacing w:val="-8"/>
          <w:sz w:val="20"/>
          <w:vertAlign w:val="baseline"/>
        </w:rPr>
        <w:t> </w:t>
      </w:r>
      <w:r>
        <w:rPr>
          <w:rFonts w:ascii="新細明體" w:eastAsia="新細明體" w:hint="eastAsia"/>
          <w:spacing w:val="-5"/>
          <w:sz w:val="20"/>
          <w:vertAlign w:val="baseline"/>
        </w:rPr>
        <w:t>年 </w:t>
      </w:r>
      <w:r>
        <w:rPr>
          <w:rFonts w:ascii="Times New Roman" w:eastAsia="Times New Roman"/>
          <w:sz w:val="20"/>
          <w:vertAlign w:val="baseline"/>
        </w:rPr>
        <w:t>4</w:t>
      </w:r>
      <w:r>
        <w:rPr>
          <w:rFonts w:ascii="Times New Roman" w:eastAsia="Times New Roman"/>
          <w:spacing w:val="-8"/>
          <w:sz w:val="20"/>
          <w:vertAlign w:val="baseline"/>
        </w:rPr>
        <w:t> </w:t>
      </w:r>
      <w:r>
        <w:rPr>
          <w:rFonts w:ascii="新細明體" w:eastAsia="新細明體" w:hint="eastAsia"/>
          <w:spacing w:val="-6"/>
          <w:sz w:val="20"/>
          <w:vertAlign w:val="baseline"/>
        </w:rPr>
        <w:t>月 </w:t>
      </w:r>
      <w:r>
        <w:rPr>
          <w:rFonts w:ascii="Times New Roman" w:eastAsia="Times New Roman"/>
          <w:sz w:val="20"/>
          <w:vertAlign w:val="baseline"/>
        </w:rPr>
        <w:t>14</w:t>
      </w:r>
      <w:r>
        <w:rPr>
          <w:rFonts w:ascii="Times New Roman" w:eastAsia="Times New Roman"/>
          <w:spacing w:val="-8"/>
          <w:sz w:val="20"/>
          <w:vertAlign w:val="baseline"/>
        </w:rPr>
        <w:t> </w:t>
      </w:r>
      <w:r>
        <w:rPr>
          <w:rFonts w:ascii="新細明體" w:eastAsia="新細明體" w:hint="eastAsia"/>
          <w:sz w:val="20"/>
          <w:vertAlign w:val="baseline"/>
        </w:rPr>
        <w:t>日起</w:t>
      </w:r>
      <w:r>
        <w:rPr>
          <w:rFonts w:ascii="Times New Roman" w:eastAsia="Times New Roman"/>
          <w:sz w:val="20"/>
          <w:vertAlign w:val="baseline"/>
        </w:rPr>
        <w:t>8</w:t>
      </w:r>
      <w:r>
        <w:rPr>
          <w:rFonts w:ascii="Times New Roman" w:eastAsia="Times New Roman"/>
          <w:spacing w:val="-2"/>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28</w:t>
      </w:r>
      <w:r>
        <w:rPr>
          <w:rFonts w:ascii="Times New Roman" w:eastAsia="Times New Roman"/>
          <w:spacing w:val="-1"/>
          <w:sz w:val="20"/>
          <w:vertAlign w:val="baseline"/>
        </w:rPr>
        <w:t> </w:t>
      </w:r>
      <w:r>
        <w:rPr>
          <w:rFonts w:ascii="新細明體" w:eastAsia="新細明體" w:hint="eastAsia"/>
          <w:sz w:val="20"/>
          <w:vertAlign w:val="baseline"/>
        </w:rPr>
        <w:t>日止之俸給。上訴人不服，提起復審、行政訴訟，均遭原審及最高行政法院駁回。本事</w:t>
      </w:r>
      <w:r>
        <w:rPr>
          <w:rFonts w:ascii="新細明體" w:eastAsia="新細明體" w:hint="eastAsia"/>
          <w:spacing w:val="-1"/>
          <w:sz w:val="20"/>
          <w:vertAlign w:val="baseline"/>
        </w:rPr>
        <w:t>件與最高行政法院 </w:t>
      </w:r>
      <w:r>
        <w:rPr>
          <w:rFonts w:ascii="Times New Roman" w:eastAsia="Times New Roman"/>
          <w:sz w:val="20"/>
          <w:vertAlign w:val="baseline"/>
        </w:rPr>
        <w:t>90</w:t>
      </w:r>
      <w:r>
        <w:rPr>
          <w:rFonts w:ascii="Times New Roman" w:eastAsia="Times New Roman"/>
          <w:spacing w:val="2"/>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1365</w:t>
      </w:r>
      <w:r>
        <w:rPr>
          <w:rFonts w:ascii="Times New Roman" w:eastAsia="Times New Roman"/>
          <w:spacing w:val="1"/>
          <w:sz w:val="20"/>
          <w:vertAlign w:val="baseline"/>
        </w:rPr>
        <w:t> </w:t>
      </w:r>
      <w:r>
        <w:rPr>
          <w:rFonts w:ascii="新細明體" w:eastAsia="新細明體" w:hint="eastAsia"/>
          <w:spacing w:val="-1"/>
          <w:sz w:val="20"/>
          <w:vertAlign w:val="baseline"/>
        </w:rPr>
        <w:t>號判決【編號 </w:t>
      </w:r>
      <w:r>
        <w:rPr>
          <w:rFonts w:ascii="Times New Roman" w:eastAsia="Times New Roman"/>
          <w:sz w:val="20"/>
          <w:vertAlign w:val="baseline"/>
        </w:rPr>
        <w:t>89</w:t>
      </w:r>
      <w:r>
        <w:rPr>
          <w:rFonts w:ascii="新細明體" w:eastAsia="新細明體" w:hint="eastAsia"/>
          <w:sz w:val="20"/>
          <w:vertAlign w:val="baseline"/>
        </w:rPr>
        <w:t>】所涉事件，為同一事件。</w:t>
      </w:r>
    </w:p>
    <w:p>
      <w:pPr>
        <w:spacing w:after="0" w:line="223" w:lineRule="auto"/>
        <w:jc w:val="both"/>
        <w:rPr>
          <w:rFonts w:ascii="新細明體" w:eastAsia="新細明體" w:hint="eastAsia"/>
          <w:sz w:val="20"/>
        </w:rPr>
        <w:sectPr>
          <w:pgSz w:w="11910" w:h="16840"/>
          <w:pgMar w:header="0" w:footer="1167" w:top="1500" w:bottom="1380" w:left="700" w:right="0"/>
        </w:sectPr>
      </w:pPr>
    </w:p>
    <w:p>
      <w:pPr>
        <w:pStyle w:val="BodyText"/>
        <w:spacing w:before="45"/>
        <w:ind w:left="1100"/>
        <w:jc w:val="both"/>
      </w:pPr>
      <w:r>
        <w:rPr>
          <w:spacing w:val="-4"/>
        </w:rPr>
        <w:t>慮。雖然當時之公務人員退休法施行細則第 </w:t>
      </w:r>
      <w:r>
        <w:rPr>
          <w:rFonts w:ascii="Times New Roman" w:eastAsia="Times New Roman"/>
        </w:rPr>
        <w:t>30 </w:t>
      </w:r>
      <w:r>
        <w:rPr/>
        <w:t>條規定「服務機關應   覈實收</w:t>
      </w:r>
    </w:p>
    <w:p>
      <w:pPr>
        <w:pStyle w:val="BodyText"/>
        <w:spacing w:line="386" w:lineRule="auto" w:before="204"/>
        <w:ind w:left="1100" w:right="1741"/>
        <w:jc w:val="both"/>
      </w:pPr>
      <w:r>
        <w:rPr/>
        <w:t>回」</w:t>
      </w:r>
      <w:r>
        <w:rPr>
          <w:rFonts w:ascii="Times New Roman" w:eastAsia="Times New Roman"/>
          <w:vertAlign w:val="superscript"/>
        </w:rPr>
        <w:t>23</w:t>
      </w:r>
      <w:r>
        <w:rPr>
          <w:vertAlign w:val="baseline"/>
        </w:rPr>
        <w:t>，但該規定能否解釋為排除行政程序法信賴保護原則等相關規定之適用，</w:t>
      </w:r>
      <w:r>
        <w:rPr>
          <w:spacing w:val="-118"/>
          <w:vertAlign w:val="baseline"/>
        </w:rPr>
        <w:t> </w:t>
      </w:r>
      <w:r>
        <w:rPr>
          <w:spacing w:val="-2"/>
          <w:vertAlign w:val="baseline"/>
        </w:rPr>
        <w:t>一律追繳，不無疑義。蓋公務人員退休法本身並未明定預</w:t>
      </w:r>
      <w:r>
        <w:rPr>
          <w:spacing w:val="-1"/>
          <w:vertAlign w:val="baseline"/>
        </w:rPr>
        <w:t>（溢）領生效後俸給者</w:t>
      </w:r>
      <w:r>
        <w:rPr>
          <w:spacing w:val="-2"/>
          <w:vertAlign w:val="baseline"/>
        </w:rPr>
        <w:t>一律追繳，亦未授權主管機關如此規定，因此該規定最多只能解釋為在符合現行法令之情形下予以追繳，斷無優先於行政程序法相關規定之效力；況且該規定就實質內容而言，亦未有進一步之構成要件或法律效果規定，故其性質應僅為宣示性或指示性條文而已，並不足以單獨作為追繳溢領給與之依據。最高行政法院仍然應該分析當事人間之法律關係，先行處理授予俸給之各該行政處分效力問題。</w:t>
      </w:r>
      <w:r>
        <w:rPr>
          <w:spacing w:val="-3"/>
          <w:vertAlign w:val="baseline"/>
        </w:rPr>
        <w:t>除了最高行政法院上開判決以外，保訓會也有類似事件。例如 </w:t>
      </w:r>
      <w:r>
        <w:rPr>
          <w:rFonts w:ascii="Times New Roman" w:eastAsia="Times New Roman"/>
          <w:vertAlign w:val="baseline"/>
        </w:rPr>
        <w:t>101 </w:t>
      </w:r>
      <w:r>
        <w:rPr>
          <w:vertAlign w:val="baseline"/>
        </w:rPr>
        <w:t>公審決字第</w:t>
      </w:r>
    </w:p>
    <w:p>
      <w:pPr>
        <w:pStyle w:val="BodyText"/>
        <w:spacing w:line="386" w:lineRule="auto"/>
        <w:ind w:left="1100" w:right="1799"/>
        <w:jc w:val="both"/>
      </w:pPr>
      <w:r>
        <w:rPr>
          <w:rFonts w:ascii="Times New Roman" w:eastAsia="Times New Roman"/>
          <w:w w:val="95"/>
        </w:rPr>
        <w:t>457</w:t>
      </w:r>
      <w:r>
        <w:rPr>
          <w:rFonts w:ascii="Times New Roman" w:eastAsia="Times New Roman"/>
          <w:spacing w:val="51"/>
          <w:w w:val="95"/>
        </w:rPr>
        <w:t> </w:t>
      </w:r>
      <w:r>
        <w:rPr>
          <w:spacing w:val="9"/>
          <w:w w:val="95"/>
        </w:rPr>
        <w:t>號復審決定書【表三編號 </w:t>
      </w:r>
      <w:r>
        <w:rPr>
          <w:rFonts w:ascii="Times New Roman" w:eastAsia="Times New Roman"/>
          <w:w w:val="95"/>
        </w:rPr>
        <w:t>10</w:t>
      </w:r>
      <w:r>
        <w:rPr>
          <w:spacing w:val="-12"/>
          <w:w w:val="95"/>
        </w:rPr>
        <w:t>】，涉及退休生效後追繳受監護宣告後預</w:t>
      </w:r>
      <w:r>
        <w:rPr>
          <w:w w:val="95"/>
        </w:rPr>
        <w:t>（溢）</w:t>
      </w:r>
      <w:r>
        <w:rPr>
          <w:spacing w:val="1"/>
          <w:w w:val="95"/>
        </w:rPr>
        <w:t> </w:t>
      </w:r>
      <w:r>
        <w:rPr>
          <w:spacing w:val="-3"/>
        </w:rPr>
        <w:t>領俸給。不過該事件中，銓敘部函僅是基於退休主管機關之地位為說明，重述法律規定，性質上屬於行政機關間所為職務上之表示，並未對復審人權益產生規制作用，非行政處分，蓋是否追繳復審人溢領之俸給，核屬嘉義市地政事務所之權</w:t>
      </w:r>
      <w:r>
        <w:rPr/>
        <w:t>責。</w:t>
      </w:r>
    </w:p>
    <w:p>
      <w:pPr>
        <w:pStyle w:val="BodyText"/>
      </w:pPr>
    </w:p>
    <w:p>
      <w:pPr>
        <w:pStyle w:val="BodyText"/>
        <w:spacing w:before="201"/>
        <w:ind w:left="1100"/>
        <w:jc w:val="both"/>
      </w:pPr>
      <w:r>
        <w:rPr>
          <w:spacing w:val="10"/>
        </w:rPr>
        <w:t>二、   獎勵金：市</w:t>
      </w:r>
      <w:r>
        <w:rPr/>
        <w:t>（署）立醫院醫師詐領專勤獎勵金：</w:t>
      </w:r>
    </w:p>
    <w:p>
      <w:pPr>
        <w:pStyle w:val="BodyText"/>
        <w:spacing w:before="204"/>
        <w:ind w:left="1580"/>
      </w:pPr>
      <w:r>
        <w:rPr>
          <w:spacing w:val="-10"/>
        </w:rPr>
        <w:t>共有最高行政法院 </w:t>
      </w:r>
      <w:r>
        <w:rPr>
          <w:rFonts w:ascii="Times New Roman" w:eastAsia="Times New Roman"/>
          <w:spacing w:val="-2"/>
        </w:rPr>
        <w:t>94</w:t>
      </w:r>
      <w:r>
        <w:rPr>
          <w:rFonts w:ascii="Times New Roman" w:eastAsia="Times New Roman"/>
        </w:rPr>
        <w:t> </w:t>
      </w:r>
      <w:r>
        <w:rPr>
          <w:spacing w:val="-12"/>
        </w:rPr>
        <w:t>年度裁字第 </w:t>
      </w:r>
      <w:r>
        <w:rPr>
          <w:rFonts w:ascii="Times New Roman" w:eastAsia="Times New Roman"/>
          <w:spacing w:val="-2"/>
        </w:rPr>
        <w:t>2711</w:t>
      </w:r>
      <w:r>
        <w:rPr>
          <w:rFonts w:ascii="Times New Roman" w:eastAsia="Times New Roman"/>
        </w:rPr>
        <w:t> </w:t>
      </w:r>
      <w:r>
        <w:rPr>
          <w:spacing w:val="-9"/>
        </w:rPr>
        <w:t>號裁定【表一編號 </w:t>
      </w:r>
      <w:r>
        <w:rPr>
          <w:rFonts w:ascii="Times New Roman" w:eastAsia="Times New Roman"/>
          <w:spacing w:val="-2"/>
        </w:rPr>
        <w:t>73</w:t>
      </w:r>
      <w:r>
        <w:rPr>
          <w:spacing w:val="-72"/>
        </w:rPr>
        <w:t>】、</w:t>
      </w:r>
      <w:r>
        <w:rPr>
          <w:rFonts w:ascii="Times New Roman" w:eastAsia="Times New Roman"/>
          <w:spacing w:val="-2"/>
        </w:rPr>
        <w:t>95</w:t>
      </w:r>
      <w:r>
        <w:rPr>
          <w:rFonts w:ascii="Times New Roman" w:eastAsia="Times New Roman"/>
          <w:spacing w:val="2"/>
        </w:rPr>
        <w:t> </w:t>
      </w:r>
      <w:r>
        <w:rPr>
          <w:spacing w:val="-2"/>
        </w:rPr>
        <w:t>年度判字</w:t>
      </w:r>
    </w:p>
    <w:p>
      <w:pPr>
        <w:pStyle w:val="BodyText"/>
        <w:spacing w:line="386" w:lineRule="auto" w:before="205"/>
        <w:ind w:left="1100" w:right="1791"/>
      </w:pPr>
      <w:r>
        <w:rPr>
          <w:spacing w:val="-5"/>
          <w:w w:val="95"/>
        </w:rPr>
        <w:t>第 </w:t>
      </w:r>
      <w:r>
        <w:rPr>
          <w:rFonts w:ascii="Times New Roman" w:eastAsia="Times New Roman"/>
          <w:w w:val="95"/>
        </w:rPr>
        <w:t>2005</w:t>
      </w:r>
      <w:r>
        <w:rPr>
          <w:rFonts w:ascii="Times New Roman" w:eastAsia="Times New Roman"/>
          <w:spacing w:val="50"/>
          <w:w w:val="95"/>
        </w:rPr>
        <w:t> </w:t>
      </w:r>
      <w:r>
        <w:rPr>
          <w:spacing w:val="-1"/>
          <w:w w:val="95"/>
        </w:rPr>
        <w:t>號判決【表一編號 </w:t>
      </w:r>
      <w:r>
        <w:rPr>
          <w:rFonts w:ascii="Times New Roman" w:eastAsia="Times New Roman"/>
          <w:w w:val="95"/>
        </w:rPr>
        <w:t>58</w:t>
      </w:r>
      <w:r>
        <w:rPr>
          <w:spacing w:val="-60"/>
          <w:w w:val="95"/>
        </w:rPr>
        <w:t>】、</w:t>
      </w:r>
      <w:r>
        <w:rPr>
          <w:rFonts w:ascii="Times New Roman" w:eastAsia="Times New Roman"/>
          <w:w w:val="95"/>
        </w:rPr>
        <w:t>97</w:t>
      </w:r>
      <w:r>
        <w:rPr>
          <w:rFonts w:ascii="Times New Roman" w:eastAsia="Times New Roman"/>
          <w:spacing w:val="50"/>
          <w:w w:val="95"/>
        </w:rPr>
        <w:t> </w:t>
      </w:r>
      <w:r>
        <w:rPr>
          <w:spacing w:val="-2"/>
          <w:w w:val="95"/>
        </w:rPr>
        <w:t>年度判字第 </w:t>
      </w:r>
      <w:r>
        <w:rPr>
          <w:rFonts w:ascii="Times New Roman" w:eastAsia="Times New Roman"/>
          <w:w w:val="95"/>
        </w:rPr>
        <w:t>587</w:t>
      </w:r>
      <w:r>
        <w:rPr>
          <w:rFonts w:ascii="Times New Roman" w:eastAsia="Times New Roman"/>
          <w:spacing w:val="50"/>
          <w:w w:val="95"/>
        </w:rPr>
        <w:t> </w:t>
      </w:r>
      <w:r>
        <w:rPr>
          <w:spacing w:val="-1"/>
          <w:w w:val="95"/>
        </w:rPr>
        <w:t>號判決【表一編號 </w:t>
      </w:r>
      <w:r>
        <w:rPr>
          <w:rFonts w:ascii="Times New Roman" w:eastAsia="Times New Roman"/>
          <w:w w:val="95"/>
        </w:rPr>
        <w:t>40</w:t>
      </w:r>
      <w:r>
        <w:rPr>
          <w:spacing w:val="-60"/>
          <w:w w:val="95"/>
        </w:rPr>
        <w:t>】、</w:t>
      </w:r>
      <w:r>
        <w:rPr>
          <w:rFonts w:ascii="Times New Roman" w:eastAsia="Times New Roman"/>
          <w:w w:val="95"/>
        </w:rPr>
        <w:t>95</w:t>
      </w:r>
      <w:r>
        <w:rPr>
          <w:rFonts w:ascii="Times New Roman" w:eastAsia="Times New Roman"/>
          <w:spacing w:val="1"/>
          <w:w w:val="95"/>
        </w:rPr>
        <w:t> </w:t>
      </w:r>
      <w:r>
        <w:rPr>
          <w:spacing w:val="-11"/>
        </w:rPr>
        <w:t>年度裁字第 </w:t>
      </w:r>
      <w:r>
        <w:rPr>
          <w:rFonts w:ascii="Times New Roman" w:eastAsia="Times New Roman"/>
          <w:spacing w:val="-1"/>
        </w:rPr>
        <w:t>1280</w:t>
      </w:r>
      <w:r>
        <w:rPr>
          <w:rFonts w:ascii="Times New Roman" w:eastAsia="Times New Roman"/>
        </w:rPr>
        <w:t> </w:t>
      </w:r>
      <w:r>
        <w:rPr>
          <w:spacing w:val="-8"/>
        </w:rPr>
        <w:t>號裁定【表一編號 </w:t>
      </w:r>
      <w:r>
        <w:rPr>
          <w:rFonts w:ascii="Times New Roman" w:eastAsia="Times New Roman"/>
          <w:spacing w:val="-1"/>
        </w:rPr>
        <w:t>68</w:t>
      </w:r>
      <w:r>
        <w:rPr>
          <w:spacing w:val="-1"/>
        </w:rPr>
        <w:t>】等四個裁判。前三個判決均為高雄市立</w:t>
      </w:r>
      <w:r>
        <w:rPr>
          <w:spacing w:val="-3"/>
        </w:rPr>
        <w:t>凱旋醫院某一醫師違反專勤規定，自行在外開業兼業，卻詐領專勤獎勵金，經刑</w:t>
      </w:r>
      <w:r>
        <w:rPr>
          <w:spacing w:val="-1"/>
        </w:rPr>
        <w:t>事判決有罪確定後，由該市立醫院函知該醫師應繳回溢領獎勵金事件</w:t>
      </w:r>
      <w:r>
        <w:rPr>
          <w:rFonts w:ascii="Times New Roman" w:eastAsia="Times New Roman"/>
          <w:vertAlign w:val="superscript"/>
        </w:rPr>
        <w:t>24</w:t>
      </w:r>
      <w:r>
        <w:rPr>
          <w:vertAlign w:val="baseline"/>
        </w:rPr>
        <w:t>。第四個</w:t>
      </w:r>
    </w:p>
    <w:p>
      <w:pPr>
        <w:pStyle w:val="BodyText"/>
        <w:spacing w:before="8"/>
        <w:rPr>
          <w:sz w:val="18"/>
        </w:rPr>
      </w:pPr>
      <w:r>
        <w:rPr/>
        <w:pict>
          <v:rect style="position:absolute;margin-left:90.024002pt;margin-top:14.962148pt;width:144.020pt;height:.60004pt;mso-position-horizontal-relative:page;mso-position-vertical-relative:paragraph;z-index:-15721472;mso-wrap-distance-left:0;mso-wrap-distance-right:0" filled="true" fillcolor="#000000" stroked="false">
            <v:fill type="solid"/>
            <w10:wrap type="topAndBottom"/>
          </v:rect>
        </w:pict>
      </w:r>
    </w:p>
    <w:p>
      <w:pPr>
        <w:spacing w:line="223" w:lineRule="auto" w:before="85"/>
        <w:ind w:left="1100" w:right="1804" w:firstLine="0"/>
        <w:jc w:val="left"/>
        <w:rPr>
          <w:rFonts w:ascii="新細明體" w:eastAsia="新細明體" w:hint="eastAsia"/>
          <w:sz w:val="20"/>
        </w:rPr>
      </w:pPr>
      <w:r>
        <w:rPr>
          <w:rFonts w:ascii="Times New Roman" w:eastAsia="Times New Roman"/>
          <w:sz w:val="20"/>
          <w:vertAlign w:val="superscript"/>
        </w:rPr>
        <w:t>23</w:t>
      </w:r>
      <w:r>
        <w:rPr>
          <w:rFonts w:ascii="Times New Roman" w:eastAsia="Times New Roman"/>
          <w:spacing w:val="46"/>
          <w:sz w:val="20"/>
          <w:vertAlign w:val="baseline"/>
        </w:rPr>
        <w:t> </w:t>
      </w:r>
      <w:r>
        <w:rPr>
          <w:rFonts w:ascii="新細明體" w:eastAsia="新細明體" w:hint="eastAsia"/>
          <w:spacing w:val="-1"/>
          <w:sz w:val="20"/>
          <w:vertAlign w:val="baseline"/>
        </w:rPr>
        <w:t>現行公務人員退休法施行細則第 </w:t>
      </w:r>
      <w:r>
        <w:rPr>
          <w:rFonts w:ascii="Times New Roman" w:eastAsia="Times New Roman"/>
          <w:sz w:val="20"/>
          <w:vertAlign w:val="baseline"/>
        </w:rPr>
        <w:t>32</w:t>
      </w:r>
      <w:r>
        <w:rPr>
          <w:rFonts w:ascii="Times New Roman" w:eastAsia="Times New Roman"/>
          <w:spacing w:val="-1"/>
          <w:sz w:val="20"/>
          <w:vertAlign w:val="baseline"/>
        </w:rPr>
        <w:t> </w:t>
      </w:r>
      <w:r>
        <w:rPr>
          <w:rFonts w:ascii="新細明體" w:eastAsia="新細明體" w:hint="eastAsia"/>
          <w:spacing w:val="-2"/>
          <w:sz w:val="20"/>
          <w:vertAlign w:val="baseline"/>
        </w:rPr>
        <w:t>條第 </w:t>
      </w:r>
      <w:r>
        <w:rPr>
          <w:rFonts w:ascii="Times New Roman" w:eastAsia="Times New Roman"/>
          <w:sz w:val="20"/>
          <w:vertAlign w:val="baseline"/>
        </w:rPr>
        <w:t>1</w:t>
      </w:r>
      <w:r>
        <w:rPr>
          <w:rFonts w:ascii="Times New Roman" w:eastAsia="Times New Roman"/>
          <w:spacing w:val="-1"/>
          <w:sz w:val="20"/>
          <w:vertAlign w:val="baseline"/>
        </w:rPr>
        <w:t> </w:t>
      </w:r>
      <w:r>
        <w:rPr>
          <w:rFonts w:ascii="新細明體" w:eastAsia="新細明體" w:hint="eastAsia"/>
          <w:spacing w:val="-5"/>
          <w:sz w:val="20"/>
          <w:vertAlign w:val="baseline"/>
        </w:rPr>
        <w:t>項中也有相同規定，只是條文文字略有調整：「自</w:t>
      </w:r>
      <w:r>
        <w:rPr>
          <w:rFonts w:ascii="新細明體" w:eastAsia="新細明體" w:hint="eastAsia"/>
          <w:w w:val="95"/>
          <w:sz w:val="20"/>
          <w:vertAlign w:val="baseline"/>
        </w:rPr>
        <w:t>願、屆齡或命令退休人員之退休案，均自銓敘部審定之退休生效日生效。其有預（溢）領生效後</w:t>
      </w:r>
      <w:r>
        <w:rPr>
          <w:rFonts w:ascii="新細明體" w:eastAsia="新細明體" w:hint="eastAsia"/>
          <w:spacing w:val="85"/>
          <w:sz w:val="20"/>
          <w:vertAlign w:val="baseline"/>
        </w:rPr>
        <w:t> </w:t>
      </w:r>
      <w:r>
        <w:rPr>
          <w:rFonts w:ascii="新細明體" w:eastAsia="新細明體" w:hint="eastAsia"/>
          <w:w w:val="95"/>
          <w:sz w:val="20"/>
          <w:vertAlign w:val="baseline"/>
        </w:rPr>
        <w:t>俸給者，服務機關應就支給機關或轉發機關函送核轉之一次退休金或第一次月退休金中，覈實收</w:t>
      </w:r>
      <w:r>
        <w:rPr>
          <w:rFonts w:ascii="新細明體" w:eastAsia="新細明體" w:hint="eastAsia"/>
          <w:spacing w:val="75"/>
          <w:sz w:val="20"/>
          <w:vertAlign w:val="baseline"/>
        </w:rPr>
        <w:t> </w:t>
      </w:r>
      <w:r>
        <w:rPr>
          <w:rFonts w:ascii="新細明體" w:eastAsia="新細明體" w:hint="eastAsia"/>
          <w:sz w:val="20"/>
          <w:vertAlign w:val="baseline"/>
        </w:rPr>
        <w:t>回。」</w:t>
      </w:r>
    </w:p>
    <w:p>
      <w:pPr>
        <w:spacing w:line="223" w:lineRule="auto" w:before="0"/>
        <w:ind w:left="1100" w:right="1809" w:firstLine="0"/>
        <w:jc w:val="both"/>
        <w:rPr>
          <w:rFonts w:ascii="新細明體" w:eastAsia="新細明體" w:hint="eastAsia"/>
          <w:sz w:val="20"/>
        </w:rPr>
      </w:pPr>
      <w:r>
        <w:rPr>
          <w:rFonts w:ascii="Times New Roman" w:eastAsia="Times New Roman"/>
          <w:sz w:val="20"/>
          <w:vertAlign w:val="superscript"/>
        </w:rPr>
        <w:t>24</w:t>
      </w:r>
      <w:r>
        <w:rPr>
          <w:rFonts w:ascii="Times New Roman" w:eastAsia="Times New Roman"/>
          <w:spacing w:val="45"/>
          <w:sz w:val="20"/>
          <w:vertAlign w:val="baseline"/>
        </w:rPr>
        <w:t> </w:t>
      </w:r>
      <w:r>
        <w:rPr>
          <w:rFonts w:ascii="新細明體" w:eastAsia="新細明體" w:hint="eastAsia"/>
          <w:sz w:val="20"/>
          <w:vertAlign w:val="baseline"/>
        </w:rPr>
        <w:t>該市立醫院函知該醫師應收回溢領獎勵金共新臺幣（下同）</w:t>
      </w:r>
      <w:r>
        <w:rPr>
          <w:rFonts w:ascii="Times New Roman" w:eastAsia="Times New Roman"/>
          <w:sz w:val="20"/>
          <w:vertAlign w:val="baseline"/>
        </w:rPr>
        <w:t>1,313 </w:t>
      </w:r>
      <w:r>
        <w:rPr>
          <w:rFonts w:ascii="新細明體" w:eastAsia="新細明體" w:hint="eastAsia"/>
          <w:spacing w:val="-2"/>
          <w:sz w:val="20"/>
          <w:vertAlign w:val="baseline"/>
        </w:rPr>
        <w:t>萬 </w:t>
      </w:r>
      <w:r>
        <w:rPr>
          <w:rFonts w:ascii="Times New Roman" w:eastAsia="Times New Roman"/>
          <w:sz w:val="20"/>
          <w:vertAlign w:val="baseline"/>
        </w:rPr>
        <w:t>7,192 </w:t>
      </w:r>
      <w:r>
        <w:rPr>
          <w:rFonts w:ascii="新細明體" w:eastAsia="新細明體" w:hint="eastAsia"/>
          <w:sz w:val="20"/>
          <w:vertAlign w:val="baseline"/>
        </w:rPr>
        <w:t>元，並說明扣減醫</w:t>
      </w:r>
      <w:r>
        <w:rPr>
          <w:rFonts w:ascii="新細明體" w:eastAsia="新細明體" w:hint="eastAsia"/>
          <w:spacing w:val="-1"/>
          <w:sz w:val="20"/>
          <w:vertAlign w:val="baseline"/>
        </w:rPr>
        <w:t>院另應補發之 </w:t>
      </w:r>
      <w:r>
        <w:rPr>
          <w:rFonts w:ascii="Times New Roman" w:eastAsia="Times New Roman"/>
          <w:sz w:val="20"/>
          <w:vertAlign w:val="baseline"/>
        </w:rPr>
        <w:t>83</w:t>
      </w:r>
      <w:r>
        <w:rPr>
          <w:rFonts w:ascii="Times New Roman" w:eastAsia="Times New Roman"/>
          <w:spacing w:val="-1"/>
          <w:sz w:val="20"/>
          <w:vertAlign w:val="baseline"/>
        </w:rPr>
        <w:t> </w:t>
      </w:r>
      <w:r>
        <w:rPr>
          <w:rFonts w:ascii="新細明體" w:eastAsia="新細明體" w:hint="eastAsia"/>
          <w:spacing w:val="-1"/>
          <w:sz w:val="20"/>
          <w:vertAlign w:val="baseline"/>
        </w:rPr>
        <w:t>年以後獎勵金後，該醫師實際應繳還醫院獎勵金 </w:t>
      </w:r>
      <w:r>
        <w:rPr>
          <w:rFonts w:ascii="Times New Roman" w:eastAsia="Times New Roman"/>
          <w:sz w:val="20"/>
          <w:vertAlign w:val="baseline"/>
        </w:rPr>
        <w:t>566</w:t>
      </w:r>
      <w:r>
        <w:rPr>
          <w:rFonts w:ascii="Times New Roman" w:eastAsia="Times New Roman"/>
          <w:spacing w:val="-1"/>
          <w:sz w:val="20"/>
          <w:vertAlign w:val="baseline"/>
        </w:rPr>
        <w:t> </w:t>
      </w:r>
      <w:r>
        <w:rPr>
          <w:rFonts w:ascii="新細明體" w:eastAsia="新細明體" w:hint="eastAsia"/>
          <w:spacing w:val="-2"/>
          <w:sz w:val="20"/>
          <w:vertAlign w:val="baseline"/>
        </w:rPr>
        <w:t>萬 </w:t>
      </w:r>
      <w:r>
        <w:rPr>
          <w:rFonts w:ascii="Times New Roman" w:eastAsia="Times New Roman"/>
          <w:sz w:val="20"/>
          <w:vertAlign w:val="baseline"/>
        </w:rPr>
        <w:t>9,536</w:t>
      </w:r>
      <w:r>
        <w:rPr>
          <w:rFonts w:ascii="Times New Roman" w:eastAsia="Times New Roman"/>
          <w:spacing w:val="-1"/>
          <w:sz w:val="20"/>
          <w:vertAlign w:val="baseline"/>
        </w:rPr>
        <w:t> </w:t>
      </w:r>
      <w:r>
        <w:rPr>
          <w:rFonts w:ascii="新細明體" w:eastAsia="新細明體" w:hint="eastAsia"/>
          <w:sz w:val="20"/>
          <w:vertAlign w:val="baseline"/>
        </w:rPr>
        <w:t>元。該醫師乃先</w:t>
      </w:r>
      <w:r>
        <w:rPr>
          <w:rFonts w:ascii="新細明體" w:eastAsia="新細明體" w:hint="eastAsia"/>
          <w:w w:val="95"/>
          <w:sz w:val="20"/>
          <w:vertAlign w:val="baseline"/>
        </w:rPr>
        <w:t>後提起三個訴訟，包括請求確認該醫院對於己之公法上債權不存在（確認訴訟</w:t>
      </w:r>
      <w:r>
        <w:rPr>
          <w:rFonts w:ascii="新細明體" w:eastAsia="新細明體" w:hint="eastAsia"/>
          <w:spacing w:val="-101"/>
          <w:w w:val="95"/>
          <w:sz w:val="20"/>
          <w:vertAlign w:val="baseline"/>
        </w:rPr>
        <w:t>）</w:t>
      </w:r>
      <w:r>
        <w:rPr>
          <w:rFonts w:ascii="新細明體" w:eastAsia="新細明體" w:hint="eastAsia"/>
          <w:w w:val="95"/>
          <w:sz w:val="20"/>
          <w:vertAlign w:val="baseline"/>
        </w:rPr>
        <w:t>、請求該醫院補</w:t>
      </w:r>
      <w:r>
        <w:rPr>
          <w:rFonts w:ascii="新細明體" w:eastAsia="新細明體" w:hint="eastAsia"/>
          <w:spacing w:val="59"/>
          <w:sz w:val="20"/>
          <w:vertAlign w:val="baseline"/>
        </w:rPr>
        <w:t> </w:t>
      </w:r>
      <w:r>
        <w:rPr>
          <w:rFonts w:ascii="新細明體" w:eastAsia="新細明體" w:hint="eastAsia"/>
          <w:spacing w:val="60"/>
          <w:sz w:val="20"/>
          <w:vertAlign w:val="baseline"/>
        </w:rPr>
        <w:t> </w:t>
      </w:r>
      <w:r>
        <w:rPr>
          <w:rFonts w:ascii="新細明體" w:eastAsia="新細明體" w:hint="eastAsia"/>
          <w:spacing w:val="-2"/>
          <w:sz w:val="20"/>
          <w:vertAlign w:val="baseline"/>
        </w:rPr>
        <w:t>發其 </w:t>
      </w:r>
      <w:r>
        <w:rPr>
          <w:rFonts w:ascii="Times New Roman" w:eastAsia="Times New Roman"/>
          <w:sz w:val="20"/>
          <w:vertAlign w:val="baseline"/>
        </w:rPr>
        <w:t>83</w:t>
      </w:r>
      <w:r>
        <w:rPr>
          <w:rFonts w:ascii="Times New Roman" w:eastAsia="Times New Roman"/>
          <w:spacing w:val="-1"/>
          <w:sz w:val="20"/>
          <w:vertAlign w:val="baseline"/>
        </w:rPr>
        <w:t> </w:t>
      </w:r>
      <w:r>
        <w:rPr>
          <w:rFonts w:ascii="新細明體" w:eastAsia="新細明體" w:hint="eastAsia"/>
          <w:spacing w:val="-1"/>
          <w:sz w:val="20"/>
          <w:vertAlign w:val="baseline"/>
        </w:rPr>
        <w:t>年至 </w:t>
      </w:r>
      <w:r>
        <w:rPr>
          <w:rFonts w:ascii="Times New Roman" w:eastAsia="Times New Roman"/>
          <w:sz w:val="20"/>
          <w:vertAlign w:val="baseline"/>
        </w:rPr>
        <w:t>89</w:t>
      </w:r>
      <w:r>
        <w:rPr>
          <w:rFonts w:ascii="Times New Roman" w:eastAsia="Times New Roman"/>
          <w:spacing w:val="-1"/>
          <w:sz w:val="20"/>
          <w:vertAlign w:val="baseline"/>
        </w:rPr>
        <w:t> </w:t>
      </w:r>
      <w:r>
        <w:rPr>
          <w:rFonts w:ascii="新細明體" w:eastAsia="新細明體" w:hint="eastAsia"/>
          <w:spacing w:val="-1"/>
          <w:sz w:val="20"/>
          <w:vertAlign w:val="baseline"/>
        </w:rPr>
        <w:t>年間之獎勵金 </w:t>
      </w:r>
      <w:r>
        <w:rPr>
          <w:rFonts w:ascii="Times New Roman" w:eastAsia="Times New Roman"/>
          <w:sz w:val="20"/>
          <w:vertAlign w:val="baseline"/>
        </w:rPr>
        <w:t>746 </w:t>
      </w:r>
      <w:r>
        <w:rPr>
          <w:rFonts w:ascii="新細明體" w:eastAsia="新細明體" w:hint="eastAsia"/>
          <w:spacing w:val="-2"/>
          <w:sz w:val="20"/>
          <w:vertAlign w:val="baseline"/>
        </w:rPr>
        <w:t>萬 </w:t>
      </w:r>
      <w:r>
        <w:rPr>
          <w:rFonts w:ascii="Times New Roman" w:eastAsia="Times New Roman"/>
          <w:sz w:val="20"/>
          <w:vertAlign w:val="baseline"/>
        </w:rPr>
        <w:t>7,656</w:t>
      </w:r>
      <w:r>
        <w:rPr>
          <w:rFonts w:ascii="Times New Roman" w:eastAsia="Times New Roman"/>
          <w:spacing w:val="1"/>
          <w:sz w:val="20"/>
          <w:vertAlign w:val="baseline"/>
        </w:rPr>
        <w:t> </w:t>
      </w:r>
      <w:r>
        <w:rPr>
          <w:rFonts w:ascii="新細明體" w:eastAsia="新細明體" w:hint="eastAsia"/>
          <w:sz w:val="20"/>
          <w:vertAlign w:val="baseline"/>
        </w:rPr>
        <w:t>元及法定遲延利息（一般給付訴訟</w:t>
      </w:r>
      <w:r>
        <w:rPr>
          <w:rFonts w:ascii="新細明體" w:eastAsia="新細明體" w:hint="eastAsia"/>
          <w:spacing w:val="-101"/>
          <w:sz w:val="20"/>
          <w:vertAlign w:val="baseline"/>
        </w:rPr>
        <w:t>）</w:t>
      </w:r>
      <w:r>
        <w:rPr>
          <w:rFonts w:ascii="新細明體" w:eastAsia="新細明體" w:hint="eastAsia"/>
          <w:sz w:val="20"/>
          <w:vertAlign w:val="baseline"/>
        </w:rPr>
        <w:t>、請求撤銷系爭</w:t>
      </w:r>
    </w:p>
    <w:p>
      <w:pPr>
        <w:spacing w:after="0" w:line="223" w:lineRule="auto"/>
        <w:jc w:val="both"/>
        <w:rPr>
          <w:rFonts w:ascii="新細明體" w:eastAsia="新細明體" w:hint="eastAsia"/>
          <w:sz w:val="20"/>
        </w:rPr>
        <w:sectPr>
          <w:pgSz w:w="11910" w:h="16840"/>
          <w:pgMar w:header="0" w:footer="1167" w:top="1480" w:bottom="1380" w:left="700" w:right="0"/>
        </w:sectPr>
      </w:pPr>
    </w:p>
    <w:p>
      <w:pPr>
        <w:pStyle w:val="BodyText"/>
        <w:spacing w:line="386" w:lineRule="auto" w:before="25"/>
        <w:ind w:left="1100" w:right="1943"/>
      </w:pPr>
      <w:r>
        <w:rPr>
          <w:spacing w:val="-1"/>
        </w:rPr>
        <w:t>判決則涉及另一位醫師詐領專勤獎勵金事件，行政機關為行政院衛生署台南醫</w:t>
      </w:r>
      <w:r>
        <w:rPr/>
        <w:t>院。</w:t>
      </w:r>
    </w:p>
    <w:p>
      <w:pPr>
        <w:pStyle w:val="BodyText"/>
        <w:spacing w:line="386" w:lineRule="auto"/>
        <w:ind w:left="1100" w:right="1673" w:firstLine="479"/>
      </w:pPr>
      <w:r>
        <w:rPr/>
        <w:t>如與前一節中所述，此類型案件亦為連續性給與，但得否請領專勤獎勵金，</w:t>
      </w:r>
      <w:r>
        <w:rPr>
          <w:spacing w:val="-117"/>
        </w:rPr>
        <w:t> </w:t>
      </w:r>
      <w:r>
        <w:rPr>
          <w:spacing w:val="-1"/>
        </w:rPr>
        <w:t>應視是否符合構成要件而定，隨時可能有所變動。此類型給與和前述薪資情形不</w:t>
      </w:r>
      <w:r>
        <w:rPr>
          <w:spacing w:val="-6"/>
        </w:rPr>
        <w:t>同，並未基於一個「具持續效力之行政處分」，毋寧是基於各個彼此獨立之行政</w:t>
      </w:r>
      <w:r>
        <w:rPr>
          <w:spacing w:val="-1"/>
        </w:rPr>
        <w:t>處分，逐次給與。準此，是否違法應分別認定。在上述裁判中，最高行政法院均</w:t>
      </w:r>
      <w:r>
        <w:rPr>
          <w:spacing w:val="-9"/>
        </w:rPr>
        <w:t>認定，依當時法令，系爭醫師係依公務人員任用法任用之公務員</w:t>
      </w:r>
      <w:r>
        <w:rPr>
          <w:rFonts w:ascii="Times New Roman" w:eastAsia="Times New Roman"/>
          <w:spacing w:val="-11"/>
          <w:vertAlign w:val="superscript"/>
        </w:rPr>
        <w:t>25</w:t>
      </w:r>
      <w:r>
        <w:rPr>
          <w:spacing w:val="-12"/>
          <w:vertAlign w:val="baseline"/>
        </w:rPr>
        <w:t>，與該署</w:t>
      </w:r>
      <w:r>
        <w:rPr>
          <w:vertAlign w:val="baseline"/>
        </w:rPr>
        <w:t>（市</w:t>
      </w:r>
      <w:r>
        <w:rPr>
          <w:spacing w:val="-16"/>
          <w:vertAlign w:val="baseline"/>
        </w:rPr>
        <w:t>）</w:t>
      </w:r>
      <w:r>
        <w:rPr>
          <w:spacing w:val="-117"/>
          <w:vertAlign w:val="baseline"/>
        </w:rPr>
        <w:t> </w:t>
      </w:r>
      <w:r>
        <w:rPr>
          <w:spacing w:val="-1"/>
          <w:vertAlign w:val="baseline"/>
        </w:rPr>
        <w:t>立醫院之間，為公務員之任用關係；獎勵金之核發為授益行政處分，追繳函之性</w:t>
      </w:r>
      <w:r>
        <w:rPr>
          <w:spacing w:val="-6"/>
          <w:vertAlign w:val="baseline"/>
        </w:rPr>
        <w:t>質為撤銷原違法核發之授益處分。最高行政法院 </w:t>
      </w:r>
      <w:r>
        <w:rPr>
          <w:rFonts w:ascii="Times New Roman" w:eastAsia="Times New Roman"/>
          <w:spacing w:val="-3"/>
          <w:vertAlign w:val="baseline"/>
        </w:rPr>
        <w:t>94</w:t>
      </w:r>
      <w:r>
        <w:rPr>
          <w:rFonts w:ascii="Times New Roman" w:eastAsia="Times New Roman"/>
          <w:vertAlign w:val="baseline"/>
        </w:rPr>
        <w:t> </w:t>
      </w:r>
      <w:r>
        <w:rPr>
          <w:spacing w:val="-13"/>
          <w:vertAlign w:val="baseline"/>
        </w:rPr>
        <w:t>年度裁字第 </w:t>
      </w:r>
      <w:r>
        <w:rPr>
          <w:rFonts w:ascii="Times New Roman" w:eastAsia="Times New Roman"/>
          <w:spacing w:val="-2"/>
          <w:vertAlign w:val="baseline"/>
        </w:rPr>
        <w:t>2711</w:t>
      </w:r>
      <w:r>
        <w:rPr>
          <w:rFonts w:ascii="Times New Roman" w:eastAsia="Times New Roman"/>
          <w:vertAlign w:val="baseline"/>
        </w:rPr>
        <w:t> </w:t>
      </w:r>
      <w:r>
        <w:rPr>
          <w:spacing w:val="-2"/>
          <w:vertAlign w:val="baseline"/>
        </w:rPr>
        <w:t>號裁定【表</w:t>
      </w:r>
      <w:r>
        <w:rPr>
          <w:spacing w:val="-16"/>
          <w:vertAlign w:val="baseline"/>
        </w:rPr>
        <w:t>一編號 </w:t>
      </w:r>
      <w:r>
        <w:rPr>
          <w:rFonts w:ascii="Times New Roman" w:eastAsia="Times New Roman"/>
          <w:vertAlign w:val="baseline"/>
        </w:rPr>
        <w:t>73</w:t>
      </w:r>
      <w:r>
        <w:rPr>
          <w:vertAlign w:val="baseline"/>
        </w:rPr>
        <w:t>】指出：</w:t>
      </w:r>
    </w:p>
    <w:p>
      <w:pPr>
        <w:pStyle w:val="BodyText"/>
        <w:spacing w:line="386" w:lineRule="auto"/>
        <w:ind w:left="1100" w:right="1796" w:firstLine="479"/>
        <w:rPr>
          <w:rFonts w:ascii="Times New Roman" w:eastAsia="Times New Roman"/>
        </w:rPr>
      </w:pPr>
      <w:r>
        <w:rPr>
          <w:spacing w:val="-3"/>
        </w:rPr>
        <w:t>「查相對人以抗告人於服務相對人醫院期間，違反前『省市立醫療機構醫院</w:t>
      </w:r>
      <w:r>
        <w:rPr>
          <w:spacing w:val="-28"/>
        </w:rPr>
        <w:t>專勤服務辦法』規定，在外兼業，乃以 </w:t>
      </w:r>
      <w:r>
        <w:rPr>
          <w:rFonts w:ascii="Times New Roman" w:eastAsia="Times New Roman"/>
          <w:spacing w:val="-1"/>
        </w:rPr>
        <w:t>92</w:t>
      </w:r>
      <w:r>
        <w:rPr>
          <w:rFonts w:ascii="Times New Roman" w:eastAsia="Times New Roman"/>
          <w:spacing w:val="-5"/>
        </w:rPr>
        <w:t> </w:t>
      </w:r>
      <w:r>
        <w:rPr>
          <w:spacing w:val="-33"/>
        </w:rPr>
        <w:t>年 </w:t>
      </w:r>
      <w:r>
        <w:rPr>
          <w:rFonts w:ascii="Times New Roman" w:eastAsia="Times New Roman"/>
        </w:rPr>
        <w:t>6</w:t>
      </w:r>
      <w:r>
        <w:rPr>
          <w:rFonts w:ascii="Times New Roman" w:eastAsia="Times New Roman"/>
          <w:spacing w:val="-5"/>
        </w:rPr>
        <w:t> </w:t>
      </w:r>
      <w:r>
        <w:rPr>
          <w:spacing w:val="-33"/>
        </w:rPr>
        <w:t>月 </w:t>
      </w:r>
      <w:r>
        <w:rPr>
          <w:rFonts w:ascii="Times New Roman" w:eastAsia="Times New Roman"/>
        </w:rPr>
        <w:t>17</w:t>
      </w:r>
      <w:r>
        <w:rPr>
          <w:rFonts w:ascii="Times New Roman" w:eastAsia="Times New Roman"/>
          <w:spacing w:val="-5"/>
        </w:rPr>
        <w:t> </w:t>
      </w:r>
      <w:r>
        <w:rPr>
          <w:spacing w:val="-8"/>
        </w:rPr>
        <w:t>日高市凱醫人字第 </w:t>
      </w:r>
      <w:r>
        <w:rPr>
          <w:rFonts w:ascii="Times New Roman" w:eastAsia="Times New Roman"/>
        </w:rPr>
        <w:t>0920003079</w:t>
      </w:r>
    </w:p>
    <w:p>
      <w:pPr>
        <w:spacing w:line="386" w:lineRule="auto" w:before="0"/>
        <w:ind w:left="1100" w:right="1743" w:firstLine="0"/>
        <w:jc w:val="both"/>
        <w:rPr>
          <w:sz w:val="24"/>
        </w:rPr>
      </w:pPr>
      <w:r>
        <w:rPr>
          <w:spacing w:val="-5"/>
          <w:sz w:val="24"/>
        </w:rPr>
        <w:t>號函通知抗告人，繳回自 </w:t>
      </w:r>
      <w:r>
        <w:rPr>
          <w:rFonts w:ascii="Times New Roman" w:eastAsia="Times New Roman"/>
          <w:sz w:val="24"/>
        </w:rPr>
        <w:t>73 </w:t>
      </w:r>
      <w:r>
        <w:rPr>
          <w:spacing w:val="-30"/>
          <w:sz w:val="24"/>
        </w:rPr>
        <w:t>年 </w:t>
      </w:r>
      <w:r>
        <w:rPr>
          <w:rFonts w:ascii="Times New Roman" w:eastAsia="Times New Roman"/>
          <w:sz w:val="24"/>
        </w:rPr>
        <w:t>8 </w:t>
      </w:r>
      <w:r>
        <w:rPr>
          <w:spacing w:val="-30"/>
          <w:sz w:val="24"/>
        </w:rPr>
        <w:t>月 </w:t>
      </w:r>
      <w:r>
        <w:rPr>
          <w:rFonts w:ascii="Times New Roman" w:eastAsia="Times New Roman"/>
          <w:sz w:val="24"/>
        </w:rPr>
        <w:t>18 </w:t>
      </w:r>
      <w:r>
        <w:rPr>
          <w:spacing w:val="-15"/>
          <w:sz w:val="24"/>
        </w:rPr>
        <w:t>日起至 </w:t>
      </w:r>
      <w:r>
        <w:rPr>
          <w:rFonts w:ascii="Times New Roman" w:eastAsia="Times New Roman"/>
          <w:sz w:val="24"/>
        </w:rPr>
        <w:t>80 </w:t>
      </w:r>
      <w:r>
        <w:rPr>
          <w:spacing w:val="-30"/>
          <w:sz w:val="24"/>
        </w:rPr>
        <w:t>年 </w:t>
      </w:r>
      <w:r>
        <w:rPr>
          <w:rFonts w:ascii="Times New Roman" w:eastAsia="Times New Roman"/>
          <w:sz w:val="24"/>
        </w:rPr>
        <w:t>12 </w:t>
      </w:r>
      <w:r>
        <w:rPr>
          <w:spacing w:val="-30"/>
          <w:sz w:val="24"/>
        </w:rPr>
        <w:t>月 </w:t>
      </w:r>
      <w:r>
        <w:rPr>
          <w:rFonts w:ascii="Times New Roman" w:eastAsia="Times New Roman"/>
          <w:sz w:val="24"/>
        </w:rPr>
        <w:t>31 </w:t>
      </w:r>
      <w:r>
        <w:rPr>
          <w:sz w:val="24"/>
        </w:rPr>
        <w:t>日止，所領全部獎</w:t>
      </w:r>
      <w:r>
        <w:rPr>
          <w:spacing w:val="-2"/>
          <w:sz w:val="24"/>
        </w:rPr>
        <w:t>勵金，</w:t>
      </w:r>
      <w:r>
        <w:rPr>
          <w:b/>
          <w:spacing w:val="-2"/>
          <w:sz w:val="24"/>
        </w:rPr>
        <w:t>該通知係就抗告人違反上開辦法，應繳回原領獎勵金之事件，所為決定，</w:t>
      </w:r>
      <w:r>
        <w:rPr>
          <w:b/>
          <w:spacing w:val="-118"/>
          <w:sz w:val="24"/>
        </w:rPr>
        <w:t> </w:t>
      </w:r>
      <w:r>
        <w:rPr>
          <w:b/>
          <w:spacing w:val="-2"/>
          <w:sz w:val="24"/>
        </w:rPr>
        <w:t>並直接影響抗告人之權利義務關係，自屬行政處分</w:t>
      </w:r>
      <w:r>
        <w:rPr>
          <w:spacing w:val="-2"/>
          <w:sz w:val="24"/>
        </w:rPr>
        <w:t>，抗告人如有不服，應對之提</w:t>
      </w:r>
      <w:r>
        <w:rPr>
          <w:sz w:val="24"/>
        </w:rPr>
        <w:t>起訴願暨撤銷訴訟，以謀救濟。」</w:t>
      </w:r>
    </w:p>
    <w:p>
      <w:pPr>
        <w:pStyle w:val="BodyText"/>
        <w:spacing w:line="334" w:lineRule="exact"/>
        <w:ind w:left="1580"/>
        <w:jc w:val="both"/>
      </w:pPr>
      <w:r>
        <w:rPr>
          <w:spacing w:val="1"/>
          <w:w w:val="95"/>
        </w:rPr>
        <w:t>最高行政法院 </w:t>
      </w:r>
      <w:r>
        <w:rPr>
          <w:rFonts w:ascii="Times New Roman" w:eastAsia="Times New Roman"/>
          <w:w w:val="95"/>
        </w:rPr>
        <w:t>95</w:t>
      </w:r>
      <w:r>
        <w:rPr>
          <w:rFonts w:ascii="Times New Roman" w:eastAsia="Times New Roman"/>
          <w:spacing w:val="65"/>
        </w:rPr>
        <w:t> </w:t>
      </w:r>
      <w:r>
        <w:rPr>
          <w:spacing w:val="1"/>
          <w:w w:val="95"/>
        </w:rPr>
        <w:t>年度判字第 </w:t>
      </w:r>
      <w:r>
        <w:rPr>
          <w:rFonts w:ascii="Times New Roman" w:eastAsia="Times New Roman"/>
          <w:w w:val="95"/>
        </w:rPr>
        <w:t>2005</w:t>
      </w:r>
      <w:r>
        <w:rPr>
          <w:rFonts w:ascii="Times New Roman" w:eastAsia="Times New Roman"/>
          <w:spacing w:val="65"/>
        </w:rPr>
        <w:t> </w:t>
      </w:r>
      <w:r>
        <w:rPr>
          <w:spacing w:val="1"/>
          <w:w w:val="95"/>
        </w:rPr>
        <w:t>號判決【表一編號 </w:t>
      </w:r>
      <w:r>
        <w:rPr>
          <w:rFonts w:ascii="Times New Roman" w:eastAsia="Times New Roman"/>
          <w:w w:val="95"/>
        </w:rPr>
        <w:t>58</w:t>
      </w:r>
      <w:r>
        <w:rPr>
          <w:w w:val="95"/>
        </w:rPr>
        <w:t>】亦稱：</w:t>
      </w:r>
    </w:p>
    <w:p>
      <w:pPr>
        <w:pStyle w:val="BodyText"/>
        <w:spacing w:line="386" w:lineRule="auto" w:before="201"/>
        <w:ind w:left="1100" w:right="1796" w:firstLine="479"/>
        <w:jc w:val="both"/>
      </w:pPr>
      <w:r>
        <w:rPr/>
        <w:t>「本件被上訴人於上訴人涉嫌詐領獎勵金之刑事案件經台灣高等法院高雄</w:t>
      </w:r>
      <w:r>
        <w:rPr>
          <w:spacing w:val="-23"/>
        </w:rPr>
        <w:t>分院 </w:t>
      </w:r>
      <w:r>
        <w:rPr>
          <w:rFonts w:ascii="Times New Roman" w:eastAsia="Times New Roman"/>
          <w:spacing w:val="-3"/>
        </w:rPr>
        <w:t>90</w:t>
      </w:r>
      <w:r>
        <w:rPr>
          <w:rFonts w:ascii="Times New Roman" w:eastAsia="Times New Roman"/>
        </w:rPr>
        <w:t> </w:t>
      </w:r>
      <w:r>
        <w:rPr>
          <w:spacing w:val="-3"/>
        </w:rPr>
        <w:t>年度重上更（四）</w:t>
      </w:r>
      <w:r>
        <w:rPr>
          <w:spacing w:val="-22"/>
        </w:rPr>
        <w:t>字第 </w:t>
      </w:r>
      <w:r>
        <w:rPr>
          <w:rFonts w:ascii="Times New Roman" w:eastAsia="Times New Roman"/>
          <w:spacing w:val="-3"/>
        </w:rPr>
        <w:t>49</w:t>
      </w:r>
      <w:r>
        <w:rPr>
          <w:rFonts w:ascii="Times New Roman" w:eastAsia="Times New Roman"/>
        </w:rPr>
        <w:t> </w:t>
      </w:r>
      <w:r>
        <w:rPr>
          <w:spacing w:val="-8"/>
        </w:rPr>
        <w:t>號刑事判決確定有罪後，以 </w:t>
      </w:r>
      <w:r>
        <w:rPr>
          <w:rFonts w:ascii="Times New Roman" w:eastAsia="Times New Roman"/>
          <w:spacing w:val="-3"/>
        </w:rPr>
        <w:t>92</w:t>
      </w:r>
      <w:r>
        <w:rPr>
          <w:rFonts w:ascii="Times New Roman" w:eastAsia="Times New Roman"/>
          <w:spacing w:val="3"/>
        </w:rPr>
        <w:t> </w:t>
      </w:r>
      <w:r>
        <w:rPr>
          <w:spacing w:val="-32"/>
        </w:rPr>
        <w:t>年 </w:t>
      </w:r>
      <w:r>
        <w:rPr>
          <w:rFonts w:ascii="Times New Roman" w:eastAsia="Times New Roman"/>
          <w:spacing w:val="-3"/>
        </w:rPr>
        <w:t>6</w:t>
      </w:r>
      <w:r>
        <w:rPr>
          <w:rFonts w:ascii="Times New Roman" w:eastAsia="Times New Roman"/>
        </w:rPr>
        <w:t> </w:t>
      </w:r>
      <w:r>
        <w:rPr>
          <w:spacing w:val="-32"/>
        </w:rPr>
        <w:t>月 </w:t>
      </w:r>
      <w:r>
        <w:rPr>
          <w:rFonts w:ascii="Times New Roman" w:eastAsia="Times New Roman"/>
          <w:spacing w:val="-3"/>
        </w:rPr>
        <w:t>17</w:t>
      </w:r>
      <w:r>
        <w:rPr>
          <w:rFonts w:ascii="Times New Roman" w:eastAsia="Times New Roman"/>
        </w:rPr>
        <w:t> </w:t>
      </w:r>
      <w:r>
        <w:rPr>
          <w:spacing w:val="-3"/>
        </w:rPr>
        <w:t>日高</w:t>
      </w:r>
    </w:p>
    <w:p>
      <w:pPr>
        <w:pStyle w:val="BodyText"/>
        <w:spacing w:line="386" w:lineRule="auto"/>
        <w:ind w:left="1100" w:right="1794"/>
        <w:jc w:val="both"/>
        <w:rPr>
          <w:b/>
        </w:rPr>
      </w:pPr>
      <w:r>
        <w:rPr>
          <w:spacing w:val="-12"/>
        </w:rPr>
        <w:t>市凱醫人字第 </w:t>
      </w:r>
      <w:r>
        <w:rPr>
          <w:rFonts w:ascii="Times New Roman" w:hAnsi="Times New Roman" w:eastAsia="Times New Roman"/>
          <w:spacing w:val="-3"/>
        </w:rPr>
        <w:t>0920003079</w:t>
      </w:r>
      <w:r>
        <w:rPr>
          <w:rFonts w:ascii="Times New Roman" w:hAnsi="Times New Roman" w:eastAsia="Times New Roman"/>
          <w:spacing w:val="2"/>
        </w:rPr>
        <w:t> </w:t>
      </w:r>
      <w:r>
        <w:rPr>
          <w:spacing w:val="-18"/>
        </w:rPr>
        <w:t>號函通知上訴人：『</w:t>
      </w:r>
      <w:r>
        <w:rPr>
          <w:rFonts w:ascii="Times New Roman" w:hAnsi="Times New Roman" w:eastAsia="Times New Roman"/>
          <w:spacing w:val="-2"/>
        </w:rPr>
        <w:t>……</w:t>
      </w:r>
      <w:r>
        <w:rPr>
          <w:spacing w:val="-2"/>
        </w:rPr>
        <w:t>』等語，即係表示撤銷原違法</w:t>
      </w:r>
      <w:r>
        <w:rPr>
          <w:spacing w:val="-3"/>
        </w:rPr>
        <w:t>核發獎勵金之授益行政處分，並依據省市政府衛生處局所屬醫療機構人員獎勵金發給要點及省市立醫療機構醫師專勤服務辦法收回獎勵金，而命上訴人於一個月</w:t>
      </w:r>
      <w:r>
        <w:rPr>
          <w:spacing w:val="-6"/>
        </w:rPr>
        <w:t>內繳回系爭獎勵金餘額 </w:t>
      </w:r>
      <w:r>
        <w:rPr>
          <w:rFonts w:ascii="Times New Roman" w:hAnsi="Times New Roman" w:eastAsia="Times New Roman"/>
        </w:rPr>
        <w:t>566 </w:t>
      </w:r>
      <w:r>
        <w:rPr>
          <w:spacing w:val="-30"/>
        </w:rPr>
        <w:t>萬 </w:t>
      </w:r>
      <w:r>
        <w:rPr>
          <w:rFonts w:ascii="Times New Roman" w:hAnsi="Times New Roman" w:eastAsia="Times New Roman"/>
        </w:rPr>
        <w:t>9,536 </w:t>
      </w:r>
      <w:r>
        <w:rPr>
          <w:spacing w:val="-48"/>
        </w:rPr>
        <w:t>元</w:t>
      </w:r>
      <w:r>
        <w:rPr/>
        <w:t>（</w:t>
      </w:r>
      <w:r>
        <w:rPr>
          <w:rFonts w:ascii="Times New Roman" w:hAnsi="Times New Roman" w:eastAsia="Times New Roman"/>
        </w:rPr>
        <w:t>...</w:t>
      </w:r>
      <w:r>
        <w:rPr>
          <w:spacing w:val="-144"/>
        </w:rPr>
        <w:t>）</w:t>
      </w:r>
      <w:r>
        <w:rPr>
          <w:spacing w:val="-24"/>
        </w:rPr>
        <w:t>，</w:t>
      </w:r>
      <w:r>
        <w:rPr>
          <w:b/>
          <w:spacing w:val="-2"/>
          <w:w w:val="99"/>
        </w:rPr>
        <w:t>核此函乃敘明撤銷之意旨及命上訴</w:t>
      </w:r>
    </w:p>
    <w:p>
      <w:pPr>
        <w:pStyle w:val="BodyText"/>
        <w:spacing w:line="20" w:lineRule="exact"/>
        <w:ind w:left="1100"/>
        <w:rPr>
          <w:sz w:val="2"/>
        </w:rPr>
      </w:pPr>
      <w:r>
        <w:rPr>
          <w:sz w:val="2"/>
        </w:rPr>
        <w:pict>
          <v:group style="width:415.4pt;height:.6pt;mso-position-horizontal-relative:char;mso-position-vertical-relative:line" coordorigin="0,0" coordsize="8308,12">
            <v:rect style="position:absolute;left:0;top:0;width:8308;height:12" filled="true" fillcolor="#000000" stroked="false">
              <v:fill type="solid"/>
            </v:rect>
          </v:group>
        </w:pict>
      </w:r>
      <w:r>
        <w:rPr>
          <w:sz w:val="2"/>
        </w:rPr>
      </w:r>
    </w:p>
    <w:p>
      <w:pPr>
        <w:spacing w:line="269" w:lineRule="exact" w:before="91"/>
        <w:ind w:left="1100" w:right="0" w:firstLine="0"/>
        <w:jc w:val="left"/>
        <w:rPr>
          <w:rFonts w:ascii="新細明體" w:eastAsia="新細明體" w:hint="eastAsia"/>
          <w:sz w:val="20"/>
        </w:rPr>
      </w:pPr>
      <w:r>
        <w:rPr>
          <w:rFonts w:ascii="新細明體" w:eastAsia="新細明體" w:hint="eastAsia"/>
          <w:w w:val="95"/>
          <w:sz w:val="20"/>
        </w:rPr>
        <w:t>追繳函文（撤銷訴訟）等，均告敗訴確定。</w:t>
      </w:r>
    </w:p>
    <w:p>
      <w:pPr>
        <w:spacing w:line="223" w:lineRule="auto" w:before="4"/>
        <w:ind w:left="1100" w:right="1798" w:firstLine="0"/>
        <w:jc w:val="left"/>
        <w:rPr>
          <w:rFonts w:ascii="新細明體" w:eastAsia="新細明體" w:hint="eastAsia"/>
          <w:sz w:val="20"/>
        </w:rPr>
      </w:pPr>
      <w:r>
        <w:rPr>
          <w:rFonts w:ascii="Times New Roman" w:eastAsia="Times New Roman"/>
          <w:sz w:val="20"/>
          <w:vertAlign w:val="superscript"/>
        </w:rPr>
        <w:t>25</w:t>
      </w:r>
      <w:r>
        <w:rPr>
          <w:rFonts w:ascii="Times New Roman" w:eastAsia="Times New Roman"/>
          <w:spacing w:val="47"/>
          <w:sz w:val="20"/>
          <w:vertAlign w:val="baseline"/>
        </w:rPr>
        <w:t> </w:t>
      </w:r>
      <w:r>
        <w:rPr>
          <w:rFonts w:ascii="新細明體" w:eastAsia="新細明體" w:hint="eastAsia"/>
          <w:spacing w:val="-1"/>
          <w:sz w:val="20"/>
          <w:vertAlign w:val="baseline"/>
        </w:rPr>
        <w:t>蓋醫事人員人事條例於 </w:t>
      </w:r>
      <w:r>
        <w:rPr>
          <w:rFonts w:ascii="Times New Roman" w:eastAsia="Times New Roman"/>
          <w:sz w:val="20"/>
          <w:vertAlign w:val="baseline"/>
        </w:rPr>
        <w:t>88 </w:t>
      </w:r>
      <w:r>
        <w:rPr>
          <w:rFonts w:ascii="新細明體" w:eastAsia="新細明體" w:hint="eastAsia"/>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rFonts w:ascii="新細明體" w:eastAsia="新細明體" w:hint="eastAsia"/>
          <w:spacing w:val="-2"/>
          <w:sz w:val="20"/>
          <w:vertAlign w:val="baseline"/>
        </w:rPr>
        <w:t>月 </w:t>
      </w:r>
      <w:r>
        <w:rPr>
          <w:rFonts w:ascii="Times New Roman" w:eastAsia="Times New Roman"/>
          <w:sz w:val="20"/>
          <w:vertAlign w:val="baseline"/>
        </w:rPr>
        <w:t>15</w:t>
      </w:r>
      <w:r>
        <w:rPr>
          <w:rFonts w:ascii="Times New Roman" w:eastAsia="Times New Roman"/>
          <w:spacing w:val="-1"/>
          <w:sz w:val="20"/>
          <w:vertAlign w:val="baseline"/>
        </w:rPr>
        <w:t> </w:t>
      </w:r>
      <w:r>
        <w:rPr>
          <w:rFonts w:ascii="新細明體" w:eastAsia="新細明體" w:hint="eastAsia"/>
          <w:spacing w:val="-1"/>
          <w:sz w:val="20"/>
          <w:vertAlign w:val="baseline"/>
        </w:rPr>
        <w:t>日始制定公布，依該條例第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pacing w:val="-11"/>
          <w:sz w:val="20"/>
          <w:vertAlign w:val="baseline"/>
        </w:rPr>
        <w:t>條規定：「公立醫療機構</w:t>
      </w:r>
      <w:r>
        <w:rPr>
          <w:rFonts w:ascii="新細明體" w:eastAsia="新細明體" w:hint="eastAsia"/>
          <w:w w:val="95"/>
          <w:sz w:val="20"/>
          <w:vertAlign w:val="baseline"/>
        </w:rPr>
        <w:t>住院醫師依聘用人員聘用條例之規定聘用之。」在此之前，住院醫師係屬依公務人員任用法任用</w:t>
      </w:r>
      <w:r>
        <w:rPr>
          <w:rFonts w:ascii="新細明體" w:eastAsia="新細明體" w:hint="eastAsia"/>
          <w:spacing w:val="81"/>
          <w:sz w:val="20"/>
          <w:vertAlign w:val="baseline"/>
        </w:rPr>
        <w:t> </w:t>
      </w:r>
      <w:r>
        <w:rPr>
          <w:rFonts w:ascii="新細明體" w:eastAsia="新細明體" w:hint="eastAsia"/>
          <w:spacing w:val="-14"/>
          <w:sz w:val="20"/>
          <w:vertAlign w:val="baseline"/>
        </w:rPr>
        <w:t>之公務員，非醫事人員人事條例聘用之公務員。參見最高行政法院 </w:t>
      </w:r>
      <w:r>
        <w:rPr>
          <w:rFonts w:ascii="Times New Roman" w:eastAsia="Times New Roman"/>
          <w:sz w:val="20"/>
          <w:vertAlign w:val="baseline"/>
        </w:rPr>
        <w:t>95</w:t>
      </w:r>
      <w:r>
        <w:rPr>
          <w:rFonts w:ascii="Times New Roman" w:eastAsia="Times New Roman"/>
          <w:spacing w:val="-6"/>
          <w:sz w:val="20"/>
          <w:vertAlign w:val="baseline"/>
        </w:rPr>
        <w:t> </w:t>
      </w:r>
      <w:r>
        <w:rPr>
          <w:rFonts w:ascii="新細明體" w:eastAsia="新細明體" w:hint="eastAsia"/>
          <w:spacing w:val="-2"/>
          <w:sz w:val="20"/>
          <w:vertAlign w:val="baseline"/>
        </w:rPr>
        <w:t>年度裁字第 </w:t>
      </w:r>
      <w:r>
        <w:rPr>
          <w:rFonts w:ascii="Times New Roman" w:eastAsia="Times New Roman"/>
          <w:spacing w:val="1"/>
          <w:sz w:val="20"/>
          <w:vertAlign w:val="baseline"/>
        </w:rPr>
        <w:t>1280</w:t>
      </w:r>
      <w:r>
        <w:rPr>
          <w:rFonts w:ascii="Times New Roman" w:eastAsia="Times New Roman"/>
          <w:spacing w:val="-5"/>
          <w:sz w:val="20"/>
          <w:vertAlign w:val="baseline"/>
        </w:rPr>
        <w:t> </w:t>
      </w:r>
      <w:r>
        <w:rPr>
          <w:rFonts w:ascii="新細明體" w:eastAsia="新細明體" w:hint="eastAsia"/>
          <w:spacing w:val="-23"/>
          <w:sz w:val="20"/>
          <w:vertAlign w:val="baseline"/>
        </w:rPr>
        <w:t>號裁定【編</w:t>
      </w:r>
      <w:r>
        <w:rPr>
          <w:rFonts w:ascii="新細明體" w:eastAsia="新細明體" w:hint="eastAsia"/>
          <w:spacing w:val="-1"/>
          <w:sz w:val="20"/>
          <w:vertAlign w:val="baseline"/>
        </w:rPr>
        <w:t>號 </w:t>
      </w:r>
      <w:r>
        <w:rPr>
          <w:rFonts w:ascii="Times New Roman" w:eastAsia="Times New Roman"/>
          <w:sz w:val="20"/>
          <w:vertAlign w:val="baseline"/>
        </w:rPr>
        <w:t>68</w:t>
      </w:r>
      <w:r>
        <w:rPr>
          <w:rFonts w:ascii="新細明體" w:eastAsia="新細明體" w:hint="eastAsia"/>
          <w:spacing w:val="-101"/>
          <w:sz w:val="20"/>
          <w:vertAlign w:val="baseline"/>
        </w:rPr>
        <w:t>】。</w:t>
      </w:r>
    </w:p>
    <w:p>
      <w:pPr>
        <w:spacing w:after="0" w:line="223" w:lineRule="auto"/>
        <w:jc w:val="left"/>
        <w:rPr>
          <w:rFonts w:ascii="新細明體" w:eastAsia="新細明體" w:hint="eastAsia"/>
          <w:sz w:val="20"/>
        </w:rPr>
        <w:sectPr>
          <w:pgSz w:w="11910" w:h="16840"/>
          <w:pgMar w:header="0" w:footer="1167" w:top="1500" w:bottom="1380" w:left="700" w:right="0"/>
        </w:sectPr>
      </w:pPr>
    </w:p>
    <w:p>
      <w:pPr>
        <w:spacing w:line="386" w:lineRule="auto" w:before="25"/>
        <w:ind w:left="1100" w:right="1741" w:firstLine="0"/>
        <w:jc w:val="both"/>
        <w:rPr>
          <w:b/>
          <w:sz w:val="24"/>
        </w:rPr>
      </w:pPr>
      <w:r>
        <w:rPr>
          <w:b/>
          <w:spacing w:val="-2"/>
          <w:sz w:val="24"/>
        </w:rPr>
        <w:t>人於一定期限內如數返還</w:t>
      </w:r>
      <w:r>
        <w:rPr>
          <w:spacing w:val="-1"/>
          <w:sz w:val="24"/>
        </w:rPr>
        <w:t>，即係基於職權審核，就公法上具體事件所為之決定，</w:t>
      </w:r>
      <w:r>
        <w:rPr>
          <w:spacing w:val="-118"/>
          <w:sz w:val="24"/>
        </w:rPr>
        <w:t> </w:t>
      </w:r>
      <w:r>
        <w:rPr>
          <w:spacing w:val="-2"/>
          <w:sz w:val="24"/>
        </w:rPr>
        <w:t>而對外直接發生法律效果之單方意思表示，甚為明顯，</w:t>
      </w:r>
      <w:r>
        <w:rPr>
          <w:b/>
          <w:spacing w:val="-1"/>
          <w:sz w:val="24"/>
        </w:rPr>
        <w:t>故此公函即係被上訴人所</w:t>
      </w:r>
      <w:r>
        <w:rPr>
          <w:b/>
          <w:spacing w:val="-2"/>
          <w:sz w:val="24"/>
        </w:rPr>
        <w:t>為具有形成及下命性質之行政處分甚明，其所具規制性而發生之法律效果者，乃</w:t>
      </w:r>
      <w:r>
        <w:rPr>
          <w:b/>
          <w:spacing w:val="2"/>
          <w:w w:val="95"/>
          <w:sz w:val="24"/>
        </w:rPr>
        <w:t>在於撤銷 </w:t>
      </w:r>
      <w:r>
        <w:rPr>
          <w:rFonts w:ascii="Times New Roman" w:eastAsia="Times New Roman"/>
          <w:b/>
          <w:w w:val="95"/>
          <w:sz w:val="24"/>
        </w:rPr>
        <w:t>73</w:t>
      </w:r>
      <w:r>
        <w:rPr>
          <w:rFonts w:ascii="Times New Roman" w:eastAsia="Times New Roman"/>
          <w:b/>
          <w:spacing w:val="7"/>
          <w:w w:val="95"/>
          <w:sz w:val="24"/>
        </w:rPr>
        <w:t> </w:t>
      </w:r>
      <w:r>
        <w:rPr>
          <w:b/>
          <w:spacing w:val="3"/>
          <w:w w:val="95"/>
          <w:sz w:val="24"/>
        </w:rPr>
        <w:t>年至 </w:t>
      </w:r>
      <w:r>
        <w:rPr>
          <w:rFonts w:ascii="Times New Roman" w:eastAsia="Times New Roman"/>
          <w:b/>
          <w:w w:val="95"/>
          <w:sz w:val="24"/>
        </w:rPr>
        <w:t>80</w:t>
      </w:r>
      <w:r>
        <w:rPr>
          <w:rFonts w:ascii="Times New Roman" w:eastAsia="Times New Roman"/>
          <w:b/>
          <w:spacing w:val="54"/>
          <w:sz w:val="24"/>
        </w:rPr>
        <w:t> </w:t>
      </w:r>
      <w:r>
        <w:rPr>
          <w:b/>
          <w:w w:val="95"/>
          <w:sz w:val="24"/>
        </w:rPr>
        <w:t>年間對上訴人之授益處分，並依職權核算後，命上訴人繳回</w:t>
      </w:r>
    </w:p>
    <w:p>
      <w:pPr>
        <w:pStyle w:val="Heading3"/>
        <w:spacing w:line="334" w:lineRule="exact"/>
        <w:jc w:val="both"/>
        <w:rPr>
          <w:b w:val="0"/>
        </w:rPr>
      </w:pPr>
      <w:r>
        <w:rPr>
          <w:rFonts w:ascii="Times New Roman" w:eastAsia="Times New Roman"/>
          <w:w w:val="95"/>
        </w:rPr>
        <w:t>566</w:t>
      </w:r>
      <w:r>
        <w:rPr>
          <w:rFonts w:ascii="Times New Roman" w:eastAsia="Times New Roman"/>
          <w:spacing w:val="47"/>
          <w:w w:val="95"/>
        </w:rPr>
        <w:t> </w:t>
      </w:r>
      <w:r>
        <w:rPr>
          <w:spacing w:val="-2"/>
          <w:w w:val="95"/>
        </w:rPr>
        <w:t>萬 </w:t>
      </w:r>
      <w:r>
        <w:rPr>
          <w:rFonts w:ascii="Times New Roman" w:eastAsia="Times New Roman"/>
          <w:w w:val="95"/>
        </w:rPr>
        <w:t>9,536</w:t>
      </w:r>
      <w:r>
        <w:rPr>
          <w:rFonts w:ascii="Times New Roman" w:eastAsia="Times New Roman"/>
          <w:spacing w:val="44"/>
          <w:w w:val="95"/>
        </w:rPr>
        <w:t> </w:t>
      </w:r>
      <w:r>
        <w:rPr>
          <w:w w:val="95"/>
        </w:rPr>
        <w:t>元之獎勵金，而屬為上訴人不利之負擔處分，</w:t>
      </w:r>
      <w:r>
        <w:rPr>
          <w:rFonts w:ascii="Times New Roman" w:eastAsia="Times New Roman"/>
          <w:w w:val="95"/>
        </w:rPr>
        <w:t>...</w:t>
      </w:r>
      <w:r>
        <w:rPr>
          <w:b w:val="0"/>
          <w:w w:val="95"/>
        </w:rPr>
        <w:t>」</w:t>
      </w:r>
    </w:p>
    <w:p>
      <w:pPr>
        <w:pStyle w:val="BodyText"/>
        <w:spacing w:before="204"/>
        <w:ind w:left="1532"/>
        <w:jc w:val="both"/>
      </w:pPr>
      <w:r>
        <w:rPr>
          <w:spacing w:val="1"/>
          <w:w w:val="95"/>
        </w:rPr>
        <w:t>最高行政法院 </w:t>
      </w:r>
      <w:r>
        <w:rPr>
          <w:rFonts w:ascii="Times New Roman" w:eastAsia="Times New Roman"/>
          <w:w w:val="95"/>
        </w:rPr>
        <w:t>95</w:t>
      </w:r>
      <w:r>
        <w:rPr>
          <w:rFonts w:ascii="Times New Roman" w:eastAsia="Times New Roman"/>
          <w:spacing w:val="62"/>
        </w:rPr>
        <w:t> </w:t>
      </w:r>
      <w:r>
        <w:rPr>
          <w:spacing w:val="1"/>
          <w:w w:val="95"/>
        </w:rPr>
        <w:t>年度裁字第 </w:t>
      </w:r>
      <w:r>
        <w:rPr>
          <w:rFonts w:ascii="Times New Roman" w:eastAsia="Times New Roman"/>
          <w:w w:val="95"/>
        </w:rPr>
        <w:t>1280</w:t>
      </w:r>
      <w:r>
        <w:rPr>
          <w:rFonts w:ascii="Times New Roman" w:eastAsia="Times New Roman"/>
          <w:spacing w:val="62"/>
        </w:rPr>
        <w:t> </w:t>
      </w:r>
      <w:r>
        <w:rPr>
          <w:w w:val="95"/>
        </w:rPr>
        <w:t>號裁定【表一編號 </w:t>
      </w:r>
      <w:r>
        <w:rPr>
          <w:rFonts w:ascii="Times New Roman" w:eastAsia="Times New Roman"/>
          <w:w w:val="95"/>
        </w:rPr>
        <w:t>68</w:t>
      </w:r>
      <w:r>
        <w:rPr>
          <w:w w:val="95"/>
        </w:rPr>
        <w:t>】稱：</w:t>
      </w:r>
    </w:p>
    <w:p>
      <w:pPr>
        <w:pStyle w:val="BodyText"/>
        <w:spacing w:before="205"/>
        <w:ind w:left="1532"/>
        <w:jc w:val="both"/>
      </w:pPr>
      <w:r>
        <w:rPr>
          <w:spacing w:val="-12"/>
        </w:rPr>
        <w:t>「相對人 </w:t>
      </w:r>
      <w:r>
        <w:rPr>
          <w:rFonts w:ascii="Times New Roman" w:eastAsia="Times New Roman"/>
        </w:rPr>
        <w:t>87 </w:t>
      </w:r>
      <w:r>
        <w:rPr>
          <w:spacing w:val="-30"/>
        </w:rPr>
        <w:t>年 </w:t>
      </w:r>
      <w:r>
        <w:rPr>
          <w:rFonts w:ascii="Times New Roman" w:eastAsia="Times New Roman"/>
        </w:rPr>
        <w:t>6 </w:t>
      </w:r>
      <w:r>
        <w:rPr>
          <w:spacing w:val="-30"/>
        </w:rPr>
        <w:t>月 </w:t>
      </w:r>
      <w:r>
        <w:rPr>
          <w:rFonts w:ascii="Times New Roman" w:eastAsia="Times New Roman"/>
        </w:rPr>
        <w:t>18 </w:t>
      </w:r>
      <w:r>
        <w:rPr>
          <w:spacing w:val="-30"/>
        </w:rPr>
        <w:t>日 </w:t>
      </w:r>
      <w:r>
        <w:rPr>
          <w:rFonts w:ascii="Times New Roman" w:eastAsia="Times New Roman"/>
        </w:rPr>
        <w:t>87 </w:t>
      </w:r>
      <w:r>
        <w:rPr>
          <w:spacing w:val="-10"/>
        </w:rPr>
        <w:t>南醫人字第 </w:t>
      </w:r>
      <w:r>
        <w:rPr>
          <w:rFonts w:ascii="Times New Roman" w:eastAsia="Times New Roman"/>
        </w:rPr>
        <w:t>2688 </w:t>
      </w:r>
      <w:r>
        <w:rPr>
          <w:spacing w:val="-36"/>
        </w:rPr>
        <w:t>號函、</w:t>
      </w:r>
      <w:r>
        <w:rPr>
          <w:rFonts w:ascii="Times New Roman" w:eastAsia="Times New Roman"/>
        </w:rPr>
        <w:t>87 </w:t>
      </w:r>
      <w:r>
        <w:rPr>
          <w:spacing w:val="-30"/>
        </w:rPr>
        <w:t>年 </w:t>
      </w:r>
      <w:r>
        <w:rPr>
          <w:rFonts w:ascii="Times New Roman" w:eastAsia="Times New Roman"/>
        </w:rPr>
        <w:t>8 </w:t>
      </w:r>
      <w:r>
        <w:rPr>
          <w:spacing w:val="-30"/>
        </w:rPr>
        <w:t>月 </w:t>
      </w:r>
      <w:r>
        <w:rPr>
          <w:rFonts w:ascii="Times New Roman" w:eastAsia="Times New Roman"/>
        </w:rPr>
        <w:t>10 </w:t>
      </w:r>
      <w:r>
        <w:rPr>
          <w:spacing w:val="-30"/>
        </w:rPr>
        <w:t>日 </w:t>
      </w:r>
      <w:r>
        <w:rPr>
          <w:rFonts w:ascii="Times New Roman" w:eastAsia="Times New Roman"/>
        </w:rPr>
        <w:t>87 </w:t>
      </w:r>
      <w:r>
        <w:rPr/>
        <w:t>南醫</w:t>
      </w:r>
    </w:p>
    <w:p>
      <w:pPr>
        <w:pStyle w:val="BodyText"/>
        <w:spacing w:before="205"/>
        <w:ind w:left="1100"/>
        <w:jc w:val="both"/>
        <w:rPr>
          <w:rFonts w:ascii="Times New Roman" w:eastAsia="Times New Roman"/>
        </w:rPr>
      </w:pPr>
      <w:r>
        <w:rPr>
          <w:spacing w:val="-9"/>
          <w:w w:val="95"/>
        </w:rPr>
        <w:t>人字第 </w:t>
      </w:r>
      <w:r>
        <w:rPr>
          <w:rFonts w:ascii="Times New Roman" w:eastAsia="Times New Roman"/>
          <w:w w:val="95"/>
        </w:rPr>
        <w:t>8790</w:t>
      </w:r>
      <w:r>
        <w:rPr>
          <w:rFonts w:ascii="Times New Roman" w:eastAsia="Times New Roman"/>
          <w:spacing w:val="23"/>
          <w:w w:val="95"/>
        </w:rPr>
        <w:t> </w:t>
      </w:r>
      <w:r>
        <w:rPr>
          <w:w w:val="95"/>
        </w:rPr>
        <w:t>號函、</w:t>
      </w:r>
      <w:r>
        <w:rPr>
          <w:rFonts w:ascii="Times New Roman" w:eastAsia="Times New Roman"/>
          <w:w w:val="95"/>
        </w:rPr>
        <w:t>90</w:t>
      </w:r>
      <w:r>
        <w:rPr>
          <w:rFonts w:ascii="Times New Roman" w:eastAsia="Times New Roman"/>
          <w:spacing w:val="22"/>
          <w:w w:val="95"/>
        </w:rPr>
        <w:t> </w:t>
      </w:r>
      <w:r>
        <w:rPr>
          <w:spacing w:val="-17"/>
          <w:w w:val="95"/>
        </w:rPr>
        <w:t>年 </w:t>
      </w:r>
      <w:r>
        <w:rPr>
          <w:rFonts w:ascii="Times New Roman" w:eastAsia="Times New Roman"/>
          <w:w w:val="95"/>
        </w:rPr>
        <w:t>8</w:t>
      </w:r>
      <w:r>
        <w:rPr>
          <w:rFonts w:ascii="Times New Roman" w:eastAsia="Times New Roman"/>
          <w:spacing w:val="23"/>
          <w:w w:val="95"/>
        </w:rPr>
        <w:t> </w:t>
      </w:r>
      <w:r>
        <w:rPr>
          <w:spacing w:val="-18"/>
          <w:w w:val="95"/>
        </w:rPr>
        <w:t>月 </w:t>
      </w:r>
      <w:r>
        <w:rPr>
          <w:rFonts w:ascii="Times New Roman" w:eastAsia="Times New Roman"/>
          <w:w w:val="95"/>
        </w:rPr>
        <w:t>8</w:t>
      </w:r>
      <w:r>
        <w:rPr>
          <w:rFonts w:ascii="Times New Roman" w:eastAsia="Times New Roman"/>
          <w:spacing w:val="23"/>
          <w:w w:val="95"/>
        </w:rPr>
        <w:t> </w:t>
      </w:r>
      <w:r>
        <w:rPr>
          <w:spacing w:val="-17"/>
          <w:w w:val="95"/>
        </w:rPr>
        <w:t>日 </w:t>
      </w:r>
      <w:r>
        <w:rPr>
          <w:rFonts w:ascii="Times New Roman" w:eastAsia="Times New Roman"/>
          <w:w w:val="95"/>
        </w:rPr>
        <w:t>90</w:t>
      </w:r>
      <w:r>
        <w:rPr>
          <w:rFonts w:ascii="Times New Roman" w:eastAsia="Times New Roman"/>
          <w:spacing w:val="22"/>
          <w:w w:val="95"/>
        </w:rPr>
        <w:t> </w:t>
      </w:r>
      <w:r>
        <w:rPr>
          <w:spacing w:val="-6"/>
          <w:w w:val="95"/>
        </w:rPr>
        <w:t>南醫人字第 </w:t>
      </w:r>
      <w:r>
        <w:rPr>
          <w:rFonts w:ascii="Times New Roman" w:eastAsia="Times New Roman"/>
          <w:w w:val="95"/>
        </w:rPr>
        <w:t>4308</w:t>
      </w:r>
      <w:r>
        <w:rPr>
          <w:rFonts w:ascii="Times New Roman" w:eastAsia="Times New Roman"/>
          <w:spacing w:val="23"/>
          <w:w w:val="95"/>
        </w:rPr>
        <w:t> </w:t>
      </w:r>
      <w:r>
        <w:rPr>
          <w:spacing w:val="-12"/>
          <w:w w:val="95"/>
        </w:rPr>
        <w:t>號及 </w:t>
      </w:r>
      <w:r>
        <w:rPr>
          <w:rFonts w:ascii="Times New Roman" w:eastAsia="Times New Roman"/>
          <w:w w:val="95"/>
        </w:rPr>
        <w:t>93</w:t>
      </w:r>
      <w:r>
        <w:rPr>
          <w:rFonts w:ascii="Times New Roman" w:eastAsia="Times New Roman"/>
          <w:spacing w:val="23"/>
          <w:w w:val="95"/>
        </w:rPr>
        <w:t> </w:t>
      </w:r>
      <w:r>
        <w:rPr>
          <w:spacing w:val="-17"/>
          <w:w w:val="95"/>
        </w:rPr>
        <w:t>年 </w:t>
      </w:r>
      <w:r>
        <w:rPr>
          <w:rFonts w:ascii="Times New Roman" w:eastAsia="Times New Roman"/>
          <w:w w:val="95"/>
        </w:rPr>
        <w:t>5</w:t>
      </w:r>
      <w:r>
        <w:rPr>
          <w:rFonts w:ascii="Times New Roman" w:eastAsia="Times New Roman"/>
          <w:spacing w:val="22"/>
          <w:w w:val="95"/>
        </w:rPr>
        <w:t> </w:t>
      </w:r>
      <w:r>
        <w:rPr>
          <w:spacing w:val="-17"/>
          <w:w w:val="95"/>
        </w:rPr>
        <w:t>月 </w:t>
      </w:r>
      <w:r>
        <w:rPr>
          <w:rFonts w:ascii="Times New Roman" w:eastAsia="Times New Roman"/>
          <w:w w:val="95"/>
        </w:rPr>
        <w:t>14</w:t>
      </w:r>
      <w:r>
        <w:rPr>
          <w:rFonts w:ascii="Times New Roman" w:eastAsia="Times New Roman"/>
          <w:spacing w:val="23"/>
          <w:w w:val="95"/>
        </w:rPr>
        <w:t> </w:t>
      </w:r>
      <w:r>
        <w:rPr>
          <w:spacing w:val="-18"/>
          <w:w w:val="95"/>
        </w:rPr>
        <w:t>日 </w:t>
      </w:r>
      <w:r>
        <w:rPr>
          <w:rFonts w:ascii="Times New Roman" w:eastAsia="Times New Roman"/>
          <w:w w:val="95"/>
        </w:rPr>
        <w:t>93</w:t>
      </w:r>
    </w:p>
    <w:p>
      <w:pPr>
        <w:pStyle w:val="BodyText"/>
        <w:spacing w:line="386" w:lineRule="auto" w:before="204"/>
        <w:ind w:left="1100" w:right="1823"/>
        <w:jc w:val="both"/>
      </w:pPr>
      <w:r>
        <w:rPr>
          <w:spacing w:val="-11"/>
        </w:rPr>
        <w:t>南醫人字第 </w:t>
      </w:r>
      <w:r>
        <w:rPr>
          <w:rFonts w:ascii="Times New Roman" w:eastAsia="Times New Roman"/>
          <w:spacing w:val="-1"/>
        </w:rPr>
        <w:t>0930002648</w:t>
      </w:r>
      <w:r>
        <w:rPr>
          <w:rFonts w:ascii="Times New Roman" w:eastAsia="Times New Roman"/>
        </w:rPr>
        <w:t> </w:t>
      </w:r>
      <w:r>
        <w:rPr>
          <w:spacing w:val="-1"/>
        </w:rPr>
        <w:t>號即係表示撤銷原違法核發獎勵金之授益行政處分等，</w:t>
      </w:r>
      <w:r>
        <w:rPr>
          <w:spacing w:val="-118"/>
        </w:rPr>
        <w:t> </w:t>
      </w:r>
      <w:r>
        <w:rPr/>
        <w:t>尚無不合。</w:t>
      </w:r>
      <w:r>
        <w:rPr>
          <w:rFonts w:ascii="Times New Roman" w:eastAsia="Times New Roman"/>
          <w:spacing w:val="14"/>
        </w:rPr>
        <w:t>... </w:t>
      </w:r>
      <w:r>
        <w:rPr/>
        <w:t>相對人撤銷原核發獎勵金既係行政處分，相對人如有不服，應對之為行政救濟，提起訴願、撤銷訴訟，不得逕提起確認訴訟。」</w:t>
      </w:r>
    </w:p>
    <w:p>
      <w:pPr>
        <w:pStyle w:val="BodyText"/>
        <w:spacing w:line="335" w:lineRule="exact"/>
        <w:ind w:left="1580"/>
        <w:jc w:val="both"/>
      </w:pPr>
      <w:r>
        <w:rPr>
          <w:spacing w:val="1"/>
          <w:w w:val="95"/>
        </w:rPr>
        <w:t>最高行政法院 </w:t>
      </w:r>
      <w:r>
        <w:rPr>
          <w:rFonts w:ascii="Times New Roman" w:eastAsia="Times New Roman"/>
          <w:w w:val="95"/>
        </w:rPr>
        <w:t>97</w:t>
      </w:r>
      <w:r>
        <w:rPr>
          <w:rFonts w:ascii="Times New Roman" w:eastAsia="Times New Roman"/>
          <w:spacing w:val="66"/>
        </w:rPr>
        <w:t> </w:t>
      </w:r>
      <w:r>
        <w:rPr>
          <w:spacing w:val="2"/>
          <w:w w:val="95"/>
        </w:rPr>
        <w:t>年度判字第 </w:t>
      </w:r>
      <w:r>
        <w:rPr>
          <w:rFonts w:ascii="Times New Roman" w:eastAsia="Times New Roman"/>
          <w:w w:val="95"/>
        </w:rPr>
        <w:t>587</w:t>
      </w:r>
      <w:r>
        <w:rPr>
          <w:rFonts w:ascii="Times New Roman" w:eastAsia="Times New Roman"/>
          <w:spacing w:val="66"/>
        </w:rPr>
        <w:t> </w:t>
      </w:r>
      <w:r>
        <w:rPr>
          <w:spacing w:val="1"/>
          <w:w w:val="95"/>
        </w:rPr>
        <w:t>號判決【表一編號 </w:t>
      </w:r>
      <w:r>
        <w:rPr>
          <w:rFonts w:ascii="Times New Roman" w:eastAsia="Times New Roman"/>
          <w:w w:val="95"/>
        </w:rPr>
        <w:t>40</w:t>
      </w:r>
      <w:r>
        <w:rPr>
          <w:w w:val="95"/>
        </w:rPr>
        <w:t>】亦表示：</w:t>
      </w:r>
    </w:p>
    <w:p>
      <w:pPr>
        <w:pStyle w:val="BodyText"/>
        <w:spacing w:line="386" w:lineRule="auto" w:before="205"/>
        <w:ind w:left="1100" w:right="1797" w:firstLine="479"/>
        <w:jc w:val="both"/>
      </w:pPr>
      <w:r>
        <w:rPr>
          <w:spacing w:val="-3"/>
        </w:rPr>
        <w:t>「該獎勵金之發給，乃被上訴人依上述法規規定，所為單方行政行為之行政處分。是被上訴人嗣後因發現對上訴人有不應發給獎勵金卻發給之違法情事，以系爭函通知上訴人收回該違法核發之獎勵金，則系爭函性質上為上述行政程序法</w:t>
      </w:r>
      <w:r>
        <w:rPr>
          <w:spacing w:val="-31"/>
        </w:rPr>
        <w:t>第 </w:t>
      </w:r>
      <w:r>
        <w:rPr>
          <w:rFonts w:ascii="Times New Roman" w:eastAsia="Times New Roman"/>
          <w:spacing w:val="-1"/>
        </w:rPr>
        <w:t>117</w:t>
      </w:r>
      <w:r>
        <w:rPr>
          <w:rFonts w:ascii="Times New Roman" w:eastAsia="Times New Roman"/>
        </w:rPr>
        <w:t> </w:t>
      </w:r>
      <w:r>
        <w:rPr>
          <w:spacing w:val="-1"/>
        </w:rPr>
        <w:t>條所規範違法行政處分之撤銷甚明。」</w:t>
      </w:r>
    </w:p>
    <w:p>
      <w:pPr>
        <w:pStyle w:val="BodyText"/>
        <w:spacing w:line="386" w:lineRule="auto"/>
        <w:ind w:left="1100" w:right="1797" w:firstLine="479"/>
        <w:jc w:val="both"/>
      </w:pPr>
      <w:r>
        <w:rPr>
          <w:spacing w:val="-3"/>
        </w:rPr>
        <w:t>綜上可知，最高行政法院係以「撤銷」而非「廢止」來消滅原授益處分之效力。蓋專勤獎勵金此一連續性給與係每次基於各別行政處分而為給與，因此當知悉醫師違反專勤規定時，撤銷各個自始違法之行政處分即可，因而與廢止機制無</w:t>
      </w:r>
      <w:r>
        <w:rPr/>
        <w:t>涉。</w:t>
      </w:r>
    </w:p>
    <w:p>
      <w:pPr>
        <w:pStyle w:val="BodyText"/>
      </w:pPr>
    </w:p>
    <w:p>
      <w:pPr>
        <w:pStyle w:val="BodyText"/>
        <w:spacing w:before="202"/>
        <w:ind w:left="1100"/>
        <w:jc w:val="both"/>
      </w:pPr>
      <w:r>
        <w:rPr>
          <w:spacing w:val="14"/>
        </w:rPr>
        <w:t>三、   退休金</w:t>
      </w:r>
    </w:p>
    <w:p>
      <w:pPr>
        <w:pStyle w:val="BodyText"/>
        <w:spacing w:before="204"/>
        <w:ind w:left="1100"/>
        <w:jc w:val="both"/>
      </w:pPr>
      <w:r>
        <w:rPr/>
        <w:t>（一）</w:t>
      </w:r>
      <w:r>
        <w:rPr>
          <w:spacing w:val="8"/>
        </w:rPr>
        <w:t> 追繳再任公職期間月退俸</w:t>
      </w:r>
    </w:p>
    <w:p>
      <w:pPr>
        <w:pStyle w:val="BodyText"/>
        <w:spacing w:line="540" w:lineRule="atLeast" w:before="1"/>
        <w:ind w:left="1100" w:right="1800" w:firstLine="479"/>
        <w:jc w:val="both"/>
      </w:pPr>
      <w:r>
        <w:rPr>
          <w:spacing w:val="-3"/>
        </w:rPr>
        <w:t>本研究蒐集之案件中，此類型事件最高行政法院共有 </w:t>
      </w:r>
      <w:r>
        <w:rPr>
          <w:rFonts w:ascii="Times New Roman" w:eastAsia="Times New Roman"/>
        </w:rPr>
        <w:t>14 </w:t>
      </w:r>
      <w:r>
        <w:rPr/>
        <w:t>個裁判，保訓會則</w:t>
      </w:r>
      <w:r>
        <w:rPr>
          <w:spacing w:val="-3"/>
        </w:rPr>
        <w:t>有一例。最高行政法院這類裁判涉及兩類型的公務員，第一類是退休教職員，第</w:t>
      </w:r>
      <w:r>
        <w:rPr/>
        <w:t>二類是軍職人員，以下分述之。</w:t>
      </w:r>
    </w:p>
    <w:p>
      <w:pPr>
        <w:spacing w:after="0" w:line="540" w:lineRule="atLeast"/>
        <w:jc w:val="both"/>
        <w:sectPr>
          <w:pgSz w:w="11910" w:h="16840"/>
          <w:pgMar w:header="0" w:footer="1167" w:top="1500" w:bottom="1420" w:left="700" w:right="0"/>
        </w:sectPr>
      </w:pPr>
    </w:p>
    <w:p>
      <w:pPr>
        <w:pStyle w:val="BodyText"/>
        <w:spacing w:before="45"/>
        <w:ind w:left="1580"/>
        <w:jc w:val="both"/>
      </w:pPr>
      <w:r>
        <w:rPr>
          <w:spacing w:val="-9"/>
        </w:rPr>
        <w:t>首先，最高行政法院 </w:t>
      </w:r>
      <w:r>
        <w:rPr>
          <w:rFonts w:ascii="Times New Roman" w:eastAsia="Times New Roman"/>
          <w:spacing w:val="-2"/>
        </w:rPr>
        <w:t>93</w:t>
      </w:r>
      <w:r>
        <w:rPr>
          <w:rFonts w:ascii="Times New Roman" w:eastAsia="Times New Roman"/>
        </w:rPr>
        <w:t> </w:t>
      </w:r>
      <w:r>
        <w:rPr>
          <w:spacing w:val="-12"/>
        </w:rPr>
        <w:t>年度判字第 </w:t>
      </w:r>
      <w:r>
        <w:rPr>
          <w:rFonts w:ascii="Times New Roman" w:eastAsia="Times New Roman"/>
          <w:spacing w:val="-2"/>
        </w:rPr>
        <w:t>1698</w:t>
      </w:r>
      <w:r>
        <w:rPr>
          <w:rFonts w:ascii="Times New Roman" w:eastAsia="Times New Roman"/>
        </w:rPr>
        <w:t> </w:t>
      </w:r>
      <w:r>
        <w:rPr>
          <w:spacing w:val="-9"/>
        </w:rPr>
        <w:t>號判決【表一編號 </w:t>
      </w:r>
      <w:r>
        <w:rPr>
          <w:rFonts w:ascii="Times New Roman" w:eastAsia="Times New Roman"/>
          <w:spacing w:val="-2"/>
        </w:rPr>
        <w:t>77</w:t>
      </w:r>
      <w:r>
        <w:rPr>
          <w:spacing w:val="-70"/>
        </w:rPr>
        <w:t>】、</w:t>
      </w:r>
      <w:r>
        <w:rPr>
          <w:rFonts w:ascii="Times New Roman" w:eastAsia="Times New Roman"/>
          <w:spacing w:val="-2"/>
        </w:rPr>
        <w:t>95</w:t>
      </w:r>
      <w:r>
        <w:rPr>
          <w:rFonts w:ascii="Times New Roman" w:eastAsia="Times New Roman"/>
        </w:rPr>
        <w:t> </w:t>
      </w:r>
      <w:r>
        <w:rPr>
          <w:spacing w:val="-2"/>
        </w:rPr>
        <w:t>年度判</w:t>
      </w:r>
    </w:p>
    <w:p>
      <w:pPr>
        <w:pStyle w:val="BodyText"/>
        <w:spacing w:line="386" w:lineRule="auto" w:before="204"/>
        <w:ind w:left="1100" w:right="1796"/>
        <w:jc w:val="both"/>
      </w:pPr>
      <w:r>
        <w:rPr>
          <w:spacing w:val="-22"/>
        </w:rPr>
        <w:t>字第 </w:t>
      </w:r>
      <w:r>
        <w:rPr>
          <w:rFonts w:ascii="Times New Roman" w:hAnsi="Times New Roman" w:eastAsia="Times New Roman"/>
          <w:spacing w:val="-2"/>
        </w:rPr>
        <w:t>2191</w:t>
      </w:r>
      <w:r>
        <w:rPr>
          <w:rFonts w:ascii="Times New Roman" w:hAnsi="Times New Roman" w:eastAsia="Times New Roman"/>
        </w:rPr>
        <w:t> </w:t>
      </w:r>
      <w:r>
        <w:rPr>
          <w:spacing w:val="-9"/>
        </w:rPr>
        <w:t>號判決【表一編號 </w:t>
      </w:r>
      <w:r>
        <w:rPr>
          <w:rFonts w:ascii="Times New Roman" w:hAnsi="Times New Roman" w:eastAsia="Times New Roman"/>
          <w:spacing w:val="-1"/>
        </w:rPr>
        <w:t>57</w:t>
      </w:r>
      <w:r>
        <w:rPr>
          <w:spacing w:val="-21"/>
        </w:rPr>
        <w:t>】及 </w:t>
      </w:r>
      <w:r>
        <w:rPr>
          <w:rFonts w:ascii="Times New Roman" w:hAnsi="Times New Roman" w:eastAsia="Times New Roman"/>
          <w:spacing w:val="-1"/>
        </w:rPr>
        <w:t>101</w:t>
      </w:r>
      <w:r>
        <w:rPr>
          <w:rFonts w:ascii="Times New Roman" w:hAnsi="Times New Roman" w:eastAsia="Times New Roman"/>
        </w:rPr>
        <w:t> </w:t>
      </w:r>
      <w:r>
        <w:rPr>
          <w:spacing w:val="-11"/>
        </w:rPr>
        <w:t>年度判字第 </w:t>
      </w:r>
      <w:r>
        <w:rPr>
          <w:rFonts w:ascii="Times New Roman" w:hAnsi="Times New Roman" w:eastAsia="Times New Roman"/>
          <w:spacing w:val="-1"/>
        </w:rPr>
        <w:t>946</w:t>
      </w:r>
      <w:r>
        <w:rPr>
          <w:rFonts w:ascii="Times New Roman" w:hAnsi="Times New Roman" w:eastAsia="Times New Roman"/>
          <w:spacing w:val="2"/>
        </w:rPr>
        <w:t> </w:t>
      </w:r>
      <w:r>
        <w:rPr>
          <w:spacing w:val="-8"/>
        </w:rPr>
        <w:t>號判決【表一編號 </w:t>
      </w:r>
      <w:r>
        <w:rPr>
          <w:rFonts w:ascii="Times New Roman" w:hAnsi="Times New Roman" w:eastAsia="Times New Roman"/>
          <w:spacing w:val="-1"/>
        </w:rPr>
        <w:t>4</w:t>
      </w:r>
      <w:r>
        <w:rPr>
          <w:spacing w:val="-118"/>
        </w:rPr>
        <w:t>】，</w:t>
      </w:r>
      <w:r>
        <w:rPr>
          <w:spacing w:val="-117"/>
        </w:rPr>
        <w:t> </w:t>
      </w:r>
      <w:r>
        <w:rPr>
          <w:spacing w:val="-3"/>
        </w:rPr>
        <w:t>涉及退休教職員再任公職期間溢領月退休俸及優惠存款利息之追繳。不過此處先處理月退休俸之追繳問題，至於優惠存款利息之追繳，稍後再另外獨立討論。依</w:t>
      </w:r>
      <w:r>
        <w:rPr>
          <w:spacing w:val="-6"/>
        </w:rPr>
        <w:t>據事件發生當時之學校教職員退休條例第 </w:t>
      </w:r>
      <w:r>
        <w:rPr>
          <w:rFonts w:ascii="Times New Roman" w:hAnsi="Times New Roman" w:eastAsia="Times New Roman"/>
          <w:spacing w:val="-2"/>
        </w:rPr>
        <w:t>13</w:t>
      </w:r>
      <w:r>
        <w:rPr>
          <w:rFonts w:ascii="Times New Roman" w:hAnsi="Times New Roman" w:eastAsia="Times New Roman"/>
        </w:rPr>
        <w:t> </w:t>
      </w:r>
      <w:r>
        <w:rPr>
          <w:spacing w:val="-22"/>
        </w:rPr>
        <w:t>條第 </w:t>
      </w:r>
      <w:r>
        <w:rPr>
          <w:rFonts w:ascii="Times New Roman" w:hAnsi="Times New Roman" w:eastAsia="Times New Roman"/>
          <w:spacing w:val="-2"/>
        </w:rPr>
        <w:t>2</w:t>
      </w:r>
      <w:r>
        <w:rPr>
          <w:rFonts w:ascii="Times New Roman" w:hAnsi="Times New Roman" w:eastAsia="Times New Roman"/>
        </w:rPr>
        <w:t> </w:t>
      </w:r>
      <w:r>
        <w:rPr>
          <w:spacing w:val="-2"/>
        </w:rPr>
        <w:t>款規定</w:t>
      </w:r>
      <w:r>
        <w:rPr>
          <w:spacing w:val="-19"/>
        </w:rPr>
        <w:t>：「退休教職員有左列</w:t>
      </w:r>
      <w:r>
        <w:rPr>
          <w:spacing w:val="-3"/>
        </w:rPr>
        <w:t>情形之一者，停止其領受退休金之權利，至其原因消滅時恢復：</w:t>
      </w:r>
      <w:r>
        <w:rPr>
          <w:rFonts w:ascii="Times New Roman" w:hAnsi="Times New Roman" w:eastAsia="Times New Roman"/>
          <w:spacing w:val="-2"/>
        </w:rPr>
        <w:t>……</w:t>
      </w:r>
      <w:r>
        <w:rPr>
          <w:spacing w:val="-2"/>
        </w:rPr>
        <w:t>二、領受月</w:t>
      </w:r>
      <w:r>
        <w:rPr>
          <w:spacing w:val="-3"/>
        </w:rPr>
        <w:t>退休金後，再任有給之公職者。」於本章節之脈絡下，此處欲探討的課題是，原</w:t>
      </w:r>
      <w:r>
        <w:rPr>
          <w:spacing w:val="-17"/>
        </w:rPr>
        <w:t>月退休俸之核定處分，於再任公職期間，係依法</w:t>
      </w:r>
      <w:r>
        <w:rPr/>
        <w:t>（暫時</w:t>
      </w:r>
      <w:r>
        <w:rPr>
          <w:spacing w:val="-84"/>
        </w:rPr>
        <w:t>）</w:t>
      </w:r>
      <w:r>
        <w:rPr>
          <w:spacing w:val="-2"/>
        </w:rPr>
        <w:t>失其效力？或應予廢止？</w:t>
      </w:r>
      <w:r>
        <w:rPr>
          <w:spacing w:val="-118"/>
        </w:rPr>
        <w:t> </w:t>
      </w:r>
      <w:r>
        <w:rPr>
          <w:spacing w:val="-4"/>
        </w:rPr>
        <w:t>或應予撤銷？對此，這三個判決均未討論，僅泛稱追繳函「於法並無不合」。</w:t>
      </w:r>
    </w:p>
    <w:p>
      <w:pPr>
        <w:pStyle w:val="BodyText"/>
        <w:spacing w:line="386" w:lineRule="auto"/>
        <w:ind w:left="1100" w:right="1793" w:firstLine="479"/>
      </w:pPr>
      <w:r>
        <w:rPr>
          <w:spacing w:val="-3"/>
        </w:rPr>
        <w:t>次就軍職人員追繳再任公職期間月退俸事件，本研究蒐集到的最高行政法院</w:t>
      </w:r>
      <w:r>
        <w:rPr>
          <w:spacing w:val="-13"/>
        </w:rPr>
        <w:t>裁判共有 </w:t>
      </w:r>
      <w:r>
        <w:rPr>
          <w:rFonts w:ascii="Times New Roman" w:eastAsia="Times New Roman"/>
        </w:rPr>
        <w:t>93 </w:t>
      </w:r>
      <w:r>
        <w:rPr>
          <w:spacing w:val="-10"/>
        </w:rPr>
        <w:t>年度判字第 </w:t>
      </w:r>
      <w:r>
        <w:rPr>
          <w:rFonts w:ascii="Times New Roman" w:eastAsia="Times New Roman"/>
        </w:rPr>
        <w:t>1095 </w:t>
      </w:r>
      <w:r>
        <w:rPr>
          <w:spacing w:val="-7"/>
        </w:rPr>
        <w:t>號判決【表一編號 </w:t>
      </w:r>
      <w:r>
        <w:rPr>
          <w:rFonts w:ascii="Times New Roman" w:eastAsia="Times New Roman"/>
        </w:rPr>
        <w:t>82</w:t>
      </w:r>
      <w:r>
        <w:rPr>
          <w:spacing w:val="-60"/>
        </w:rPr>
        <w:t>】；</w:t>
      </w:r>
      <w:r>
        <w:rPr>
          <w:rFonts w:ascii="Times New Roman" w:eastAsia="Times New Roman"/>
        </w:rPr>
        <w:t>93 </w:t>
      </w:r>
      <w:r>
        <w:rPr>
          <w:spacing w:val="-10"/>
        </w:rPr>
        <w:t>年度判字第 </w:t>
      </w:r>
      <w:r>
        <w:rPr>
          <w:rFonts w:ascii="Times New Roman" w:eastAsia="Times New Roman"/>
        </w:rPr>
        <w:t>1427 </w:t>
      </w:r>
      <w:r>
        <w:rPr/>
        <w:t>號判</w:t>
      </w:r>
      <w:r>
        <w:rPr>
          <w:spacing w:val="-13"/>
          <w:w w:val="95"/>
        </w:rPr>
        <w:t>決【表一編號 </w:t>
      </w:r>
      <w:r>
        <w:rPr>
          <w:rFonts w:ascii="Times New Roman" w:eastAsia="Times New Roman"/>
          <w:w w:val="95"/>
        </w:rPr>
        <w:t>81</w:t>
      </w:r>
      <w:r>
        <w:rPr>
          <w:spacing w:val="-10"/>
          <w:w w:val="95"/>
        </w:rPr>
        <w:t>】及駁回再審之訴之 </w:t>
      </w:r>
      <w:r>
        <w:rPr>
          <w:rFonts w:ascii="Times New Roman" w:eastAsia="Times New Roman"/>
          <w:w w:val="95"/>
        </w:rPr>
        <w:t>95</w:t>
      </w:r>
      <w:r>
        <w:rPr>
          <w:rFonts w:ascii="Times New Roman" w:eastAsia="Times New Roman"/>
          <w:spacing w:val="55"/>
        </w:rPr>
        <w:t> </w:t>
      </w:r>
      <w:r>
        <w:rPr>
          <w:w w:val="95"/>
        </w:rPr>
        <w:t>年度判字第 </w:t>
      </w:r>
      <w:r>
        <w:rPr>
          <w:rFonts w:ascii="Times New Roman" w:eastAsia="Times New Roman"/>
          <w:w w:val="95"/>
        </w:rPr>
        <w:t>1607</w:t>
      </w:r>
      <w:r>
        <w:rPr>
          <w:rFonts w:ascii="Times New Roman" w:eastAsia="Times New Roman"/>
          <w:spacing w:val="55"/>
        </w:rPr>
        <w:t> </w:t>
      </w:r>
      <w:r>
        <w:rPr>
          <w:spacing w:val="-11"/>
          <w:w w:val="95"/>
        </w:rPr>
        <w:t>號判決【表一編號 </w:t>
      </w:r>
      <w:r>
        <w:rPr>
          <w:rFonts w:ascii="Times New Roman" w:eastAsia="Times New Roman"/>
          <w:w w:val="95"/>
        </w:rPr>
        <w:t>64</w:t>
      </w:r>
      <w:r>
        <w:rPr>
          <w:spacing w:val="-144"/>
          <w:w w:val="95"/>
        </w:rPr>
        <w:t>】；</w:t>
      </w:r>
      <w:r>
        <w:rPr>
          <w:spacing w:val="-111"/>
          <w:w w:val="95"/>
        </w:rPr>
        <w:t> </w:t>
      </w:r>
      <w:r>
        <w:rPr>
          <w:rFonts w:ascii="Times New Roman" w:eastAsia="Times New Roman"/>
          <w:spacing w:val="-1"/>
        </w:rPr>
        <w:t>93</w:t>
      </w:r>
      <w:r>
        <w:rPr>
          <w:rFonts w:ascii="Times New Roman" w:eastAsia="Times New Roman"/>
          <w:spacing w:val="-5"/>
        </w:rPr>
        <w:t> </w:t>
      </w:r>
      <w:r>
        <w:rPr>
          <w:spacing w:val="-12"/>
        </w:rPr>
        <w:t>年度判字第 </w:t>
      </w:r>
      <w:r>
        <w:rPr>
          <w:rFonts w:ascii="Times New Roman" w:eastAsia="Times New Roman"/>
          <w:spacing w:val="-1"/>
        </w:rPr>
        <w:t>1502</w:t>
      </w:r>
      <w:r>
        <w:rPr>
          <w:rFonts w:ascii="Times New Roman" w:eastAsia="Times New Roman"/>
          <w:spacing w:val="-5"/>
        </w:rPr>
        <w:t> </w:t>
      </w:r>
      <w:r>
        <w:rPr>
          <w:spacing w:val="-22"/>
        </w:rPr>
        <w:t>號判決【表一編號 </w:t>
      </w:r>
      <w:r>
        <w:rPr>
          <w:rFonts w:ascii="Times New Roman" w:eastAsia="Times New Roman"/>
        </w:rPr>
        <w:t>80</w:t>
      </w:r>
      <w:r>
        <w:rPr>
          <w:spacing w:val="-20"/>
        </w:rPr>
        <w:t>】及駁回再審之訴之 </w:t>
      </w:r>
      <w:r>
        <w:rPr>
          <w:rFonts w:ascii="Times New Roman" w:eastAsia="Times New Roman"/>
        </w:rPr>
        <w:t>95</w:t>
      </w:r>
      <w:r>
        <w:rPr>
          <w:rFonts w:ascii="Times New Roman" w:eastAsia="Times New Roman"/>
          <w:spacing w:val="-5"/>
        </w:rPr>
        <w:t> </w:t>
      </w:r>
      <w:r>
        <w:rPr>
          <w:spacing w:val="-11"/>
        </w:rPr>
        <w:t>年度判字第 </w:t>
      </w:r>
      <w:r>
        <w:rPr>
          <w:rFonts w:ascii="Times New Roman" w:eastAsia="Times New Roman"/>
        </w:rPr>
        <w:t>1680</w:t>
      </w:r>
      <w:r>
        <w:rPr>
          <w:rFonts w:ascii="Times New Roman" w:eastAsia="Times New Roman"/>
          <w:spacing w:val="-57"/>
        </w:rPr>
        <w:t> </w:t>
      </w:r>
      <w:r>
        <w:rPr>
          <w:spacing w:val="-9"/>
        </w:rPr>
        <w:t>號判決【表一編號 </w:t>
      </w:r>
      <w:r>
        <w:rPr>
          <w:rFonts w:ascii="Times New Roman" w:eastAsia="Times New Roman"/>
          <w:spacing w:val="-1"/>
        </w:rPr>
        <w:t>61</w:t>
      </w:r>
      <w:r>
        <w:rPr>
          <w:spacing w:val="-62"/>
        </w:rPr>
        <w:t>】；</w:t>
      </w:r>
      <w:r>
        <w:rPr>
          <w:rFonts w:ascii="Times New Roman" w:eastAsia="Times New Roman"/>
          <w:spacing w:val="-1"/>
        </w:rPr>
        <w:t>93</w:t>
      </w:r>
      <w:r>
        <w:rPr>
          <w:rFonts w:ascii="Times New Roman" w:eastAsia="Times New Roman"/>
        </w:rPr>
        <w:t> </w:t>
      </w:r>
      <w:r>
        <w:rPr>
          <w:spacing w:val="-11"/>
        </w:rPr>
        <w:t>年度判字第 </w:t>
      </w:r>
      <w:r>
        <w:rPr>
          <w:rFonts w:ascii="Times New Roman" w:eastAsia="Times New Roman"/>
          <w:spacing w:val="-1"/>
        </w:rPr>
        <w:t>1549</w:t>
      </w:r>
      <w:r>
        <w:rPr>
          <w:rFonts w:ascii="Times New Roman" w:eastAsia="Times New Roman"/>
          <w:spacing w:val="2"/>
        </w:rPr>
        <w:t> </w:t>
      </w:r>
      <w:r>
        <w:rPr>
          <w:spacing w:val="-8"/>
        </w:rPr>
        <w:t>號判決【表一編號 </w:t>
      </w:r>
      <w:r>
        <w:rPr>
          <w:rFonts w:ascii="Times New Roman" w:eastAsia="Times New Roman"/>
          <w:spacing w:val="-1"/>
        </w:rPr>
        <w:t>78</w:t>
      </w:r>
      <w:r>
        <w:rPr>
          <w:spacing w:val="-1"/>
        </w:rPr>
        <w:t>】及駁回再審</w:t>
      </w:r>
      <w:r>
        <w:rPr>
          <w:spacing w:val="-3"/>
          <w:w w:val="95"/>
        </w:rPr>
        <w:t>之訴之 </w:t>
      </w:r>
      <w:r>
        <w:rPr>
          <w:rFonts w:ascii="Times New Roman" w:eastAsia="Times New Roman"/>
          <w:w w:val="95"/>
        </w:rPr>
        <w:t>95</w:t>
      </w:r>
      <w:r>
        <w:rPr>
          <w:rFonts w:ascii="Times New Roman" w:eastAsia="Times New Roman"/>
          <w:spacing w:val="49"/>
          <w:w w:val="95"/>
        </w:rPr>
        <w:t> </w:t>
      </w:r>
      <w:r>
        <w:rPr>
          <w:spacing w:val="-2"/>
          <w:w w:val="95"/>
        </w:rPr>
        <w:t>年度判字第 </w:t>
      </w:r>
      <w:r>
        <w:rPr>
          <w:rFonts w:ascii="Times New Roman" w:eastAsia="Times New Roman"/>
          <w:w w:val="95"/>
        </w:rPr>
        <w:t>1657</w:t>
      </w:r>
      <w:r>
        <w:rPr>
          <w:rFonts w:ascii="Times New Roman" w:eastAsia="Times New Roman"/>
          <w:spacing w:val="49"/>
          <w:w w:val="95"/>
        </w:rPr>
        <w:t> </w:t>
      </w:r>
      <w:r>
        <w:rPr>
          <w:spacing w:val="-1"/>
          <w:w w:val="95"/>
        </w:rPr>
        <w:t>號判決【表一編號 </w:t>
      </w:r>
      <w:r>
        <w:rPr>
          <w:rFonts w:ascii="Times New Roman" w:eastAsia="Times New Roman"/>
          <w:w w:val="95"/>
        </w:rPr>
        <w:t>63</w:t>
      </w:r>
      <w:r>
        <w:rPr>
          <w:spacing w:val="-60"/>
          <w:w w:val="95"/>
        </w:rPr>
        <w:t>】；</w:t>
      </w:r>
      <w:r>
        <w:rPr>
          <w:rFonts w:ascii="Times New Roman" w:eastAsia="Times New Roman"/>
          <w:w w:val="95"/>
        </w:rPr>
        <w:t>95</w:t>
      </w:r>
      <w:r>
        <w:rPr>
          <w:rFonts w:ascii="Times New Roman" w:eastAsia="Times New Roman"/>
          <w:spacing w:val="48"/>
          <w:w w:val="95"/>
        </w:rPr>
        <w:t> </w:t>
      </w:r>
      <w:r>
        <w:rPr>
          <w:spacing w:val="-2"/>
          <w:w w:val="95"/>
        </w:rPr>
        <w:t>年度判字第 </w:t>
      </w:r>
      <w:r>
        <w:rPr>
          <w:rFonts w:ascii="Times New Roman" w:eastAsia="Times New Roman"/>
          <w:w w:val="95"/>
        </w:rPr>
        <w:t>2183</w:t>
      </w:r>
      <w:r>
        <w:rPr>
          <w:rFonts w:ascii="Times New Roman" w:eastAsia="Times New Roman"/>
          <w:spacing w:val="49"/>
          <w:w w:val="95"/>
        </w:rPr>
        <w:t> </w:t>
      </w:r>
      <w:r>
        <w:rPr>
          <w:w w:val="95"/>
        </w:rPr>
        <w:t>號判決</w:t>
      </w:r>
    </w:p>
    <w:p>
      <w:pPr>
        <w:pStyle w:val="BodyText"/>
        <w:spacing w:line="334" w:lineRule="exact"/>
        <w:ind w:left="1100"/>
        <w:rPr>
          <w:rFonts w:ascii="Times New Roman" w:eastAsia="Times New Roman"/>
        </w:rPr>
      </w:pPr>
      <w:r>
        <w:rPr>
          <w:w w:val="95"/>
        </w:rPr>
        <w:t>【表一編號 </w:t>
      </w:r>
      <w:r>
        <w:rPr>
          <w:rFonts w:ascii="Times New Roman" w:eastAsia="Times New Roman"/>
          <w:w w:val="95"/>
        </w:rPr>
        <w:t>56</w:t>
      </w:r>
      <w:r>
        <w:rPr>
          <w:spacing w:val="-60"/>
          <w:w w:val="95"/>
        </w:rPr>
        <w:t>】；</w:t>
      </w:r>
      <w:r>
        <w:rPr>
          <w:rFonts w:ascii="Times New Roman" w:eastAsia="Times New Roman"/>
          <w:w w:val="95"/>
        </w:rPr>
        <w:t>96</w:t>
      </w:r>
      <w:r>
        <w:rPr>
          <w:rFonts w:ascii="Times New Roman" w:eastAsia="Times New Roman"/>
          <w:spacing w:val="57"/>
        </w:rPr>
        <w:t> </w:t>
      </w:r>
      <w:r>
        <w:rPr>
          <w:w w:val="95"/>
        </w:rPr>
        <w:t>年度判字第 </w:t>
      </w:r>
      <w:r>
        <w:rPr>
          <w:rFonts w:ascii="Times New Roman" w:eastAsia="Times New Roman"/>
          <w:w w:val="95"/>
        </w:rPr>
        <w:t>48</w:t>
      </w:r>
      <w:r>
        <w:rPr>
          <w:rFonts w:ascii="Times New Roman" w:eastAsia="Times New Roman"/>
          <w:spacing w:val="56"/>
        </w:rPr>
        <w:t> </w:t>
      </w:r>
      <w:r>
        <w:rPr>
          <w:w w:val="95"/>
        </w:rPr>
        <w:t>號判決【表一編號 </w:t>
      </w:r>
      <w:r>
        <w:rPr>
          <w:rFonts w:ascii="Times New Roman" w:eastAsia="Times New Roman"/>
          <w:w w:val="95"/>
        </w:rPr>
        <w:t>54</w:t>
      </w:r>
      <w:r>
        <w:rPr>
          <w:spacing w:val="-60"/>
          <w:w w:val="95"/>
        </w:rPr>
        <w:t>】；</w:t>
      </w:r>
      <w:r>
        <w:rPr>
          <w:rFonts w:ascii="Times New Roman" w:eastAsia="Times New Roman"/>
          <w:w w:val="95"/>
        </w:rPr>
        <w:t>96</w:t>
      </w:r>
      <w:r>
        <w:rPr>
          <w:rFonts w:ascii="Times New Roman" w:eastAsia="Times New Roman"/>
          <w:spacing w:val="57"/>
        </w:rPr>
        <w:t> </w:t>
      </w:r>
      <w:r>
        <w:rPr>
          <w:w w:val="95"/>
        </w:rPr>
        <w:t>年度判字第 </w:t>
      </w:r>
      <w:r>
        <w:rPr>
          <w:rFonts w:ascii="Times New Roman" w:eastAsia="Times New Roman"/>
          <w:w w:val="95"/>
        </w:rPr>
        <w:t>91</w:t>
      </w:r>
    </w:p>
    <w:p>
      <w:pPr>
        <w:pStyle w:val="BodyText"/>
        <w:spacing w:line="386" w:lineRule="auto" w:before="202"/>
        <w:ind w:left="1100" w:right="1892"/>
        <w:jc w:val="both"/>
      </w:pPr>
      <w:r>
        <w:rPr>
          <w:spacing w:val="-8"/>
        </w:rPr>
        <w:t>號判決【表一編號 </w:t>
      </w:r>
      <w:r>
        <w:rPr>
          <w:rFonts w:ascii="Times New Roman" w:eastAsia="Times New Roman"/>
          <w:spacing w:val="-1"/>
        </w:rPr>
        <w:t>53</w:t>
      </w:r>
      <w:r>
        <w:rPr>
          <w:spacing w:val="-61"/>
        </w:rPr>
        <w:t>】；</w:t>
      </w:r>
      <w:r>
        <w:rPr>
          <w:rFonts w:ascii="Times New Roman" w:eastAsia="Times New Roman"/>
          <w:spacing w:val="-1"/>
        </w:rPr>
        <w:t>96</w:t>
      </w:r>
      <w:r>
        <w:rPr>
          <w:rFonts w:ascii="Times New Roman" w:eastAsia="Times New Roman"/>
        </w:rPr>
        <w:t> </w:t>
      </w:r>
      <w:r>
        <w:rPr>
          <w:spacing w:val="-11"/>
        </w:rPr>
        <w:t>年度判字第 </w:t>
      </w:r>
      <w:r>
        <w:rPr>
          <w:rFonts w:ascii="Times New Roman" w:eastAsia="Times New Roman"/>
          <w:spacing w:val="-1"/>
        </w:rPr>
        <w:t>1723</w:t>
      </w:r>
      <w:r>
        <w:rPr>
          <w:rFonts w:ascii="Times New Roman" w:eastAsia="Times New Roman"/>
        </w:rPr>
        <w:t> </w:t>
      </w:r>
      <w:r>
        <w:rPr>
          <w:spacing w:val="-8"/>
        </w:rPr>
        <w:t>號判決【表一編號 </w:t>
      </w:r>
      <w:r>
        <w:rPr>
          <w:rFonts w:ascii="Times New Roman" w:eastAsia="Times New Roman"/>
        </w:rPr>
        <w:t>42</w:t>
      </w:r>
      <w:r>
        <w:rPr>
          <w:spacing w:val="-20"/>
        </w:rPr>
        <w:t>】等 </w:t>
      </w:r>
      <w:r>
        <w:rPr>
          <w:rFonts w:ascii="Times New Roman" w:eastAsia="Times New Roman"/>
        </w:rPr>
        <w:t>11 </w:t>
      </w:r>
      <w:r>
        <w:rPr/>
        <w:t>個裁判。這些裁判對於原核給月退休之授益處分效力問題多未探討，僅稱「依法追</w:t>
      </w:r>
      <w:r>
        <w:rPr>
          <w:spacing w:val="-12"/>
        </w:rPr>
        <w:t>繳」，但也有少數採取撤銷說，茲詳述如下：</w:t>
      </w:r>
    </w:p>
    <w:p>
      <w:pPr>
        <w:pStyle w:val="BodyText"/>
        <w:spacing w:line="335" w:lineRule="exact"/>
        <w:ind w:left="1580"/>
      </w:pPr>
      <w:r>
        <w:rPr>
          <w:spacing w:val="-1"/>
          <w:w w:val="95"/>
        </w:rPr>
        <w:t>以最高行政法院 </w:t>
      </w:r>
      <w:r>
        <w:rPr>
          <w:rFonts w:ascii="Times New Roman" w:eastAsia="Times New Roman"/>
          <w:w w:val="95"/>
        </w:rPr>
        <w:t>93</w:t>
      </w:r>
      <w:r>
        <w:rPr>
          <w:rFonts w:ascii="Times New Roman" w:eastAsia="Times New Roman"/>
          <w:spacing w:val="55"/>
          <w:w w:val="95"/>
        </w:rPr>
        <w:t> </w:t>
      </w:r>
      <w:r>
        <w:rPr>
          <w:spacing w:val="-1"/>
          <w:w w:val="95"/>
        </w:rPr>
        <w:t>年度判字第 </w:t>
      </w:r>
      <w:r>
        <w:rPr>
          <w:rFonts w:ascii="Times New Roman" w:eastAsia="Times New Roman"/>
          <w:w w:val="95"/>
        </w:rPr>
        <w:t>1427</w:t>
      </w:r>
      <w:r>
        <w:rPr>
          <w:rFonts w:ascii="Times New Roman" w:eastAsia="Times New Roman"/>
          <w:spacing w:val="56"/>
          <w:w w:val="95"/>
        </w:rPr>
        <w:t> </w:t>
      </w:r>
      <w:r>
        <w:rPr>
          <w:spacing w:val="-1"/>
          <w:w w:val="95"/>
        </w:rPr>
        <w:t>號判決【表一編號 </w:t>
      </w:r>
      <w:r>
        <w:rPr>
          <w:rFonts w:ascii="Times New Roman" w:eastAsia="Times New Roman"/>
          <w:w w:val="95"/>
        </w:rPr>
        <w:t>81</w:t>
      </w:r>
      <w:r>
        <w:rPr>
          <w:spacing w:val="-72"/>
          <w:w w:val="95"/>
        </w:rPr>
        <w:t>】、</w:t>
      </w:r>
      <w:r>
        <w:rPr>
          <w:rFonts w:ascii="Times New Roman" w:eastAsia="Times New Roman"/>
          <w:w w:val="95"/>
        </w:rPr>
        <w:t>93</w:t>
      </w:r>
      <w:r>
        <w:rPr>
          <w:rFonts w:ascii="Times New Roman" w:eastAsia="Times New Roman"/>
          <w:spacing w:val="55"/>
          <w:w w:val="95"/>
        </w:rPr>
        <w:t> </w:t>
      </w:r>
      <w:r>
        <w:rPr>
          <w:w w:val="95"/>
        </w:rPr>
        <w:t>年度判字第</w:t>
      </w:r>
    </w:p>
    <w:p>
      <w:pPr>
        <w:pStyle w:val="BodyText"/>
        <w:spacing w:line="386" w:lineRule="auto" w:before="205"/>
        <w:ind w:left="1100" w:right="1796"/>
      </w:pPr>
      <w:r>
        <w:rPr>
          <w:rFonts w:ascii="Times New Roman" w:eastAsia="Times New Roman"/>
          <w:spacing w:val="-2"/>
        </w:rPr>
        <w:t>1502</w:t>
      </w:r>
      <w:r>
        <w:rPr>
          <w:rFonts w:ascii="Times New Roman" w:eastAsia="Times New Roman"/>
          <w:spacing w:val="-1"/>
        </w:rPr>
        <w:t> </w:t>
      </w:r>
      <w:r>
        <w:rPr>
          <w:spacing w:val="-9"/>
        </w:rPr>
        <w:t>號判決【表一編號 </w:t>
      </w:r>
      <w:r>
        <w:rPr>
          <w:rFonts w:ascii="Times New Roman" w:eastAsia="Times New Roman"/>
          <w:spacing w:val="-1"/>
        </w:rPr>
        <w:t>80</w:t>
      </w:r>
      <w:r>
        <w:rPr>
          <w:spacing w:val="-21"/>
        </w:rPr>
        <w:t>】及 </w:t>
      </w:r>
      <w:r>
        <w:rPr>
          <w:rFonts w:ascii="Times New Roman" w:eastAsia="Times New Roman"/>
          <w:spacing w:val="-1"/>
        </w:rPr>
        <w:t>93</w:t>
      </w:r>
      <w:r>
        <w:rPr>
          <w:rFonts w:ascii="Times New Roman" w:eastAsia="Times New Roman"/>
        </w:rPr>
        <w:t> </w:t>
      </w:r>
      <w:r>
        <w:rPr>
          <w:spacing w:val="-11"/>
        </w:rPr>
        <w:t>年度判字第 </w:t>
      </w:r>
      <w:r>
        <w:rPr>
          <w:rFonts w:ascii="Times New Roman" w:eastAsia="Times New Roman"/>
          <w:spacing w:val="-1"/>
        </w:rPr>
        <w:t>1549</w:t>
      </w:r>
      <w:r>
        <w:rPr>
          <w:rFonts w:ascii="Times New Roman" w:eastAsia="Times New Roman"/>
        </w:rPr>
        <w:t> </w:t>
      </w:r>
      <w:r>
        <w:rPr>
          <w:spacing w:val="-8"/>
        </w:rPr>
        <w:t>號判決【表一編號 </w:t>
      </w:r>
      <w:r>
        <w:rPr>
          <w:rFonts w:ascii="Times New Roman" w:eastAsia="Times New Roman"/>
          <w:spacing w:val="-1"/>
        </w:rPr>
        <w:t>78</w:t>
      </w:r>
      <w:r>
        <w:rPr>
          <w:spacing w:val="-1"/>
        </w:rPr>
        <w:t>】等三</w:t>
      </w:r>
      <w:r>
        <w:rPr>
          <w:spacing w:val="-10"/>
        </w:rPr>
        <w:t>個裁判為例，三者均涉及退伍軍人經核定支領退休俸後，再任交通部臺北市區地</w:t>
      </w:r>
    </w:p>
    <w:p>
      <w:pPr>
        <w:pStyle w:val="BodyText"/>
        <w:spacing w:line="386" w:lineRule="auto"/>
        <w:ind w:left="1100" w:right="1799"/>
      </w:pPr>
      <w:r>
        <w:rPr>
          <w:rFonts w:ascii="Times New Roman" w:hAnsi="Times New Roman" w:eastAsia="Times New Roman"/>
        </w:rPr>
        <w:t>○○</w:t>
      </w:r>
      <w:r>
        <w:rPr/>
        <w:t>路工程處（以下簡稱臺北市地鐵工程處）工程助理，國防部遂函請追繳任職</w:t>
      </w:r>
      <w:r>
        <w:rPr>
          <w:spacing w:val="-10"/>
        </w:rPr>
        <w:t>期間溢領俸金。此三個事件的爭點均在於軍人是否適用銓敘部函釋、再任之職務</w:t>
      </w:r>
    </w:p>
    <w:p>
      <w:pPr>
        <w:spacing w:after="0" w:line="386" w:lineRule="auto"/>
        <w:sectPr>
          <w:pgSz w:w="11910" w:h="16840"/>
          <w:pgMar w:header="0" w:footer="1167" w:top="1480" w:bottom="1440" w:left="700" w:right="0"/>
        </w:sectPr>
      </w:pPr>
    </w:p>
    <w:p>
      <w:pPr>
        <w:pStyle w:val="BodyText"/>
        <w:spacing w:line="386" w:lineRule="auto" w:before="85"/>
        <w:ind w:left="1100" w:right="1791"/>
      </w:pPr>
      <w:r>
        <w:rPr>
          <w:spacing w:val="-1"/>
        </w:rPr>
        <w:t>是否為公職、或其性質是否為「技工、工友或工人」等</w:t>
      </w:r>
      <w:r>
        <w:rPr>
          <w:rFonts w:ascii="Times New Roman" w:eastAsia="Times New Roman"/>
          <w:vertAlign w:val="superscript"/>
        </w:rPr>
        <w:t>26</w:t>
      </w:r>
      <w:r>
        <w:rPr>
          <w:vertAlign w:val="baseline"/>
        </w:rPr>
        <w:t>。在這三個判決中，最高行政法院並未處理原核給月退休之授益處分效力問題，僅表示：</w:t>
      </w:r>
    </w:p>
    <w:p>
      <w:pPr>
        <w:spacing w:line="386" w:lineRule="auto" w:before="0"/>
        <w:ind w:left="1100" w:right="1794" w:firstLine="479"/>
        <w:jc w:val="left"/>
        <w:rPr>
          <w:sz w:val="24"/>
        </w:rPr>
      </w:pPr>
      <w:r>
        <w:rPr>
          <w:sz w:val="24"/>
        </w:rPr>
        <w:t>「被上訴人自八十二年十一月二日就任工程助理至八十七年六月三十日止</w:t>
      </w:r>
      <w:r>
        <w:rPr>
          <w:spacing w:val="-3"/>
          <w:sz w:val="24"/>
        </w:rPr>
        <w:t>所支待遇，皆已逾七十八年五月二十三日修正公布之『退休俸及生活補助費人員自行就任公職支領待遇注意事項』之『委任第一職等本俸七級俸額及同職等專業</w:t>
      </w:r>
      <w:r>
        <w:rPr>
          <w:spacing w:val="-12"/>
          <w:sz w:val="24"/>
        </w:rPr>
        <w:t>加給合計數額』、八十六年一月一日施行之『陸海空軍軍官士官服役條例』第三</w:t>
      </w:r>
      <w:r>
        <w:rPr>
          <w:spacing w:val="-8"/>
          <w:sz w:val="24"/>
        </w:rPr>
        <w:t>十二條第一項但書第一款之『委任第一職等本俸最高俸額及一般公務人員專業加</w:t>
      </w:r>
      <w:r>
        <w:rPr>
          <w:spacing w:val="-12"/>
          <w:sz w:val="24"/>
        </w:rPr>
        <w:t>給合計數額』，且其非屬『陸海空軍軍官士官服役條例』第三十二條第一項但書</w:t>
      </w:r>
      <w:r>
        <w:rPr>
          <w:spacing w:val="-22"/>
          <w:sz w:val="24"/>
        </w:rPr>
        <w:t>第二款：『技工、工友或工人』，</w:t>
      </w:r>
      <w:r>
        <w:rPr>
          <w:b/>
          <w:spacing w:val="-2"/>
          <w:sz w:val="24"/>
        </w:rPr>
        <w:t>自應停發其退休俸，其應停而未停，自應依法追</w:t>
      </w:r>
      <w:r>
        <w:rPr>
          <w:b/>
          <w:spacing w:val="-11"/>
          <w:sz w:val="24"/>
        </w:rPr>
        <w:t>繳；除八十五年一月三十一日以前部分，已逾五年請求權時效外，上訴人追繳被</w:t>
      </w:r>
      <w:r>
        <w:rPr>
          <w:b/>
          <w:sz w:val="24"/>
        </w:rPr>
        <w:t>上訴人溢領八十五年二月至八十七年六月三十日退休俸，核無違誤</w:t>
      </w:r>
      <w:r>
        <w:rPr>
          <w:rFonts w:ascii="Times New Roman" w:hAnsi="Times New Roman" w:eastAsia="Times New Roman"/>
          <w:b/>
          <w:sz w:val="24"/>
        </w:rPr>
        <w:t>……</w:t>
      </w:r>
      <w:r>
        <w:rPr>
          <w:spacing w:val="-120"/>
          <w:sz w:val="24"/>
        </w:rPr>
        <w:t>」</w:t>
      </w:r>
      <w:r>
        <w:rPr>
          <w:sz w:val="24"/>
        </w:rPr>
        <w:t>（最高</w:t>
      </w:r>
      <w:r>
        <w:rPr>
          <w:spacing w:val="-13"/>
          <w:sz w:val="24"/>
        </w:rPr>
        <w:t>行政法院 </w:t>
      </w:r>
      <w:r>
        <w:rPr>
          <w:rFonts w:ascii="Times New Roman" w:hAnsi="Times New Roman" w:eastAsia="Times New Roman"/>
          <w:sz w:val="24"/>
        </w:rPr>
        <w:t>93 </w:t>
      </w:r>
      <w:r>
        <w:rPr>
          <w:spacing w:val="-10"/>
          <w:sz w:val="24"/>
        </w:rPr>
        <w:t>年度判字第 </w:t>
      </w:r>
      <w:r>
        <w:rPr>
          <w:rFonts w:ascii="Times New Roman" w:hAnsi="Times New Roman" w:eastAsia="Times New Roman"/>
          <w:sz w:val="24"/>
        </w:rPr>
        <w:t>1427 </w:t>
      </w:r>
      <w:r>
        <w:rPr>
          <w:spacing w:val="-7"/>
          <w:sz w:val="24"/>
        </w:rPr>
        <w:t>號判決【表一編號 </w:t>
      </w:r>
      <w:r>
        <w:rPr>
          <w:rFonts w:ascii="Times New Roman" w:hAnsi="Times New Roman" w:eastAsia="Times New Roman"/>
          <w:sz w:val="24"/>
        </w:rPr>
        <w:t>81</w:t>
      </w:r>
      <w:r>
        <w:rPr>
          <w:spacing w:val="-120"/>
          <w:sz w:val="24"/>
        </w:rPr>
        <w:t>】）</w:t>
      </w:r>
    </w:p>
    <w:p>
      <w:pPr>
        <w:spacing w:line="386" w:lineRule="auto" w:before="0"/>
        <w:ind w:left="1100" w:right="1735" w:firstLine="479"/>
        <w:jc w:val="both"/>
        <w:rPr>
          <w:sz w:val="24"/>
        </w:rPr>
      </w:pPr>
      <w:r>
        <w:rPr>
          <w:spacing w:val="-2"/>
          <w:sz w:val="24"/>
        </w:rPr>
        <w:t>「綜上所述，被上訴人自八十三年十一月二日就任工程助理至八十七年六月</w:t>
      </w:r>
      <w:r>
        <w:rPr>
          <w:spacing w:val="-6"/>
          <w:sz w:val="24"/>
        </w:rPr>
        <w:t>三十日止所支待遇，</w:t>
      </w:r>
      <w:r>
        <w:rPr>
          <w:rFonts w:ascii="Times New Roman" w:hAnsi="Times New Roman" w:eastAsia="Times New Roman"/>
          <w:spacing w:val="-12"/>
          <w:sz w:val="24"/>
        </w:rPr>
        <w:t>……</w:t>
      </w:r>
      <w:r>
        <w:rPr>
          <w:b/>
          <w:spacing w:val="-15"/>
          <w:sz w:val="24"/>
        </w:rPr>
        <w:t>應停發其退休俸，其應停而未停，自應依法追繳；從而，</w:t>
      </w:r>
      <w:r>
        <w:rPr>
          <w:b/>
          <w:spacing w:val="-118"/>
          <w:sz w:val="24"/>
        </w:rPr>
        <w:t> </w:t>
      </w:r>
      <w:r>
        <w:rPr>
          <w:b/>
          <w:spacing w:val="-4"/>
          <w:sz w:val="24"/>
        </w:rPr>
        <w:t>上訴人追繳被上訴人溢領八十五年九月一日至八十七年六月三十日退休俸一、六</w:t>
      </w:r>
      <w:r>
        <w:rPr>
          <w:b/>
          <w:w w:val="95"/>
          <w:sz w:val="24"/>
        </w:rPr>
        <w:t>五</w:t>
      </w:r>
      <w:r>
        <w:rPr>
          <w:rFonts w:ascii="Times New Roman" w:hAnsi="Times New Roman" w:eastAsia="Times New Roman"/>
          <w:b/>
          <w:w w:val="95"/>
          <w:sz w:val="24"/>
        </w:rPr>
        <w:t>○</w:t>
      </w:r>
      <w:r>
        <w:rPr>
          <w:b/>
          <w:w w:val="95"/>
          <w:sz w:val="24"/>
        </w:rPr>
        <w:t>、五二七元，核無違誤</w:t>
      </w:r>
      <w:r>
        <w:rPr>
          <w:rFonts w:ascii="Times New Roman" w:hAnsi="Times New Roman" w:eastAsia="Times New Roman"/>
          <w:w w:val="95"/>
          <w:sz w:val="24"/>
        </w:rPr>
        <w:t>……</w:t>
      </w:r>
      <w:r>
        <w:rPr>
          <w:spacing w:val="-120"/>
          <w:w w:val="95"/>
          <w:sz w:val="24"/>
        </w:rPr>
        <w:t>」</w:t>
      </w:r>
      <w:r>
        <w:rPr>
          <w:w w:val="95"/>
          <w:sz w:val="24"/>
        </w:rPr>
        <w:t>（</w:t>
      </w:r>
      <w:r>
        <w:rPr>
          <w:rFonts w:ascii="Times New Roman" w:hAnsi="Times New Roman" w:eastAsia="Times New Roman"/>
          <w:w w:val="95"/>
          <w:sz w:val="24"/>
        </w:rPr>
        <w:t>93</w:t>
      </w:r>
      <w:r>
        <w:rPr>
          <w:rFonts w:ascii="Times New Roman" w:hAnsi="Times New Roman" w:eastAsia="Times New Roman"/>
          <w:spacing w:val="5"/>
          <w:w w:val="95"/>
          <w:sz w:val="24"/>
        </w:rPr>
        <w:t> </w:t>
      </w:r>
      <w:r>
        <w:rPr>
          <w:w w:val="95"/>
          <w:sz w:val="24"/>
        </w:rPr>
        <w:t>年度判字第 </w:t>
      </w:r>
      <w:r>
        <w:rPr>
          <w:rFonts w:ascii="Times New Roman" w:hAnsi="Times New Roman" w:eastAsia="Times New Roman"/>
          <w:w w:val="95"/>
          <w:sz w:val="24"/>
        </w:rPr>
        <w:t>1502</w:t>
      </w:r>
      <w:r>
        <w:rPr>
          <w:rFonts w:ascii="Times New Roman" w:hAnsi="Times New Roman" w:eastAsia="Times New Roman"/>
          <w:spacing w:val="4"/>
          <w:w w:val="95"/>
          <w:sz w:val="24"/>
        </w:rPr>
        <w:t> </w:t>
      </w:r>
      <w:r>
        <w:rPr>
          <w:w w:val="95"/>
          <w:sz w:val="24"/>
        </w:rPr>
        <w:t>號判決【表一編號 </w:t>
      </w:r>
      <w:r>
        <w:rPr>
          <w:rFonts w:ascii="Times New Roman" w:hAnsi="Times New Roman" w:eastAsia="Times New Roman"/>
          <w:w w:val="95"/>
          <w:sz w:val="24"/>
        </w:rPr>
        <w:t>80</w:t>
      </w:r>
      <w:r>
        <w:rPr>
          <w:spacing w:val="-120"/>
          <w:w w:val="95"/>
          <w:sz w:val="24"/>
        </w:rPr>
        <w:t>】）</w:t>
      </w:r>
    </w:p>
    <w:p>
      <w:pPr>
        <w:pStyle w:val="BodyText"/>
        <w:spacing w:line="386" w:lineRule="auto"/>
        <w:ind w:left="1100" w:right="1796" w:firstLine="479"/>
        <w:jc w:val="right"/>
      </w:pPr>
      <w:r>
        <w:rPr>
          <w:spacing w:val="-3"/>
        </w:rPr>
        <w:t>「綜上所述，上訴人追繳被上訴人溢領八十五年二月以後至八十七年一月之</w:t>
      </w:r>
      <w:r>
        <w:rPr/>
        <w:t>退休俸部分，於法核無違誤</w:t>
      </w:r>
      <w:r>
        <w:rPr>
          <w:rFonts w:ascii="Times New Roman" w:hAnsi="Times New Roman" w:eastAsia="Times New Roman"/>
        </w:rPr>
        <w:t>……</w:t>
      </w:r>
      <w:r>
        <w:rPr>
          <w:spacing w:val="-120"/>
        </w:rPr>
        <w:t>」</w:t>
      </w:r>
      <w:r>
        <w:rPr/>
        <w:t>（</w:t>
      </w:r>
      <w:r>
        <w:rPr>
          <w:rFonts w:ascii="Times New Roman" w:hAnsi="Times New Roman" w:eastAsia="Times New Roman"/>
        </w:rPr>
        <w:t>93 </w:t>
      </w:r>
      <w:r>
        <w:rPr>
          <w:spacing w:val="-10"/>
        </w:rPr>
        <w:t>年度判字第 </w:t>
      </w:r>
      <w:r>
        <w:rPr>
          <w:rFonts w:ascii="Times New Roman" w:hAnsi="Times New Roman" w:eastAsia="Times New Roman"/>
        </w:rPr>
        <w:t>1549 </w:t>
      </w:r>
      <w:r>
        <w:rPr>
          <w:spacing w:val="-7"/>
        </w:rPr>
        <w:t>號判決【表一編號 </w:t>
      </w:r>
      <w:r>
        <w:rPr>
          <w:rFonts w:ascii="Times New Roman" w:hAnsi="Times New Roman" w:eastAsia="Times New Roman"/>
        </w:rPr>
        <w:t>78</w:t>
      </w:r>
      <w:r>
        <w:rPr>
          <w:spacing w:val="-120"/>
        </w:rPr>
        <w:t>】）</w:t>
      </w:r>
      <w:r>
        <w:rPr/>
        <w:t>嗣後當事人均不服上開判決，分別提起再審之訴，最高行政法院均認為再審</w:t>
      </w:r>
    </w:p>
    <w:p>
      <w:pPr>
        <w:pStyle w:val="BodyText"/>
        <w:spacing w:line="335" w:lineRule="exact"/>
        <w:ind w:right="1796"/>
        <w:jc w:val="right"/>
      </w:pPr>
      <w:r>
        <w:rPr>
          <w:w w:val="95"/>
        </w:rPr>
        <w:t>之訴無理由，分別以 </w:t>
      </w:r>
      <w:r>
        <w:rPr>
          <w:rFonts w:ascii="Times New Roman" w:eastAsia="Times New Roman"/>
          <w:w w:val="95"/>
        </w:rPr>
        <w:t>95</w:t>
      </w:r>
      <w:r>
        <w:rPr>
          <w:rFonts w:ascii="Times New Roman" w:eastAsia="Times New Roman"/>
          <w:spacing w:val="55"/>
        </w:rPr>
        <w:t> </w:t>
      </w:r>
      <w:r>
        <w:rPr>
          <w:w w:val="95"/>
        </w:rPr>
        <w:t>年度判字第 </w:t>
      </w:r>
      <w:r>
        <w:rPr>
          <w:rFonts w:ascii="Times New Roman" w:eastAsia="Times New Roman"/>
          <w:w w:val="95"/>
        </w:rPr>
        <w:t>1607</w:t>
      </w:r>
      <w:r>
        <w:rPr>
          <w:rFonts w:ascii="Times New Roman" w:eastAsia="Times New Roman"/>
          <w:spacing w:val="55"/>
        </w:rPr>
        <w:t> </w:t>
      </w:r>
      <w:r>
        <w:rPr>
          <w:w w:val="95"/>
        </w:rPr>
        <w:t>號判決【表一編號 </w:t>
      </w:r>
      <w:r>
        <w:rPr>
          <w:rFonts w:ascii="Times New Roman" w:eastAsia="Times New Roman"/>
          <w:w w:val="95"/>
        </w:rPr>
        <w:t>64</w:t>
      </w:r>
      <w:r>
        <w:rPr>
          <w:spacing w:val="-69"/>
          <w:w w:val="95"/>
        </w:rPr>
        <w:t>】、</w:t>
      </w:r>
      <w:r>
        <w:rPr>
          <w:rFonts w:ascii="Times New Roman" w:eastAsia="Times New Roman"/>
          <w:w w:val="95"/>
        </w:rPr>
        <w:t>95</w:t>
      </w:r>
      <w:r>
        <w:rPr>
          <w:rFonts w:ascii="Times New Roman" w:eastAsia="Times New Roman"/>
          <w:spacing w:val="54"/>
        </w:rPr>
        <w:t> </w:t>
      </w:r>
      <w:r>
        <w:rPr>
          <w:w w:val="95"/>
        </w:rPr>
        <w:t>年度判字第</w:t>
      </w:r>
    </w:p>
    <w:p>
      <w:pPr>
        <w:pStyle w:val="BodyText"/>
        <w:spacing w:before="200"/>
        <w:ind w:left="1100"/>
        <w:jc w:val="both"/>
      </w:pPr>
      <w:r>
        <w:rPr>
          <w:rFonts w:ascii="Times New Roman" w:eastAsia="Times New Roman"/>
          <w:w w:val="95"/>
        </w:rPr>
        <w:t>1657</w:t>
      </w:r>
      <w:r>
        <w:rPr>
          <w:rFonts w:ascii="Times New Roman" w:eastAsia="Times New Roman"/>
          <w:spacing w:val="66"/>
        </w:rPr>
        <w:t> </w:t>
      </w:r>
      <w:r>
        <w:rPr>
          <w:spacing w:val="1"/>
          <w:w w:val="95"/>
        </w:rPr>
        <w:t>號判決【表一編號 </w:t>
      </w:r>
      <w:r>
        <w:rPr>
          <w:rFonts w:ascii="Times New Roman" w:eastAsia="Times New Roman"/>
          <w:w w:val="95"/>
        </w:rPr>
        <w:t>63</w:t>
      </w:r>
      <w:r>
        <w:rPr>
          <w:spacing w:val="-60"/>
          <w:w w:val="95"/>
        </w:rPr>
        <w:t>】、</w:t>
      </w:r>
      <w:r>
        <w:rPr>
          <w:rFonts w:ascii="Times New Roman" w:eastAsia="Times New Roman"/>
          <w:w w:val="95"/>
        </w:rPr>
        <w:t>95</w:t>
      </w:r>
      <w:r>
        <w:rPr>
          <w:rFonts w:ascii="Times New Roman" w:eastAsia="Times New Roman"/>
          <w:spacing w:val="68"/>
        </w:rPr>
        <w:t> </w:t>
      </w:r>
      <w:r>
        <w:rPr>
          <w:spacing w:val="2"/>
          <w:w w:val="95"/>
        </w:rPr>
        <w:t>年度判字第 </w:t>
      </w:r>
      <w:r>
        <w:rPr>
          <w:rFonts w:ascii="Times New Roman" w:eastAsia="Times New Roman"/>
          <w:w w:val="95"/>
        </w:rPr>
        <w:t>1680</w:t>
      </w:r>
      <w:r>
        <w:rPr>
          <w:rFonts w:ascii="Times New Roman" w:eastAsia="Times New Roman"/>
          <w:spacing w:val="68"/>
        </w:rPr>
        <w:t> </w:t>
      </w:r>
      <w:r>
        <w:rPr>
          <w:spacing w:val="1"/>
          <w:w w:val="95"/>
        </w:rPr>
        <w:t>號判決【表一編號 </w:t>
      </w:r>
      <w:r>
        <w:rPr>
          <w:rFonts w:ascii="Times New Roman" w:eastAsia="Times New Roman"/>
          <w:w w:val="95"/>
        </w:rPr>
        <w:t>61</w:t>
      </w:r>
      <w:r>
        <w:rPr>
          <w:spacing w:val="-30"/>
          <w:w w:val="95"/>
        </w:rPr>
        <w:t>】，予以</w:t>
      </w:r>
    </w:p>
    <w:p>
      <w:pPr>
        <w:pStyle w:val="BodyText"/>
        <w:spacing w:line="386" w:lineRule="auto" w:before="204"/>
        <w:ind w:left="1100" w:right="1796"/>
        <w:jc w:val="both"/>
      </w:pPr>
      <w:r>
        <w:rPr>
          <w:spacing w:val="-9"/>
        </w:rPr>
        <w:t>駁回。其他裁判包括 </w:t>
      </w:r>
      <w:r>
        <w:rPr>
          <w:rFonts w:ascii="Times New Roman" w:eastAsia="Times New Roman"/>
          <w:spacing w:val="-3"/>
        </w:rPr>
        <w:t>95</w:t>
      </w:r>
      <w:r>
        <w:rPr>
          <w:rFonts w:ascii="Times New Roman" w:eastAsia="Times New Roman"/>
          <w:spacing w:val="1"/>
        </w:rPr>
        <w:t> </w:t>
      </w:r>
      <w:r>
        <w:rPr>
          <w:spacing w:val="-13"/>
        </w:rPr>
        <w:t>年度判字第 </w:t>
      </w:r>
      <w:r>
        <w:rPr>
          <w:rFonts w:ascii="Times New Roman" w:eastAsia="Times New Roman"/>
          <w:spacing w:val="-3"/>
        </w:rPr>
        <w:t>2183</w:t>
      </w:r>
      <w:r>
        <w:rPr>
          <w:rFonts w:ascii="Times New Roman" w:eastAsia="Times New Roman"/>
          <w:spacing w:val="1"/>
        </w:rPr>
        <w:t> </w:t>
      </w:r>
      <w:r>
        <w:rPr>
          <w:spacing w:val="-9"/>
        </w:rPr>
        <w:t>號判決【表一編號 </w:t>
      </w:r>
      <w:r>
        <w:rPr>
          <w:rFonts w:ascii="Times New Roman" w:eastAsia="Times New Roman"/>
          <w:spacing w:val="-2"/>
        </w:rPr>
        <w:t>56</w:t>
      </w:r>
      <w:r>
        <w:rPr>
          <w:spacing w:val="-70"/>
        </w:rPr>
        <w:t>】、</w:t>
      </w:r>
      <w:r>
        <w:rPr>
          <w:rFonts w:ascii="Times New Roman" w:eastAsia="Times New Roman"/>
          <w:spacing w:val="-2"/>
        </w:rPr>
        <w:t>96</w:t>
      </w:r>
      <w:r>
        <w:rPr>
          <w:rFonts w:ascii="Times New Roman" w:eastAsia="Times New Roman"/>
          <w:spacing w:val="1"/>
        </w:rPr>
        <w:t> </w:t>
      </w:r>
      <w:r>
        <w:rPr>
          <w:spacing w:val="-2"/>
        </w:rPr>
        <w:t>年度判字第</w:t>
      </w:r>
      <w:r>
        <w:rPr>
          <w:rFonts w:ascii="Times New Roman" w:eastAsia="Times New Roman"/>
          <w:w w:val="95"/>
        </w:rPr>
        <w:t>91</w:t>
      </w:r>
      <w:r>
        <w:rPr>
          <w:rFonts w:ascii="Times New Roman" w:eastAsia="Times New Roman"/>
          <w:spacing w:val="52"/>
          <w:w w:val="95"/>
        </w:rPr>
        <w:t> </w:t>
      </w:r>
      <w:r>
        <w:rPr>
          <w:spacing w:val="-1"/>
          <w:w w:val="95"/>
        </w:rPr>
        <w:t>號判決【表一編號 </w:t>
      </w:r>
      <w:r>
        <w:rPr>
          <w:rFonts w:ascii="Times New Roman" w:eastAsia="Times New Roman"/>
          <w:w w:val="95"/>
        </w:rPr>
        <w:t>53</w:t>
      </w:r>
      <w:r>
        <w:rPr>
          <w:w w:val="95"/>
        </w:rPr>
        <w:t>】等、</w:t>
      </w:r>
      <w:r>
        <w:rPr>
          <w:rFonts w:ascii="Times New Roman" w:eastAsia="Times New Roman"/>
          <w:w w:val="95"/>
        </w:rPr>
        <w:t>96</w:t>
      </w:r>
      <w:r>
        <w:rPr>
          <w:rFonts w:ascii="Times New Roman" w:eastAsia="Times New Roman"/>
          <w:spacing w:val="54"/>
          <w:w w:val="95"/>
        </w:rPr>
        <w:t> </w:t>
      </w:r>
      <w:r>
        <w:rPr>
          <w:spacing w:val="-1"/>
          <w:w w:val="95"/>
        </w:rPr>
        <w:t>年度判字第 </w:t>
      </w:r>
      <w:r>
        <w:rPr>
          <w:rFonts w:ascii="Times New Roman" w:eastAsia="Times New Roman"/>
          <w:w w:val="95"/>
        </w:rPr>
        <w:t>1723</w:t>
      </w:r>
      <w:r>
        <w:rPr>
          <w:rFonts w:ascii="Times New Roman" w:eastAsia="Times New Roman"/>
          <w:spacing w:val="54"/>
          <w:w w:val="95"/>
        </w:rPr>
        <w:t> </w:t>
      </w:r>
      <w:r>
        <w:rPr>
          <w:spacing w:val="-1"/>
          <w:w w:val="95"/>
        </w:rPr>
        <w:t>號判決【表一編號 </w:t>
      </w:r>
      <w:r>
        <w:rPr>
          <w:rFonts w:ascii="Times New Roman" w:eastAsia="Times New Roman"/>
          <w:w w:val="95"/>
        </w:rPr>
        <w:t>42</w:t>
      </w:r>
      <w:r>
        <w:rPr>
          <w:spacing w:val="-33"/>
          <w:w w:val="95"/>
        </w:rPr>
        <w:t>】，對此</w:t>
      </w:r>
      <w:r>
        <w:rPr/>
        <w:t>問題也沒有進行討論。</w:t>
      </w:r>
    </w:p>
    <w:p>
      <w:pPr>
        <w:pStyle w:val="BodyText"/>
        <w:spacing w:line="335" w:lineRule="exact"/>
        <w:ind w:left="1460"/>
        <w:jc w:val="both"/>
      </w:pPr>
      <w:r>
        <w:rPr>
          <w:spacing w:val="-7"/>
        </w:rPr>
        <w:t>反之，最高行政法院 </w:t>
      </w:r>
      <w:r>
        <w:rPr>
          <w:rFonts w:ascii="Times New Roman" w:eastAsia="Times New Roman"/>
          <w:spacing w:val="-1"/>
        </w:rPr>
        <w:t>96</w:t>
      </w:r>
      <w:r>
        <w:rPr>
          <w:rFonts w:ascii="Times New Roman" w:eastAsia="Times New Roman"/>
        </w:rPr>
        <w:t> </w:t>
      </w:r>
      <w:r>
        <w:rPr>
          <w:spacing w:val="-11"/>
        </w:rPr>
        <w:t>年度判字第 </w:t>
      </w:r>
      <w:r>
        <w:rPr>
          <w:rFonts w:ascii="Times New Roman" w:eastAsia="Times New Roman"/>
          <w:spacing w:val="-1"/>
        </w:rPr>
        <w:t>48</w:t>
      </w:r>
      <w:r>
        <w:rPr>
          <w:rFonts w:ascii="Times New Roman" w:eastAsia="Times New Roman"/>
        </w:rPr>
        <w:t> </w:t>
      </w:r>
      <w:r>
        <w:rPr>
          <w:spacing w:val="-8"/>
        </w:rPr>
        <w:t>號判決【表一編號 </w:t>
      </w:r>
      <w:r>
        <w:rPr>
          <w:rFonts w:ascii="Times New Roman" w:eastAsia="Times New Roman"/>
          <w:spacing w:val="-1"/>
        </w:rPr>
        <w:t>54</w:t>
      </w:r>
      <w:r>
        <w:rPr>
          <w:spacing w:val="-1"/>
        </w:rPr>
        <w:t>】則明白認為應</w:t>
      </w:r>
    </w:p>
    <w:p>
      <w:pPr>
        <w:pStyle w:val="BodyText"/>
        <w:spacing w:before="12"/>
        <w:rPr>
          <w:sz w:val="8"/>
        </w:rPr>
      </w:pPr>
      <w:r>
        <w:rPr/>
        <w:pict>
          <v:rect style="position:absolute;margin-left:90.024002pt;margin-top:8.191207pt;width:144.020pt;height:.60004pt;mso-position-horizontal-relative:page;mso-position-vertical-relative:paragraph;z-index:-15720448;mso-wrap-distance-left:0;mso-wrap-distance-right:0" filled="true" fillcolor="#000000" stroked="false">
            <v:fill type="solid"/>
            <w10:wrap type="topAndBottom"/>
          </v:rect>
        </w:pic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26</w:t>
      </w:r>
      <w:r>
        <w:rPr>
          <w:rFonts w:ascii="Times New Roman" w:eastAsia="Times New Roman"/>
          <w:spacing w:val="47"/>
          <w:sz w:val="20"/>
          <w:vertAlign w:val="baseline"/>
        </w:rPr>
        <w:t> </w:t>
      </w:r>
      <w:r>
        <w:rPr>
          <w:rFonts w:ascii="新細明體" w:eastAsia="新細明體" w:hint="eastAsia"/>
          <w:sz w:val="20"/>
          <w:vertAlign w:val="baseline"/>
        </w:rPr>
        <w:t>此三個事件係由國防部同一書函所涉及之三個不同當事人分別提起之訴訟。</w:t>
      </w:r>
    </w:p>
    <w:p>
      <w:pPr>
        <w:spacing w:after="0"/>
        <w:jc w:val="left"/>
        <w:rPr>
          <w:rFonts w:ascii="新細明體" w:eastAsia="新細明體" w:hint="eastAsia"/>
          <w:sz w:val="20"/>
        </w:rPr>
        <w:sectPr>
          <w:pgSz w:w="11910" w:h="16840"/>
          <w:pgMar w:header="0" w:footer="1167" w:top="1440" w:bottom="1400" w:left="700" w:right="0"/>
        </w:sectPr>
      </w:pPr>
    </w:p>
    <w:p>
      <w:pPr>
        <w:pStyle w:val="BodyText"/>
        <w:spacing w:line="386" w:lineRule="auto" w:before="25"/>
        <w:ind w:left="1100" w:right="1797"/>
      </w:pPr>
      <w:r>
        <w:rPr>
          <w:spacing w:val="-3"/>
        </w:rPr>
        <w:t>撤銷期間內核給退休俸之行政處分，用以駁斥上訴人所稱應以廢止機制處理之主</w:t>
      </w:r>
      <w:r>
        <w:rPr/>
        <w:t>張：</w:t>
      </w:r>
    </w:p>
    <w:p>
      <w:pPr>
        <w:spacing w:line="386" w:lineRule="auto" w:before="0"/>
        <w:ind w:left="1100" w:right="1796" w:firstLine="479"/>
        <w:jc w:val="both"/>
        <w:rPr>
          <w:rFonts w:ascii="Times New Roman" w:eastAsia="Times New Roman"/>
          <w:b/>
          <w:sz w:val="24"/>
        </w:rPr>
      </w:pPr>
      <w:r>
        <w:rPr>
          <w:spacing w:val="-120"/>
          <w:sz w:val="24"/>
        </w:rPr>
        <w:t>「</w:t>
      </w:r>
      <w:r>
        <w:rPr>
          <w:sz w:val="24"/>
        </w:rPr>
        <w:t>（四）</w:t>
      </w:r>
      <w:r>
        <w:rPr>
          <w:spacing w:val="-7"/>
          <w:sz w:val="24"/>
        </w:rPr>
        <w:t>另查行政程序法第 </w:t>
      </w:r>
      <w:r>
        <w:rPr>
          <w:rFonts w:ascii="Times New Roman" w:eastAsia="Times New Roman"/>
          <w:sz w:val="24"/>
        </w:rPr>
        <w:t>123 </w:t>
      </w:r>
      <w:r>
        <w:rPr>
          <w:spacing w:val="-15"/>
          <w:sz w:val="24"/>
        </w:rPr>
        <w:t>條及第 </w:t>
      </w:r>
      <w:r>
        <w:rPr>
          <w:rFonts w:ascii="Times New Roman" w:eastAsia="Times New Roman"/>
          <w:sz w:val="24"/>
        </w:rPr>
        <w:t>124 </w:t>
      </w:r>
      <w:r>
        <w:rPr>
          <w:sz w:val="24"/>
        </w:rPr>
        <w:t>條係就合法授益處分之廢止之規</w:t>
      </w:r>
      <w:r>
        <w:rPr>
          <w:spacing w:val="-17"/>
          <w:sz w:val="24"/>
        </w:rPr>
        <w:t>定，</w:t>
      </w:r>
      <w:r>
        <w:rPr>
          <w:b/>
          <w:spacing w:val="-7"/>
          <w:sz w:val="24"/>
        </w:rPr>
        <w:t>本件原判決以本件係漏未停發，於該期間仍支給上訴人退休俸，係屬違法授</w:t>
      </w:r>
      <w:r>
        <w:rPr>
          <w:b/>
          <w:spacing w:val="2"/>
          <w:w w:val="95"/>
          <w:sz w:val="24"/>
        </w:rPr>
        <w:t>予利益之處分，嗣後被上訴人縱予撤銷，令其繳回，自無前開行政程序法第 </w:t>
      </w:r>
      <w:r>
        <w:rPr>
          <w:rFonts w:ascii="Times New Roman" w:eastAsia="Times New Roman"/>
          <w:b/>
          <w:w w:val="95"/>
          <w:sz w:val="24"/>
        </w:rPr>
        <w:t>123</w:t>
      </w:r>
    </w:p>
    <w:p>
      <w:pPr>
        <w:spacing w:line="335" w:lineRule="exact" w:before="0"/>
        <w:ind w:left="1100" w:right="0" w:firstLine="0"/>
        <w:jc w:val="both"/>
        <w:rPr>
          <w:sz w:val="24"/>
        </w:rPr>
      </w:pPr>
      <w:r>
        <w:rPr>
          <w:b/>
          <w:w w:val="95"/>
          <w:sz w:val="24"/>
        </w:rPr>
        <w:t>條</w:t>
      </w:r>
      <w:r>
        <w:rPr>
          <w:rFonts w:ascii="Times New Roman" w:hAnsi="Times New Roman" w:eastAsia="Times New Roman"/>
          <w:b/>
          <w:w w:val="95"/>
          <w:sz w:val="24"/>
        </w:rPr>
        <w:t>…</w:t>
      </w:r>
      <w:r>
        <w:rPr>
          <w:b/>
          <w:spacing w:val="10"/>
          <w:w w:val="95"/>
          <w:sz w:val="24"/>
        </w:rPr>
        <w:t>及第 </w:t>
      </w:r>
      <w:r>
        <w:rPr>
          <w:rFonts w:ascii="Times New Roman" w:hAnsi="Times New Roman" w:eastAsia="Times New Roman"/>
          <w:b/>
          <w:w w:val="95"/>
          <w:sz w:val="24"/>
        </w:rPr>
        <w:t>124</w:t>
      </w:r>
      <w:r>
        <w:rPr>
          <w:rFonts w:ascii="Times New Roman" w:hAnsi="Times New Roman" w:eastAsia="Times New Roman"/>
          <w:b/>
          <w:spacing w:val="75"/>
          <w:sz w:val="24"/>
        </w:rPr>
        <w:t> </w:t>
      </w:r>
      <w:r>
        <w:rPr>
          <w:b/>
          <w:w w:val="95"/>
          <w:sz w:val="24"/>
        </w:rPr>
        <w:t>條之適用，並無不合</w:t>
      </w:r>
      <w:r>
        <w:rPr>
          <w:w w:val="95"/>
          <w:sz w:val="24"/>
        </w:rPr>
        <w:t>，亦無上訴人所指適用法規不當之違法。」</w:t>
      </w:r>
    </w:p>
    <w:p>
      <w:pPr>
        <w:pStyle w:val="BodyText"/>
        <w:spacing w:before="204"/>
        <w:ind w:left="1460"/>
        <w:jc w:val="both"/>
      </w:pPr>
      <w:r>
        <w:rPr>
          <w:spacing w:val="1"/>
          <w:w w:val="95"/>
        </w:rPr>
        <w:t>至於最高行政法院 </w:t>
      </w:r>
      <w:r>
        <w:rPr>
          <w:rFonts w:ascii="Times New Roman" w:eastAsia="Times New Roman"/>
          <w:w w:val="95"/>
        </w:rPr>
        <w:t>93</w:t>
      </w:r>
      <w:r>
        <w:rPr>
          <w:rFonts w:ascii="Times New Roman" w:eastAsia="Times New Roman"/>
          <w:spacing w:val="70"/>
        </w:rPr>
        <w:t> </w:t>
      </w:r>
      <w:r>
        <w:rPr>
          <w:spacing w:val="2"/>
          <w:w w:val="95"/>
        </w:rPr>
        <w:t>年度判字第 </w:t>
      </w:r>
      <w:r>
        <w:rPr>
          <w:rFonts w:ascii="Times New Roman" w:eastAsia="Times New Roman"/>
          <w:w w:val="95"/>
        </w:rPr>
        <w:t>1095</w:t>
      </w:r>
      <w:r>
        <w:rPr>
          <w:rFonts w:ascii="Times New Roman" w:eastAsia="Times New Roman"/>
          <w:spacing w:val="70"/>
        </w:rPr>
        <w:t> </w:t>
      </w:r>
      <w:r>
        <w:rPr>
          <w:spacing w:val="1"/>
          <w:w w:val="95"/>
        </w:rPr>
        <w:t>號判決【表一編號 </w:t>
      </w:r>
      <w:r>
        <w:rPr>
          <w:rFonts w:ascii="Times New Roman" w:eastAsia="Times New Roman"/>
          <w:w w:val="95"/>
        </w:rPr>
        <w:t>82</w:t>
      </w:r>
      <w:r>
        <w:rPr>
          <w:w w:val="95"/>
        </w:rPr>
        <w:t>】理由則不甚清</w:t>
      </w:r>
    </w:p>
    <w:p>
      <w:pPr>
        <w:pStyle w:val="BodyText"/>
        <w:spacing w:line="386" w:lineRule="auto" w:before="205"/>
        <w:ind w:left="1100" w:right="1798"/>
        <w:jc w:val="both"/>
      </w:pPr>
      <w:r>
        <w:rPr>
          <w:spacing w:val="-11"/>
        </w:rPr>
        <w:t>晰，但由於該判決不僅討論信賴保護原則之適用，並且提及行政程序法第 </w:t>
      </w:r>
      <w:r>
        <w:rPr>
          <w:rFonts w:ascii="Times New Roman" w:eastAsia="Times New Roman"/>
          <w:spacing w:val="-4"/>
        </w:rPr>
        <w:t>117</w:t>
      </w:r>
      <w:r>
        <w:rPr>
          <w:rFonts w:ascii="Times New Roman" w:eastAsia="Times New Roman"/>
          <w:spacing w:val="1"/>
        </w:rPr>
        <w:t> </w:t>
      </w:r>
      <w:r>
        <w:rPr>
          <w:spacing w:val="-15"/>
        </w:rPr>
        <w:t>條</w:t>
      </w:r>
      <w:r>
        <w:rPr/>
        <w:t>關於撤銷之規定，應亦採「撤銷說」之立場：</w:t>
      </w:r>
    </w:p>
    <w:p>
      <w:pPr>
        <w:pStyle w:val="BodyText"/>
        <w:spacing w:line="386" w:lineRule="auto"/>
        <w:ind w:left="1100" w:right="1741" w:firstLine="479"/>
        <w:jc w:val="both"/>
      </w:pPr>
      <w:r>
        <w:rPr>
          <w:spacing w:val="-2"/>
        </w:rPr>
        <w:t>「再按信賴保護原則，須具有值得信賴保護之信賴利益為其要件。如明知行政處分違法或因重大過失而不知者，其信賴即不值得保護，行政程序法第一百十九條第三款定有明文。而法規一經公布，即有拘束全體國民之效力，上訴人既再任之公職，依法即應停止受領月退休金，如已受領自應退還。上訴人未據實申據再任公職，致退休單位無法辦理停領月退俸、其明知或因重大過失而不知，自不得主張適用信賴保護原則。</w:t>
      </w:r>
      <w:r>
        <w:rPr>
          <w:b/>
          <w:spacing w:val="-2"/>
        </w:rPr>
        <w:t>原判決核與行政程序法第一百十七條、第一百十九條之規定並無違背。</w:t>
      </w:r>
      <w:r>
        <w:rPr>
          <w:spacing w:val="-1"/>
        </w:rPr>
        <w:t>此外上訴論旨復就原審依法指駁之事項再事爭執，均不足採。</w:t>
      </w:r>
      <w:r>
        <w:rPr/>
        <w:t>其上訴為無理由，應予駁回。」</w:t>
      </w:r>
    </w:p>
    <w:p>
      <w:pPr>
        <w:pStyle w:val="BodyText"/>
        <w:spacing w:line="386" w:lineRule="auto"/>
        <w:ind w:left="1100" w:right="1799" w:firstLine="479"/>
      </w:pPr>
      <w:r>
        <w:rPr>
          <w:spacing w:val="-12"/>
        </w:rPr>
        <w:t>而保訓會 </w:t>
      </w:r>
      <w:r>
        <w:rPr>
          <w:rFonts w:ascii="Times New Roman" w:eastAsia="Times New Roman"/>
        </w:rPr>
        <w:t>100 </w:t>
      </w:r>
      <w:r>
        <w:rPr>
          <w:spacing w:val="-10"/>
        </w:rPr>
        <w:t>公審決字第 </w:t>
      </w:r>
      <w:r>
        <w:rPr>
          <w:rFonts w:ascii="Times New Roman" w:eastAsia="Times New Roman"/>
        </w:rPr>
        <w:t>520 </w:t>
      </w:r>
      <w:r>
        <w:rPr>
          <w:spacing w:val="-5"/>
        </w:rPr>
        <w:t>號復審決定書【表三編號 </w:t>
      </w:r>
      <w:r>
        <w:rPr>
          <w:rFonts w:ascii="Times New Roman" w:eastAsia="Times New Roman"/>
        </w:rPr>
        <w:t>18</w:t>
      </w:r>
      <w:r>
        <w:rPr/>
        <w:t>】也如同前述多</w:t>
      </w:r>
      <w:r>
        <w:rPr>
          <w:spacing w:val="-3"/>
        </w:rPr>
        <w:t>數裁判，對於原核給月退休之授益處分效力問題未加探討，僅稱「自應依上開規</w:t>
      </w:r>
      <w:r>
        <w:rPr/>
        <w:t>定停發月退休金</w:t>
      </w:r>
      <w:r>
        <w:rPr>
          <w:rFonts w:ascii="Times New Roman" w:eastAsia="Times New Roman"/>
        </w:rPr>
        <w:t>...</w:t>
      </w:r>
      <w:r>
        <w:rPr>
          <w:spacing w:val="-12"/>
        </w:rPr>
        <w:t>」「請復審人繳回系爭期間按退撫新制實施前年資所核發之月</w:t>
      </w:r>
      <w:r>
        <w:rPr/>
        <w:t>退休金</w:t>
      </w:r>
      <w:r>
        <w:rPr>
          <w:rFonts w:ascii="Times New Roman" w:eastAsia="Times New Roman"/>
        </w:rPr>
        <w:t>...</w:t>
      </w:r>
      <w:r>
        <w:rPr>
          <w:spacing w:val="-18"/>
        </w:rPr>
        <w:t>，自屬有據」。</w:t>
      </w:r>
    </w:p>
    <w:p>
      <w:pPr>
        <w:pStyle w:val="BodyText"/>
        <w:spacing w:line="386" w:lineRule="auto"/>
        <w:ind w:left="1100" w:right="1822" w:firstLine="359"/>
        <w:jc w:val="both"/>
      </w:pPr>
      <w:r>
        <w:rPr/>
        <w:t>綜上所述，就退休教職員、軍職人員追繳再任公職期間月退俸事件，除了最</w:t>
      </w:r>
      <w:r>
        <w:rPr>
          <w:spacing w:val="-11"/>
        </w:rPr>
        <w:t>高行政法院 </w:t>
      </w:r>
      <w:r>
        <w:rPr>
          <w:rFonts w:ascii="Times New Roman" w:eastAsia="Times New Roman"/>
          <w:spacing w:val="-1"/>
        </w:rPr>
        <w:t>96</w:t>
      </w:r>
      <w:r>
        <w:rPr>
          <w:rFonts w:ascii="Times New Roman" w:eastAsia="Times New Roman"/>
        </w:rPr>
        <w:t> </w:t>
      </w:r>
      <w:r>
        <w:rPr>
          <w:spacing w:val="-11"/>
        </w:rPr>
        <w:t>年度判字第 </w:t>
      </w:r>
      <w:r>
        <w:rPr>
          <w:rFonts w:ascii="Times New Roman" w:eastAsia="Times New Roman"/>
          <w:spacing w:val="-1"/>
        </w:rPr>
        <w:t>48</w:t>
      </w:r>
      <w:r>
        <w:rPr>
          <w:rFonts w:ascii="Times New Roman" w:eastAsia="Times New Roman"/>
        </w:rPr>
        <w:t> </w:t>
      </w:r>
      <w:r>
        <w:rPr>
          <w:spacing w:val="-8"/>
        </w:rPr>
        <w:t>號判決【表一編號 </w:t>
      </w:r>
      <w:r>
        <w:rPr>
          <w:rFonts w:ascii="Times New Roman" w:eastAsia="Times New Roman"/>
        </w:rPr>
        <w:t>54</w:t>
      </w:r>
      <w:r>
        <w:rPr>
          <w:spacing w:val="-60"/>
        </w:rPr>
        <w:t>】、</w:t>
      </w:r>
      <w:r>
        <w:rPr>
          <w:rFonts w:ascii="Times New Roman" w:eastAsia="Times New Roman"/>
        </w:rPr>
        <w:t>93 </w:t>
      </w:r>
      <w:r>
        <w:rPr>
          <w:spacing w:val="-10"/>
        </w:rPr>
        <w:t>年度判字第 </w:t>
      </w:r>
      <w:r>
        <w:rPr>
          <w:rFonts w:ascii="Times New Roman" w:eastAsia="Times New Roman"/>
        </w:rPr>
        <w:t>1095 </w:t>
      </w:r>
      <w:r>
        <w:rPr/>
        <w:t>號判</w:t>
      </w:r>
      <w:r>
        <w:rPr>
          <w:w w:val="95"/>
        </w:rPr>
        <w:t>決【表一編號</w:t>
      </w:r>
      <w:r>
        <w:rPr>
          <w:spacing w:val="177"/>
        </w:rPr>
        <w:t> </w:t>
      </w:r>
      <w:r>
        <w:rPr>
          <w:rFonts w:ascii="Times New Roman" w:eastAsia="Times New Roman"/>
          <w:w w:val="95"/>
        </w:rPr>
        <w:t>82</w:t>
      </w:r>
      <w:r>
        <w:rPr>
          <w:w w:val="95"/>
        </w:rPr>
        <w:t>】採撤銷說外，其餘裁判對於原核給月退休金之授益處分效力</w:t>
      </w:r>
      <w:r>
        <w:rPr>
          <w:spacing w:val="-1"/>
        </w:rPr>
        <w:t>問</w:t>
      </w:r>
      <w:r>
        <w:rPr>
          <w:spacing w:val="-10"/>
        </w:rPr>
        <w:t>題多未討論，僅稱「依法追繳」，保訓會亦採取相同處理模式。最高行政法院</w:t>
      </w:r>
    </w:p>
    <w:p>
      <w:pPr>
        <w:pStyle w:val="BodyText"/>
        <w:spacing w:line="335" w:lineRule="exact"/>
        <w:ind w:left="1100"/>
      </w:pPr>
      <w:r>
        <w:rPr>
          <w:spacing w:val="-3"/>
        </w:rPr>
        <w:t>少數採撤銷說之裁判，解釋上應係認為每次定期給付月退休金均基於一個各別的</w:t>
      </w:r>
    </w:p>
    <w:p>
      <w:pPr>
        <w:spacing w:after="0" w:line="335" w:lineRule="exact"/>
        <w:sectPr>
          <w:pgSz w:w="11910" w:h="16840"/>
          <w:pgMar w:header="0" w:footer="1167" w:top="1500" w:bottom="1420" w:left="700" w:right="0"/>
        </w:sectPr>
      </w:pPr>
    </w:p>
    <w:p>
      <w:pPr>
        <w:pStyle w:val="BodyText"/>
        <w:spacing w:line="386" w:lineRule="auto" w:before="25"/>
        <w:ind w:left="1100" w:right="1797"/>
        <w:jc w:val="both"/>
      </w:pPr>
      <w:r>
        <w:rPr>
          <w:spacing w:val="-3"/>
        </w:rPr>
        <w:t>行政處分，因此應停發而為停發，屬於違法行政處分，應予撤銷。不過，如此一來，原核定准予退休、給與月退休俸及其額度之較為基礎之行政處分效力如何？</w:t>
      </w:r>
      <w:r>
        <w:rPr>
          <w:spacing w:val="-118"/>
        </w:rPr>
        <w:t> </w:t>
      </w:r>
      <w:r>
        <w:rPr/>
        <w:t>其與每次定期給付之行政處分之間的關係又如何？似應有進一步說明之必要。</w:t>
      </w:r>
    </w:p>
    <w:p>
      <w:pPr>
        <w:pStyle w:val="BodyText"/>
        <w:spacing w:line="386" w:lineRule="auto"/>
        <w:ind w:left="1100" w:right="1796" w:firstLine="359"/>
        <w:jc w:val="both"/>
      </w:pPr>
      <w:r>
        <w:rPr>
          <w:spacing w:val="-4"/>
        </w:rPr>
        <w:t>附值一提者，採撤銷說之最高行政法院 </w:t>
      </w:r>
      <w:r>
        <w:rPr>
          <w:rFonts w:ascii="Times New Roman" w:eastAsia="Times New Roman"/>
        </w:rPr>
        <w:t>96 </w:t>
      </w:r>
      <w:r>
        <w:rPr>
          <w:spacing w:val="-10"/>
        </w:rPr>
        <w:t>年度判字第 </w:t>
      </w:r>
      <w:r>
        <w:rPr>
          <w:rFonts w:ascii="Times New Roman" w:eastAsia="Times New Roman"/>
        </w:rPr>
        <w:t>48 </w:t>
      </w:r>
      <w:r>
        <w:rPr/>
        <w:t>號判決【表一編號</w:t>
      </w:r>
      <w:r>
        <w:rPr>
          <w:rFonts w:ascii="Times New Roman" w:eastAsia="Times New Roman"/>
          <w:spacing w:val="-3"/>
        </w:rPr>
        <w:t>54</w:t>
      </w:r>
      <w:r>
        <w:rPr>
          <w:spacing w:val="-3"/>
        </w:rPr>
        <w:t>】對於時效期間之計算，令人費解，疑似將撤銷權行使之除斥期間與請求權行</w:t>
      </w:r>
      <w:r>
        <w:rPr/>
        <w:t>使之消滅時效混為一談：</w:t>
      </w:r>
    </w:p>
    <w:p>
      <w:pPr>
        <w:pStyle w:val="BodyText"/>
        <w:spacing w:line="386" w:lineRule="auto"/>
        <w:ind w:left="1100" w:right="1797" w:firstLine="359"/>
        <w:jc w:val="both"/>
        <w:rPr>
          <w:b/>
        </w:rPr>
      </w:pPr>
      <w:r>
        <w:rPr>
          <w:spacing w:val="-120"/>
        </w:rPr>
        <w:t>「</w:t>
      </w:r>
      <w:r>
        <w:rPr>
          <w:spacing w:val="-3"/>
        </w:rPr>
        <w:t>（五）</w:t>
      </w:r>
      <w:r>
        <w:rPr>
          <w:rFonts w:ascii="Times New Roman" w:hAnsi="Times New Roman" w:eastAsia="Times New Roman"/>
          <w:spacing w:val="-3"/>
        </w:rPr>
        <w:t>…</w:t>
      </w:r>
      <w:r>
        <w:rPr>
          <w:spacing w:val="-3"/>
        </w:rPr>
        <w:t>查本件原判決以行政程序法施行前已發生公法上請求權之消滅時效</w:t>
      </w:r>
      <w:r>
        <w:rPr>
          <w:spacing w:val="-12"/>
        </w:rPr>
        <w:t>期間，不適用行政程序法第 </w:t>
      </w:r>
      <w:r>
        <w:rPr>
          <w:rFonts w:ascii="Times New Roman" w:hAnsi="Times New Roman" w:eastAsia="Times New Roman"/>
        </w:rPr>
        <w:t>131 </w:t>
      </w:r>
      <w:r>
        <w:rPr>
          <w:spacing w:val="-20"/>
        </w:rPr>
        <w:t>條第 </w:t>
      </w:r>
      <w:r>
        <w:rPr>
          <w:rFonts w:ascii="Times New Roman" w:hAnsi="Times New Roman" w:eastAsia="Times New Roman"/>
        </w:rPr>
        <w:t>1 </w:t>
      </w:r>
      <w:r>
        <w:rPr>
          <w:spacing w:val="-8"/>
        </w:rPr>
        <w:t>項之規定，應依行政程序法施行前有關法</w:t>
      </w:r>
      <w:r>
        <w:rPr>
          <w:spacing w:val="-3"/>
        </w:rPr>
        <w:t>規之規定，無相關法規規定者，得類推適用民法消滅時效之規定，本件就行政程</w:t>
      </w:r>
      <w:r>
        <w:rPr>
          <w:spacing w:val="1"/>
          <w:w w:val="95"/>
        </w:rPr>
        <w:t>序法施行前之部分，認應類推適用民法第 </w:t>
      </w:r>
      <w:r>
        <w:rPr>
          <w:rFonts w:ascii="Times New Roman" w:hAnsi="Times New Roman" w:eastAsia="Times New Roman"/>
          <w:w w:val="95"/>
        </w:rPr>
        <w:t>125</w:t>
      </w:r>
      <w:r>
        <w:rPr>
          <w:rFonts w:ascii="Times New Roman" w:hAnsi="Times New Roman" w:eastAsia="Times New Roman"/>
          <w:spacing w:val="35"/>
          <w:w w:val="95"/>
        </w:rPr>
        <w:t> </w:t>
      </w:r>
      <w:r>
        <w:rPr>
          <w:spacing w:val="11"/>
          <w:w w:val="95"/>
        </w:rPr>
        <w:t>條之 </w:t>
      </w:r>
      <w:r>
        <w:rPr>
          <w:rFonts w:ascii="Times New Roman" w:hAnsi="Times New Roman" w:eastAsia="Times New Roman"/>
          <w:w w:val="95"/>
        </w:rPr>
        <w:t>15</w:t>
      </w:r>
      <w:r>
        <w:rPr>
          <w:rFonts w:ascii="Times New Roman" w:hAnsi="Times New Roman" w:eastAsia="Times New Roman"/>
          <w:spacing w:val="35"/>
          <w:w w:val="95"/>
        </w:rPr>
        <w:t> </w:t>
      </w:r>
      <w:r>
        <w:rPr>
          <w:w w:val="95"/>
        </w:rPr>
        <w:t>年期間之規定；</w:t>
      </w:r>
      <w:r>
        <w:rPr>
          <w:b/>
          <w:w w:val="95"/>
        </w:rPr>
        <w:t>被上訴人</w:t>
      </w:r>
    </w:p>
    <w:p>
      <w:pPr>
        <w:pStyle w:val="Heading3"/>
        <w:spacing w:line="334" w:lineRule="exact"/>
        <w:jc w:val="both"/>
      </w:pPr>
      <w:r>
        <w:rPr>
          <w:spacing w:val="-12"/>
          <w:w w:val="95"/>
        </w:rPr>
        <w:t>於 </w:t>
      </w:r>
      <w:r>
        <w:rPr>
          <w:rFonts w:ascii="Times New Roman" w:eastAsia="Times New Roman"/>
          <w:w w:val="95"/>
        </w:rPr>
        <w:t>93</w:t>
      </w:r>
      <w:r>
        <w:rPr>
          <w:rFonts w:ascii="Times New Roman" w:eastAsia="Times New Roman"/>
          <w:spacing w:val="26"/>
          <w:w w:val="95"/>
        </w:rPr>
        <w:t> </w:t>
      </w:r>
      <w:r>
        <w:rPr>
          <w:spacing w:val="-12"/>
          <w:w w:val="95"/>
        </w:rPr>
        <w:t>年 </w:t>
      </w:r>
      <w:r>
        <w:rPr>
          <w:rFonts w:ascii="Times New Roman" w:eastAsia="Times New Roman"/>
          <w:w w:val="95"/>
        </w:rPr>
        <w:t>3</w:t>
      </w:r>
      <w:r>
        <w:rPr>
          <w:rFonts w:ascii="Times New Roman" w:eastAsia="Times New Roman"/>
          <w:spacing w:val="26"/>
          <w:w w:val="95"/>
        </w:rPr>
        <w:t> </w:t>
      </w:r>
      <w:r>
        <w:rPr>
          <w:spacing w:val="-12"/>
          <w:w w:val="95"/>
        </w:rPr>
        <w:t>月 </w:t>
      </w:r>
      <w:r>
        <w:rPr>
          <w:rFonts w:ascii="Times New Roman" w:eastAsia="Times New Roman"/>
          <w:w w:val="95"/>
        </w:rPr>
        <w:t>3</w:t>
      </w:r>
      <w:r>
        <w:rPr>
          <w:rFonts w:ascii="Times New Roman" w:eastAsia="Times New Roman"/>
          <w:spacing w:val="31"/>
          <w:w w:val="95"/>
        </w:rPr>
        <w:t> </w:t>
      </w:r>
      <w:r>
        <w:rPr>
          <w:spacing w:val="-17"/>
          <w:w w:val="95"/>
        </w:rPr>
        <w:t>日為處分</w:t>
      </w:r>
      <w:r>
        <w:rPr>
          <w:w w:val="95"/>
        </w:rPr>
        <w:t>（著者按：即撤銷處分</w:t>
      </w:r>
      <w:r>
        <w:rPr>
          <w:spacing w:val="-68"/>
          <w:w w:val="95"/>
        </w:rPr>
        <w:t>）</w:t>
      </w:r>
      <w:r>
        <w:rPr>
          <w:spacing w:val="-19"/>
          <w:w w:val="95"/>
        </w:rPr>
        <w:t>，尚未逾 </w:t>
      </w:r>
      <w:r>
        <w:rPr>
          <w:rFonts w:ascii="Times New Roman" w:eastAsia="Times New Roman"/>
          <w:w w:val="95"/>
        </w:rPr>
        <w:t>15</w:t>
      </w:r>
      <w:r>
        <w:rPr>
          <w:rFonts w:ascii="Times New Roman" w:eastAsia="Times New Roman"/>
          <w:spacing w:val="26"/>
          <w:w w:val="95"/>
        </w:rPr>
        <w:t> </w:t>
      </w:r>
      <w:r>
        <w:rPr>
          <w:w w:val="95"/>
        </w:rPr>
        <w:t>年之消滅時效期間；</w:t>
      </w:r>
    </w:p>
    <w:p>
      <w:pPr>
        <w:spacing w:before="203"/>
        <w:ind w:left="1100" w:right="0" w:firstLine="0"/>
        <w:jc w:val="left"/>
        <w:rPr>
          <w:b/>
          <w:sz w:val="24"/>
        </w:rPr>
      </w:pPr>
      <w:r>
        <w:rPr>
          <w:b/>
          <w:spacing w:val="-2"/>
          <w:w w:val="95"/>
          <w:sz w:val="24"/>
        </w:rPr>
        <w:t>自行政程序法 </w:t>
      </w:r>
      <w:r>
        <w:rPr>
          <w:rFonts w:ascii="Times New Roman" w:eastAsia="Times New Roman"/>
          <w:b/>
          <w:w w:val="95"/>
          <w:sz w:val="24"/>
        </w:rPr>
        <w:t>90</w:t>
      </w:r>
      <w:r>
        <w:rPr>
          <w:rFonts w:ascii="Times New Roman" w:eastAsia="Times New Roman"/>
          <w:b/>
          <w:spacing w:val="36"/>
          <w:w w:val="95"/>
          <w:sz w:val="24"/>
        </w:rPr>
        <w:t> </w:t>
      </w:r>
      <w:r>
        <w:rPr>
          <w:b/>
          <w:spacing w:val="-6"/>
          <w:w w:val="95"/>
          <w:sz w:val="24"/>
        </w:rPr>
        <w:t>年 </w:t>
      </w:r>
      <w:r>
        <w:rPr>
          <w:rFonts w:ascii="Times New Roman" w:eastAsia="Times New Roman"/>
          <w:b/>
          <w:w w:val="95"/>
          <w:sz w:val="24"/>
        </w:rPr>
        <w:t>1</w:t>
      </w:r>
      <w:r>
        <w:rPr>
          <w:rFonts w:ascii="Times New Roman" w:eastAsia="Times New Roman"/>
          <w:b/>
          <w:spacing w:val="36"/>
          <w:w w:val="95"/>
          <w:sz w:val="24"/>
        </w:rPr>
        <w:t> </w:t>
      </w:r>
      <w:r>
        <w:rPr>
          <w:b/>
          <w:spacing w:val="-7"/>
          <w:w w:val="95"/>
          <w:sz w:val="24"/>
        </w:rPr>
        <w:t>月 </w:t>
      </w:r>
      <w:r>
        <w:rPr>
          <w:rFonts w:ascii="Times New Roman" w:eastAsia="Times New Roman"/>
          <w:b/>
          <w:w w:val="95"/>
          <w:sz w:val="24"/>
        </w:rPr>
        <w:t>1</w:t>
      </w:r>
      <w:r>
        <w:rPr>
          <w:rFonts w:ascii="Times New Roman" w:eastAsia="Times New Roman"/>
          <w:b/>
          <w:spacing w:val="36"/>
          <w:w w:val="95"/>
          <w:sz w:val="24"/>
        </w:rPr>
        <w:t> </w:t>
      </w:r>
      <w:r>
        <w:rPr>
          <w:b/>
          <w:spacing w:val="-1"/>
          <w:w w:val="95"/>
          <w:sz w:val="24"/>
        </w:rPr>
        <w:t>日施行後之部分，亦未逾行政程序法第 </w:t>
      </w:r>
      <w:r>
        <w:rPr>
          <w:rFonts w:ascii="Times New Roman" w:eastAsia="Times New Roman"/>
          <w:b/>
          <w:w w:val="95"/>
          <w:sz w:val="24"/>
        </w:rPr>
        <w:t>131</w:t>
      </w:r>
      <w:r>
        <w:rPr>
          <w:rFonts w:ascii="Times New Roman" w:eastAsia="Times New Roman"/>
          <w:b/>
          <w:spacing w:val="41"/>
          <w:w w:val="95"/>
          <w:sz w:val="24"/>
        </w:rPr>
        <w:t> </w:t>
      </w:r>
      <w:r>
        <w:rPr>
          <w:b/>
          <w:spacing w:val="-5"/>
          <w:w w:val="95"/>
          <w:sz w:val="24"/>
        </w:rPr>
        <w:t>條第 </w:t>
      </w:r>
      <w:r>
        <w:rPr>
          <w:rFonts w:ascii="Times New Roman" w:eastAsia="Times New Roman"/>
          <w:b/>
          <w:w w:val="95"/>
          <w:sz w:val="24"/>
        </w:rPr>
        <w:t>1</w:t>
      </w:r>
      <w:r>
        <w:rPr>
          <w:rFonts w:ascii="Times New Roman" w:eastAsia="Times New Roman"/>
          <w:b/>
          <w:spacing w:val="36"/>
          <w:w w:val="95"/>
          <w:sz w:val="24"/>
        </w:rPr>
        <w:t> </w:t>
      </w:r>
      <w:r>
        <w:rPr>
          <w:b/>
          <w:w w:val="95"/>
          <w:sz w:val="24"/>
        </w:rPr>
        <w:t>項</w:t>
      </w:r>
    </w:p>
    <w:p>
      <w:pPr>
        <w:pStyle w:val="Heading3"/>
        <w:spacing w:line="386" w:lineRule="auto" w:before="205"/>
        <w:ind w:right="1796"/>
        <w:rPr>
          <w:b w:val="0"/>
        </w:rPr>
      </w:pPr>
      <w:r>
        <w:rPr>
          <w:spacing w:val="19"/>
          <w:w w:val="95"/>
        </w:rPr>
        <w:t>規定之 </w:t>
      </w:r>
      <w:r>
        <w:rPr>
          <w:rFonts w:ascii="Times New Roman" w:eastAsia="Times New Roman"/>
          <w:w w:val="95"/>
        </w:rPr>
        <w:t>5</w:t>
      </w:r>
      <w:r>
        <w:rPr>
          <w:rFonts w:ascii="Times New Roman" w:eastAsia="Times New Roman"/>
          <w:spacing w:val="6"/>
          <w:w w:val="95"/>
        </w:rPr>
        <w:t> </w:t>
      </w:r>
      <w:r>
        <w:rPr>
          <w:w w:val="95"/>
        </w:rPr>
        <w:t>年時效期間，經核並無違誤，上訴人主張原判決有不適用法規之違背法</w:t>
      </w:r>
      <w:r>
        <w:rPr/>
        <w:t>令云云，亦無可採。</w:t>
      </w:r>
      <w:r>
        <w:rPr>
          <w:b w:val="0"/>
        </w:rPr>
        <w:t>」</w:t>
      </w:r>
    </w:p>
    <w:p>
      <w:pPr>
        <w:pStyle w:val="BodyText"/>
        <w:spacing w:line="335" w:lineRule="exact"/>
        <w:ind w:left="1100"/>
      </w:pPr>
      <w:r>
        <w:rPr/>
        <w:t>（二）</w:t>
      </w:r>
      <w:r>
        <w:rPr>
          <w:spacing w:val="12"/>
        </w:rPr>
        <w:t> 追繳再任公職期間</w:t>
      </w:r>
      <w:r>
        <w:rPr/>
        <w:t>（因公受傷）贍養金</w:t>
      </w:r>
    </w:p>
    <w:p>
      <w:pPr>
        <w:pStyle w:val="BodyText"/>
        <w:spacing w:before="204"/>
        <w:ind w:left="1820"/>
      </w:pPr>
      <w:r>
        <w:rPr>
          <w:w w:val="95"/>
        </w:rPr>
        <w:t>最高行政法院 </w:t>
      </w:r>
      <w:r>
        <w:rPr>
          <w:rFonts w:ascii="Times New Roman" w:eastAsia="Times New Roman"/>
          <w:w w:val="95"/>
        </w:rPr>
        <w:t>100</w:t>
      </w:r>
      <w:r>
        <w:rPr>
          <w:rFonts w:ascii="Times New Roman" w:eastAsia="Times New Roman"/>
          <w:spacing w:val="59"/>
        </w:rPr>
        <w:t> </w:t>
      </w:r>
      <w:r>
        <w:rPr>
          <w:w w:val="95"/>
        </w:rPr>
        <w:t>年度判字第 </w:t>
      </w:r>
      <w:r>
        <w:rPr>
          <w:rFonts w:ascii="Times New Roman" w:eastAsia="Times New Roman"/>
          <w:w w:val="95"/>
        </w:rPr>
        <w:t>1874</w:t>
      </w:r>
      <w:r>
        <w:rPr>
          <w:rFonts w:ascii="Times New Roman" w:eastAsia="Times New Roman"/>
          <w:spacing w:val="59"/>
        </w:rPr>
        <w:t> </w:t>
      </w:r>
      <w:r>
        <w:rPr>
          <w:w w:val="95"/>
        </w:rPr>
        <w:t>號判決【表一編號 </w:t>
      </w:r>
      <w:r>
        <w:rPr>
          <w:rFonts w:ascii="Times New Roman" w:eastAsia="Times New Roman"/>
          <w:w w:val="95"/>
        </w:rPr>
        <w:t>13</w:t>
      </w:r>
      <w:r>
        <w:rPr>
          <w:w w:val="95"/>
        </w:rPr>
        <w:t>】</w:t>
      </w:r>
    </w:p>
    <w:p>
      <w:pPr>
        <w:pStyle w:val="BodyText"/>
        <w:spacing w:before="204"/>
        <w:ind w:left="1100"/>
      </w:pPr>
      <w:r>
        <w:rPr/>
        <w:t>（三）</w:t>
      </w:r>
      <w:r>
        <w:rPr>
          <w:spacing w:val="10"/>
        </w:rPr>
        <w:t> 其他現金給與補償金</w:t>
      </w:r>
    </w:p>
    <w:p>
      <w:pPr>
        <w:pStyle w:val="BodyText"/>
        <w:spacing w:before="205"/>
        <w:ind w:left="1820"/>
      </w:pPr>
      <w:r>
        <w:rPr>
          <w:spacing w:val="-1"/>
          <w:w w:val="95"/>
        </w:rPr>
        <w:t>最高行政法院 </w:t>
      </w:r>
      <w:r>
        <w:rPr>
          <w:rFonts w:ascii="Times New Roman" w:eastAsia="Times New Roman"/>
          <w:w w:val="95"/>
        </w:rPr>
        <w:t>87</w:t>
      </w:r>
      <w:r>
        <w:rPr>
          <w:rFonts w:ascii="Times New Roman" w:eastAsia="Times New Roman"/>
          <w:spacing w:val="53"/>
          <w:w w:val="95"/>
        </w:rPr>
        <w:t> </w:t>
      </w:r>
      <w:r>
        <w:rPr>
          <w:spacing w:val="-1"/>
          <w:w w:val="95"/>
        </w:rPr>
        <w:t>年度判字第 </w:t>
      </w:r>
      <w:r>
        <w:rPr>
          <w:rFonts w:ascii="Times New Roman" w:eastAsia="Times New Roman"/>
          <w:w w:val="95"/>
        </w:rPr>
        <w:t>469</w:t>
      </w:r>
      <w:r>
        <w:rPr>
          <w:rFonts w:ascii="Times New Roman" w:eastAsia="Times New Roman"/>
          <w:spacing w:val="53"/>
          <w:w w:val="95"/>
        </w:rPr>
        <w:t> </w:t>
      </w:r>
      <w:r>
        <w:rPr>
          <w:spacing w:val="-1"/>
          <w:w w:val="95"/>
        </w:rPr>
        <w:t>號判決【表一編號 </w:t>
      </w:r>
      <w:r>
        <w:rPr>
          <w:rFonts w:ascii="Times New Roman" w:eastAsia="Times New Roman"/>
          <w:w w:val="95"/>
        </w:rPr>
        <w:t>103</w:t>
      </w:r>
      <w:r>
        <w:rPr>
          <w:spacing w:val="-72"/>
          <w:w w:val="95"/>
        </w:rPr>
        <w:t>】、</w:t>
      </w:r>
      <w:r>
        <w:rPr>
          <w:rFonts w:ascii="Times New Roman" w:eastAsia="Times New Roman"/>
          <w:w w:val="95"/>
        </w:rPr>
        <w:t>87</w:t>
      </w:r>
      <w:r>
        <w:rPr>
          <w:rFonts w:ascii="Times New Roman" w:eastAsia="Times New Roman"/>
          <w:spacing w:val="53"/>
          <w:w w:val="95"/>
        </w:rPr>
        <w:t> </w:t>
      </w:r>
      <w:r>
        <w:rPr>
          <w:w w:val="95"/>
        </w:rPr>
        <w:t>年度判字第</w:t>
      </w:r>
    </w:p>
    <w:p>
      <w:pPr>
        <w:pStyle w:val="BodyText"/>
        <w:spacing w:before="205"/>
        <w:ind w:left="1820"/>
      </w:pPr>
      <w:r>
        <w:rPr>
          <w:rFonts w:ascii="Times New Roman" w:eastAsia="Times New Roman"/>
          <w:spacing w:val="-1"/>
        </w:rPr>
        <w:t>1877</w:t>
      </w:r>
      <w:r>
        <w:rPr>
          <w:rFonts w:ascii="Times New Roman" w:eastAsia="Times New Roman"/>
        </w:rPr>
        <w:t> </w:t>
      </w:r>
      <w:r>
        <w:rPr>
          <w:spacing w:val="-18"/>
        </w:rPr>
        <w:t>號判決【表一編號 </w:t>
      </w:r>
      <w:r>
        <w:rPr>
          <w:rFonts w:ascii="Times New Roman" w:eastAsia="Times New Roman"/>
          <w:spacing w:val="-1"/>
        </w:rPr>
        <w:t>101</w:t>
      </w:r>
      <w:r>
        <w:rPr>
          <w:spacing w:val="-79"/>
        </w:rPr>
        <w:t>】、</w:t>
      </w:r>
      <w:r>
        <w:rPr>
          <w:rFonts w:ascii="Times New Roman" w:eastAsia="Times New Roman"/>
          <w:spacing w:val="-1"/>
        </w:rPr>
        <w:t>88</w:t>
      </w:r>
      <w:r>
        <w:rPr>
          <w:rFonts w:ascii="Times New Roman" w:eastAsia="Times New Roman"/>
        </w:rPr>
        <w:t> </w:t>
      </w:r>
      <w:r>
        <w:rPr>
          <w:spacing w:val="-11"/>
        </w:rPr>
        <w:t>年度判字第 </w:t>
      </w:r>
      <w:r>
        <w:rPr>
          <w:rFonts w:ascii="Times New Roman" w:eastAsia="Times New Roman"/>
          <w:spacing w:val="-1"/>
        </w:rPr>
        <w:t>3458</w:t>
      </w:r>
      <w:r>
        <w:rPr>
          <w:rFonts w:ascii="Times New Roman" w:eastAsia="Times New Roman"/>
        </w:rPr>
        <w:t> </w:t>
      </w:r>
      <w:r>
        <w:rPr>
          <w:spacing w:val="-18"/>
        </w:rPr>
        <w:t>號判決【表一編號 </w:t>
      </w:r>
      <w:r>
        <w:rPr>
          <w:rFonts w:ascii="Times New Roman" w:eastAsia="Times New Roman"/>
          <w:spacing w:val="-1"/>
        </w:rPr>
        <w:t>100</w:t>
      </w:r>
      <w:r>
        <w:rPr/>
        <w:t>】</w:t>
      </w:r>
    </w:p>
    <w:p>
      <w:pPr>
        <w:pStyle w:val="BodyText"/>
        <w:spacing w:line="386" w:lineRule="auto" w:before="204"/>
        <w:ind w:left="1820" w:right="1839"/>
        <w:rPr>
          <w:rFonts w:ascii="Times New Roman" w:eastAsia="Times New Roman"/>
        </w:rPr>
      </w:pPr>
      <w:r>
        <w:rPr>
          <w:rFonts w:ascii="Times New Roman" w:eastAsia="Times New Roman"/>
          <w:spacing w:val="-1"/>
          <w:vertAlign w:val="superscript"/>
        </w:rPr>
        <w:t>27</w:t>
      </w:r>
      <w:r>
        <w:rPr>
          <w:spacing w:val="-1"/>
          <w:vertAlign w:val="baseline"/>
        </w:rPr>
        <w:t>；</w:t>
      </w:r>
      <w:r>
        <w:rPr>
          <w:rFonts w:ascii="Times New Roman" w:eastAsia="Times New Roman"/>
          <w:spacing w:val="-1"/>
          <w:vertAlign w:val="baseline"/>
        </w:rPr>
        <w:t>88</w:t>
      </w:r>
      <w:r>
        <w:rPr>
          <w:rFonts w:ascii="Times New Roman" w:eastAsia="Times New Roman"/>
          <w:vertAlign w:val="baseline"/>
        </w:rPr>
        <w:t> </w:t>
      </w:r>
      <w:r>
        <w:rPr>
          <w:spacing w:val="-11"/>
          <w:vertAlign w:val="baseline"/>
        </w:rPr>
        <w:t>年度判字第 </w:t>
      </w:r>
      <w:r>
        <w:rPr>
          <w:rFonts w:ascii="Times New Roman" w:eastAsia="Times New Roman"/>
          <w:spacing w:val="-1"/>
          <w:vertAlign w:val="baseline"/>
        </w:rPr>
        <w:t>3903</w:t>
      </w:r>
      <w:r>
        <w:rPr>
          <w:rFonts w:ascii="Times New Roman" w:eastAsia="Times New Roman"/>
          <w:vertAlign w:val="baseline"/>
        </w:rPr>
        <w:t> </w:t>
      </w:r>
      <w:r>
        <w:rPr>
          <w:spacing w:val="-7"/>
          <w:vertAlign w:val="baseline"/>
        </w:rPr>
        <w:t>號判決【表一編號 </w:t>
      </w:r>
      <w:r>
        <w:rPr>
          <w:rFonts w:ascii="Times New Roman" w:eastAsia="Times New Roman"/>
          <w:vertAlign w:val="baseline"/>
        </w:rPr>
        <w:t>97</w:t>
      </w:r>
      <w:r>
        <w:rPr>
          <w:spacing w:val="-60"/>
          <w:vertAlign w:val="baseline"/>
        </w:rPr>
        <w:t>】、</w:t>
      </w:r>
      <w:r>
        <w:rPr>
          <w:rFonts w:ascii="Times New Roman" w:eastAsia="Times New Roman"/>
          <w:vertAlign w:val="baseline"/>
        </w:rPr>
        <w:t>91 </w:t>
      </w:r>
      <w:r>
        <w:rPr>
          <w:spacing w:val="-10"/>
          <w:vertAlign w:val="baseline"/>
        </w:rPr>
        <w:t>年度判字第 </w:t>
      </w:r>
      <w:r>
        <w:rPr>
          <w:rFonts w:ascii="Times New Roman" w:eastAsia="Times New Roman"/>
          <w:vertAlign w:val="baseline"/>
        </w:rPr>
        <w:t>282 </w:t>
      </w:r>
      <w:r>
        <w:rPr>
          <w:vertAlign w:val="baseline"/>
        </w:rPr>
        <w:t>號判</w:t>
      </w:r>
      <w:r>
        <w:rPr>
          <w:spacing w:val="-9"/>
          <w:vertAlign w:val="baseline"/>
        </w:rPr>
        <w:t>決【表一編號 </w:t>
      </w:r>
      <w:r>
        <w:rPr>
          <w:rFonts w:ascii="Times New Roman" w:eastAsia="Times New Roman"/>
          <w:vertAlign w:val="baseline"/>
        </w:rPr>
        <w:t>87</w:t>
      </w:r>
      <w:r>
        <w:rPr>
          <w:vertAlign w:val="baseline"/>
        </w:rPr>
        <w:t>】</w:t>
      </w:r>
      <w:r>
        <w:rPr>
          <w:rFonts w:ascii="Times New Roman" w:eastAsia="Times New Roman"/>
          <w:vertAlign w:val="superscript"/>
        </w:rPr>
        <w:t>28</w:t>
      </w:r>
    </w:p>
    <w:p>
      <w:pPr>
        <w:pStyle w:val="BodyText"/>
        <w:rPr>
          <w:rFonts w:ascii="Times New Roman"/>
          <w:sz w:val="30"/>
        </w:rPr>
      </w:pPr>
    </w:p>
    <w:p>
      <w:pPr>
        <w:pStyle w:val="BodyText"/>
        <w:tabs>
          <w:tab w:pos="2060" w:val="left" w:leader="none"/>
        </w:tabs>
        <w:spacing w:before="194"/>
        <w:ind w:left="1100"/>
      </w:pPr>
      <w:r>
        <w:rPr/>
        <w:t>四、</w:t>
        <w:tab/>
        <w:t>優惠存款</w:t>
      </w:r>
    </w:p>
    <w:p>
      <w:pPr>
        <w:pStyle w:val="BodyText"/>
        <w:spacing w:before="205"/>
        <w:ind w:left="1100"/>
      </w:pPr>
      <w:r>
        <w:rPr/>
        <w:t>（一）</w:t>
      </w:r>
      <w:r>
        <w:rPr>
          <w:spacing w:val="5"/>
        </w:rPr>
        <w:t> 追繳再任公職期間優惠存款利息</w:t>
      </w:r>
    </w:p>
    <w:p>
      <w:pPr>
        <w:pStyle w:val="BodyText"/>
        <w:rPr>
          <w:sz w:val="29"/>
        </w:rPr>
      </w:pPr>
      <w:r>
        <w:rPr/>
        <w:pict>
          <v:rect style="position:absolute;margin-left:90.024002pt;margin-top:22.237705pt;width:144.020pt;height:.599980pt;mso-position-horizontal-relative:page;mso-position-vertical-relative:paragraph;z-index:-15719936;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27</w:t>
      </w:r>
      <w:r>
        <w:rPr>
          <w:rFonts w:ascii="Times New Roman" w:eastAsia="Times New Roman"/>
          <w:spacing w:val="47"/>
          <w:sz w:val="20"/>
          <w:vertAlign w:val="baseline"/>
        </w:rPr>
        <w:t> </w:t>
      </w:r>
      <w:r>
        <w:rPr>
          <w:rFonts w:ascii="新細明體" w:eastAsia="新細明體" w:hint="eastAsia"/>
          <w:sz w:val="20"/>
          <w:vertAlign w:val="baseline"/>
        </w:rPr>
        <w:t>在這三個判決中，作成行政處分之機關均為財政部關稅總局暨所屬各關稅局。</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28</w:t>
      </w:r>
      <w:r>
        <w:rPr>
          <w:rFonts w:ascii="Times New Roman" w:eastAsia="Times New Roman"/>
          <w:spacing w:val="48"/>
          <w:sz w:val="20"/>
          <w:vertAlign w:val="baseline"/>
        </w:rPr>
        <w:t> </w:t>
      </w:r>
      <w:r>
        <w:rPr>
          <w:rFonts w:ascii="新細明體" w:eastAsia="新細明體" w:hint="eastAsia"/>
          <w:sz w:val="20"/>
          <w:vertAlign w:val="baseline"/>
        </w:rPr>
        <w:t>這兩個裁判涉及退休時俸級核定錯誤問題。</w:t>
      </w:r>
    </w:p>
    <w:p>
      <w:pPr>
        <w:spacing w:after="0" w:line="269" w:lineRule="exact"/>
        <w:jc w:val="left"/>
        <w:rPr>
          <w:rFonts w:ascii="新細明體" w:eastAsia="新細明體" w:hint="eastAsia"/>
          <w:sz w:val="20"/>
        </w:rPr>
        <w:sectPr>
          <w:pgSz w:w="11910" w:h="16840"/>
          <w:pgMar w:header="0" w:footer="1167" w:top="1500" w:bottom="1400" w:left="700" w:right="0"/>
        </w:sectPr>
      </w:pPr>
    </w:p>
    <w:p>
      <w:pPr>
        <w:pStyle w:val="BodyText"/>
        <w:spacing w:before="45"/>
        <w:ind w:left="1580"/>
      </w:pPr>
      <w:r>
        <w:rPr>
          <w:w w:val="95"/>
        </w:rPr>
        <w:t>最高行政法院 </w:t>
      </w:r>
      <w:r>
        <w:rPr>
          <w:rFonts w:ascii="Times New Roman" w:eastAsia="Times New Roman"/>
          <w:w w:val="95"/>
        </w:rPr>
        <w:t>93</w:t>
      </w:r>
      <w:r>
        <w:rPr>
          <w:rFonts w:ascii="Times New Roman" w:eastAsia="Times New Roman"/>
          <w:spacing w:val="62"/>
        </w:rPr>
        <w:t> </w:t>
      </w:r>
      <w:r>
        <w:rPr>
          <w:spacing w:val="1"/>
          <w:w w:val="95"/>
        </w:rPr>
        <w:t>年度判字第 </w:t>
      </w:r>
      <w:r>
        <w:rPr>
          <w:rFonts w:ascii="Times New Roman" w:eastAsia="Times New Roman"/>
          <w:w w:val="95"/>
        </w:rPr>
        <w:t>1698</w:t>
      </w:r>
      <w:r>
        <w:rPr>
          <w:rFonts w:ascii="Times New Roman" w:eastAsia="Times New Roman"/>
          <w:spacing w:val="62"/>
        </w:rPr>
        <w:t> </w:t>
      </w:r>
      <w:r>
        <w:rPr>
          <w:w w:val="95"/>
        </w:rPr>
        <w:t>號判決【表一編號 </w:t>
      </w:r>
      <w:r>
        <w:rPr>
          <w:rFonts w:ascii="Times New Roman" w:eastAsia="Times New Roman"/>
          <w:w w:val="95"/>
        </w:rPr>
        <w:t>77</w:t>
      </w:r>
      <w:r>
        <w:rPr>
          <w:spacing w:val="-60"/>
          <w:w w:val="95"/>
        </w:rPr>
        <w:t>】、</w:t>
      </w:r>
      <w:r>
        <w:rPr>
          <w:rFonts w:ascii="Times New Roman" w:eastAsia="Times New Roman"/>
          <w:w w:val="95"/>
        </w:rPr>
        <w:t>95</w:t>
      </w:r>
      <w:r>
        <w:rPr>
          <w:rFonts w:ascii="Times New Roman" w:eastAsia="Times New Roman"/>
          <w:spacing w:val="62"/>
        </w:rPr>
        <w:t> </w:t>
      </w:r>
      <w:r>
        <w:rPr>
          <w:w w:val="95"/>
        </w:rPr>
        <w:t>年度判字第</w:t>
      </w:r>
    </w:p>
    <w:p>
      <w:pPr>
        <w:pStyle w:val="BodyText"/>
        <w:spacing w:line="386" w:lineRule="auto" w:before="204"/>
        <w:ind w:left="1100" w:right="1797"/>
      </w:pPr>
      <w:r>
        <w:rPr>
          <w:rFonts w:ascii="Times New Roman" w:eastAsia="Times New Roman"/>
          <w:w w:val="95"/>
        </w:rPr>
        <w:t>2191</w:t>
      </w:r>
      <w:r>
        <w:rPr>
          <w:rFonts w:ascii="Times New Roman" w:eastAsia="Times New Roman"/>
          <w:spacing w:val="46"/>
          <w:w w:val="95"/>
        </w:rPr>
        <w:t> </w:t>
      </w:r>
      <w:r>
        <w:rPr>
          <w:spacing w:val="-1"/>
          <w:w w:val="95"/>
        </w:rPr>
        <w:t>號判決【表一編號 </w:t>
      </w:r>
      <w:r>
        <w:rPr>
          <w:rFonts w:ascii="Times New Roman" w:eastAsia="Times New Roman"/>
          <w:w w:val="95"/>
        </w:rPr>
        <w:t>57</w:t>
      </w:r>
      <w:r>
        <w:rPr>
          <w:spacing w:val="-3"/>
          <w:w w:val="95"/>
        </w:rPr>
        <w:t>】及 </w:t>
      </w:r>
      <w:r>
        <w:rPr>
          <w:rFonts w:ascii="Times New Roman" w:eastAsia="Times New Roman"/>
          <w:w w:val="95"/>
        </w:rPr>
        <w:t>101</w:t>
      </w:r>
      <w:r>
        <w:rPr>
          <w:rFonts w:ascii="Times New Roman" w:eastAsia="Times New Roman"/>
          <w:spacing w:val="48"/>
          <w:w w:val="95"/>
        </w:rPr>
        <w:t> </w:t>
      </w:r>
      <w:r>
        <w:rPr>
          <w:spacing w:val="-2"/>
          <w:w w:val="95"/>
        </w:rPr>
        <w:t>年度判字第 </w:t>
      </w:r>
      <w:r>
        <w:rPr>
          <w:rFonts w:ascii="Times New Roman" w:eastAsia="Times New Roman"/>
          <w:w w:val="95"/>
        </w:rPr>
        <w:t>946</w:t>
      </w:r>
      <w:r>
        <w:rPr>
          <w:rFonts w:ascii="Times New Roman" w:eastAsia="Times New Roman"/>
          <w:spacing w:val="48"/>
          <w:w w:val="95"/>
        </w:rPr>
        <w:t> </w:t>
      </w:r>
      <w:r>
        <w:rPr>
          <w:spacing w:val="-1"/>
          <w:w w:val="95"/>
        </w:rPr>
        <w:t>號判決【表一編號 </w:t>
      </w:r>
      <w:r>
        <w:rPr>
          <w:rFonts w:ascii="Times New Roman" w:eastAsia="Times New Roman"/>
          <w:w w:val="95"/>
        </w:rPr>
        <w:t>4</w:t>
      </w:r>
      <w:r>
        <w:rPr>
          <w:w w:val="95"/>
        </w:rPr>
        <w:t>】涉及</w:t>
      </w:r>
      <w:r>
        <w:rPr>
          <w:spacing w:val="-3"/>
        </w:rPr>
        <w:t>退休教職員再任公職期間溢領月退休俸及優惠存款利息之追繳。不過月退休俸之</w:t>
      </w:r>
      <w:r>
        <w:rPr/>
        <w:t>追繳問題，業已討論如前，此處僅處理優惠存款利息之追繳問題。</w:t>
      </w:r>
    </w:p>
    <w:p>
      <w:pPr>
        <w:pStyle w:val="BodyText"/>
        <w:spacing w:line="335" w:lineRule="exact"/>
        <w:ind w:left="1580"/>
      </w:pPr>
      <w:r>
        <w:rPr>
          <w:spacing w:val="2"/>
          <w:w w:val="95"/>
        </w:rPr>
        <w:t>最高行政法院 </w:t>
      </w:r>
      <w:r>
        <w:rPr>
          <w:rFonts w:ascii="Times New Roman" w:eastAsia="Times New Roman"/>
          <w:w w:val="95"/>
        </w:rPr>
        <w:t>101</w:t>
      </w:r>
      <w:r>
        <w:rPr>
          <w:rFonts w:ascii="Times New Roman" w:eastAsia="Times New Roman"/>
          <w:spacing w:val="74"/>
        </w:rPr>
        <w:t> </w:t>
      </w:r>
      <w:r>
        <w:rPr>
          <w:spacing w:val="3"/>
          <w:w w:val="95"/>
        </w:rPr>
        <w:t>年度判字第 </w:t>
      </w:r>
      <w:r>
        <w:rPr>
          <w:rFonts w:ascii="Times New Roman" w:eastAsia="Times New Roman"/>
          <w:w w:val="95"/>
        </w:rPr>
        <w:t>802</w:t>
      </w:r>
      <w:r>
        <w:rPr>
          <w:rFonts w:ascii="Times New Roman" w:eastAsia="Times New Roman"/>
          <w:spacing w:val="74"/>
        </w:rPr>
        <w:t> </w:t>
      </w:r>
      <w:r>
        <w:rPr>
          <w:spacing w:val="2"/>
          <w:w w:val="95"/>
        </w:rPr>
        <w:t>號判決【表一編號 </w:t>
      </w:r>
      <w:r>
        <w:rPr>
          <w:rFonts w:ascii="Times New Roman" w:eastAsia="Times New Roman"/>
          <w:w w:val="95"/>
        </w:rPr>
        <w:t>24</w:t>
      </w:r>
      <w:r>
        <w:rPr>
          <w:w w:val="95"/>
        </w:rPr>
        <w:t>】則涉及退職政務</w:t>
      </w:r>
    </w:p>
    <w:p>
      <w:pPr>
        <w:pStyle w:val="BodyText"/>
        <w:spacing w:before="205"/>
        <w:ind w:left="1100"/>
        <w:jc w:val="both"/>
      </w:pPr>
      <w:r>
        <w:rPr>
          <w:spacing w:val="-1"/>
          <w:w w:val="95"/>
        </w:rPr>
        <w:t>人員再任公職期間溢領優存利息之追繳。本件上訴人於 </w:t>
      </w:r>
      <w:r>
        <w:rPr>
          <w:rFonts w:ascii="Times New Roman" w:eastAsia="Times New Roman"/>
          <w:w w:val="95"/>
        </w:rPr>
        <w:t>89</w:t>
      </w:r>
      <w:r>
        <w:rPr>
          <w:rFonts w:ascii="Times New Roman" w:eastAsia="Times New Roman"/>
          <w:spacing w:val="54"/>
          <w:w w:val="95"/>
        </w:rPr>
        <w:t> </w:t>
      </w:r>
      <w:r>
        <w:rPr>
          <w:spacing w:val="-2"/>
          <w:w w:val="95"/>
        </w:rPr>
        <w:t>年 </w:t>
      </w:r>
      <w:r>
        <w:rPr>
          <w:rFonts w:ascii="Times New Roman" w:eastAsia="Times New Roman"/>
          <w:w w:val="95"/>
        </w:rPr>
        <w:t>5</w:t>
      </w:r>
      <w:r>
        <w:rPr>
          <w:rFonts w:ascii="Times New Roman" w:eastAsia="Times New Roman"/>
          <w:spacing w:val="55"/>
          <w:w w:val="95"/>
        </w:rPr>
        <w:t> </w:t>
      </w:r>
      <w:r>
        <w:rPr>
          <w:spacing w:val="-2"/>
          <w:w w:val="95"/>
        </w:rPr>
        <w:t>月 </w:t>
      </w:r>
      <w:r>
        <w:rPr>
          <w:rFonts w:ascii="Times New Roman" w:eastAsia="Times New Roman"/>
          <w:w w:val="95"/>
        </w:rPr>
        <w:t>20</w:t>
      </w:r>
      <w:r>
        <w:rPr>
          <w:rFonts w:ascii="Times New Roman" w:eastAsia="Times New Roman"/>
          <w:spacing w:val="54"/>
          <w:w w:val="95"/>
        </w:rPr>
        <w:t> </w:t>
      </w:r>
      <w:r>
        <w:rPr>
          <w:w w:val="95"/>
        </w:rPr>
        <w:t>日起退職生</w:t>
      </w:r>
    </w:p>
    <w:p>
      <w:pPr>
        <w:pStyle w:val="BodyText"/>
        <w:spacing w:before="205"/>
        <w:ind w:left="1100"/>
        <w:jc w:val="both"/>
      </w:pPr>
      <w:r>
        <w:rPr>
          <w:w w:val="95"/>
        </w:rPr>
        <w:t>效，當時係依「政務人員退職酬勞金給與條例」規定（</w:t>
      </w:r>
      <w:r>
        <w:rPr>
          <w:rFonts w:ascii="Times New Roman" w:eastAsia="Times New Roman"/>
          <w:w w:val="95"/>
        </w:rPr>
        <w:t>92</w:t>
      </w:r>
      <w:r>
        <w:rPr>
          <w:rFonts w:ascii="Times New Roman" w:eastAsia="Times New Roman"/>
          <w:spacing w:val="79"/>
        </w:rPr>
        <w:t> </w:t>
      </w:r>
      <w:r>
        <w:rPr>
          <w:spacing w:val="12"/>
          <w:w w:val="95"/>
        </w:rPr>
        <w:t>年 </w:t>
      </w:r>
      <w:r>
        <w:rPr>
          <w:rFonts w:ascii="Times New Roman" w:eastAsia="Times New Roman"/>
          <w:w w:val="95"/>
        </w:rPr>
        <w:t>12</w:t>
      </w:r>
      <w:r>
        <w:rPr>
          <w:rFonts w:ascii="Times New Roman" w:eastAsia="Times New Roman"/>
          <w:spacing w:val="79"/>
        </w:rPr>
        <w:t> </w:t>
      </w:r>
      <w:r>
        <w:rPr>
          <w:spacing w:val="12"/>
          <w:w w:val="95"/>
        </w:rPr>
        <w:t>月 </w:t>
      </w:r>
      <w:r>
        <w:rPr>
          <w:rFonts w:ascii="Times New Roman" w:eastAsia="Times New Roman"/>
          <w:w w:val="95"/>
        </w:rPr>
        <w:t>31</w:t>
      </w:r>
      <w:r>
        <w:rPr>
          <w:rFonts w:ascii="Times New Roman" w:eastAsia="Times New Roman"/>
          <w:spacing w:val="79"/>
        </w:rPr>
        <w:t> </w:t>
      </w:r>
      <w:r>
        <w:rPr>
          <w:w w:val="95"/>
        </w:rPr>
        <w:t>日施行期</w:t>
      </w:r>
    </w:p>
    <w:p>
      <w:pPr>
        <w:pStyle w:val="BodyText"/>
        <w:spacing w:before="204"/>
        <w:ind w:left="1100"/>
        <w:jc w:val="both"/>
      </w:pPr>
      <w:r>
        <w:rPr>
          <w:w w:val="95"/>
        </w:rPr>
        <w:t>滿廢止）</w:t>
      </w:r>
      <w:r>
        <w:rPr>
          <w:spacing w:val="1"/>
          <w:w w:val="95"/>
        </w:rPr>
        <w:t>辦理；嗣上訴人於 </w:t>
      </w:r>
      <w:r>
        <w:rPr>
          <w:rFonts w:ascii="Times New Roman" w:eastAsia="Times New Roman"/>
          <w:w w:val="95"/>
        </w:rPr>
        <w:t>91</w:t>
      </w:r>
      <w:r>
        <w:rPr>
          <w:rFonts w:ascii="Times New Roman" w:eastAsia="Times New Roman"/>
          <w:spacing w:val="66"/>
        </w:rPr>
        <w:t> </w:t>
      </w:r>
      <w:r>
        <w:rPr>
          <w:spacing w:val="6"/>
          <w:w w:val="95"/>
        </w:rPr>
        <w:t>年 </w:t>
      </w:r>
      <w:r>
        <w:rPr>
          <w:rFonts w:ascii="Times New Roman" w:eastAsia="Times New Roman"/>
          <w:w w:val="95"/>
        </w:rPr>
        <w:t>2</w:t>
      </w:r>
      <w:r>
        <w:rPr>
          <w:rFonts w:ascii="Times New Roman" w:eastAsia="Times New Roman"/>
          <w:spacing w:val="66"/>
        </w:rPr>
        <w:t> </w:t>
      </w:r>
      <w:r>
        <w:rPr>
          <w:spacing w:val="6"/>
          <w:w w:val="95"/>
        </w:rPr>
        <w:t>月 </w:t>
      </w:r>
      <w:r>
        <w:rPr>
          <w:rFonts w:ascii="Times New Roman" w:eastAsia="Times New Roman"/>
          <w:w w:val="95"/>
        </w:rPr>
        <w:t>1</w:t>
      </w:r>
      <w:r>
        <w:rPr>
          <w:rFonts w:ascii="Times New Roman" w:eastAsia="Times New Roman"/>
          <w:spacing w:val="66"/>
        </w:rPr>
        <w:t> </w:t>
      </w:r>
      <w:r>
        <w:rPr>
          <w:w w:val="95"/>
        </w:rPr>
        <w:t>日起再任東華大學副教授一職，依當時</w:t>
      </w:r>
    </w:p>
    <w:p>
      <w:pPr>
        <w:pStyle w:val="BodyText"/>
        <w:spacing w:before="204"/>
        <w:ind w:left="1100"/>
        <w:jc w:val="both"/>
      </w:pPr>
      <w:r>
        <w:rPr>
          <w:spacing w:val="-8"/>
        </w:rPr>
        <w:t>之退職酬勞金條例施行細則第 </w:t>
      </w:r>
      <w:r>
        <w:rPr>
          <w:rFonts w:ascii="Times New Roman" w:eastAsia="Times New Roman"/>
          <w:spacing w:val="-3"/>
        </w:rPr>
        <w:t>24</w:t>
      </w:r>
      <w:r>
        <w:rPr>
          <w:rFonts w:ascii="Times New Roman" w:eastAsia="Times New Roman"/>
        </w:rPr>
        <w:t> </w:t>
      </w:r>
      <w:r>
        <w:rPr>
          <w:spacing w:val="-11"/>
        </w:rPr>
        <w:t>條規定，及嗣於 </w:t>
      </w:r>
      <w:r>
        <w:rPr>
          <w:rFonts w:ascii="Times New Roman" w:eastAsia="Times New Roman"/>
          <w:spacing w:val="-2"/>
        </w:rPr>
        <w:t>93</w:t>
      </w:r>
      <w:r>
        <w:rPr>
          <w:rFonts w:ascii="Times New Roman" w:eastAsia="Times New Roman"/>
        </w:rPr>
        <w:t> </w:t>
      </w:r>
      <w:r>
        <w:rPr>
          <w:spacing w:val="-31"/>
        </w:rPr>
        <w:t>年 </w:t>
      </w:r>
      <w:r>
        <w:rPr>
          <w:rFonts w:ascii="Times New Roman" w:eastAsia="Times New Roman"/>
          <w:spacing w:val="-2"/>
        </w:rPr>
        <w:t>1</w:t>
      </w:r>
      <w:r>
        <w:rPr>
          <w:rFonts w:ascii="Times New Roman" w:eastAsia="Times New Roman"/>
        </w:rPr>
        <w:t> </w:t>
      </w:r>
      <w:r>
        <w:rPr>
          <w:spacing w:val="-31"/>
        </w:rPr>
        <w:t>月 </w:t>
      </w:r>
      <w:r>
        <w:rPr>
          <w:rFonts w:ascii="Times New Roman" w:eastAsia="Times New Roman"/>
          <w:spacing w:val="-2"/>
        </w:rPr>
        <w:t>1</w:t>
      </w:r>
      <w:r>
        <w:rPr>
          <w:rFonts w:ascii="Times New Roman" w:eastAsia="Times New Roman"/>
        </w:rPr>
        <w:t> </w:t>
      </w:r>
      <w:r>
        <w:rPr>
          <w:spacing w:val="-2"/>
        </w:rPr>
        <w:t>日政務人員退職撫</w:t>
      </w:r>
    </w:p>
    <w:p>
      <w:pPr>
        <w:pStyle w:val="BodyText"/>
        <w:spacing w:line="386" w:lineRule="auto" w:before="205"/>
        <w:ind w:left="1100" w:right="1799"/>
        <w:jc w:val="both"/>
      </w:pPr>
      <w:r>
        <w:rPr>
          <w:spacing w:val="-5"/>
        </w:rPr>
        <w:t>卹條例施行後之施行細則第 </w:t>
      </w:r>
      <w:r>
        <w:rPr>
          <w:rFonts w:ascii="Times New Roman" w:eastAsia="Times New Roman"/>
        </w:rPr>
        <w:t>11 </w:t>
      </w:r>
      <w:r>
        <w:rPr/>
        <w:t>條規定，均維持「再任公職應停止一次退職酬勞</w:t>
      </w:r>
      <w:r>
        <w:rPr>
          <w:spacing w:val="-3"/>
        </w:rPr>
        <w:t>金原儲存之優惠存款之權利，俟再任原因消滅後回復」之規範。如同前述其他裁判，最高行政法院上開判決維持原審判決，亦未討論原核定得辦理優惠存款之行</w:t>
      </w:r>
      <w:r>
        <w:rPr/>
        <w:t>政處分效力如何。</w:t>
      </w:r>
    </w:p>
    <w:p>
      <w:pPr>
        <w:pStyle w:val="BodyText"/>
        <w:spacing w:before="9"/>
        <w:rPr>
          <w:sz w:val="25"/>
        </w:rPr>
      </w:pPr>
    </w:p>
    <w:p>
      <w:pPr>
        <w:pStyle w:val="BodyText"/>
        <w:ind w:left="1100"/>
        <w:jc w:val="both"/>
      </w:pPr>
      <w:r>
        <w:rPr/>
        <w:t>（二） 因案撤職之退休政務人員停止其養老給付辦理優存之權利</w:t>
      </w:r>
    </w:p>
    <w:p>
      <w:pPr>
        <w:pStyle w:val="BodyText"/>
        <w:spacing w:before="204"/>
        <w:ind w:left="1580"/>
      </w:pPr>
      <w:r>
        <w:rPr>
          <w:spacing w:val="1"/>
          <w:w w:val="95"/>
        </w:rPr>
        <w:t>最高行政法院 </w:t>
      </w:r>
      <w:r>
        <w:rPr>
          <w:rFonts w:ascii="Times New Roman" w:eastAsia="Times New Roman"/>
          <w:w w:val="95"/>
        </w:rPr>
        <w:t>102</w:t>
      </w:r>
      <w:r>
        <w:rPr>
          <w:rFonts w:ascii="Times New Roman" w:eastAsia="Times New Roman"/>
          <w:spacing w:val="69"/>
        </w:rPr>
        <w:t> </w:t>
      </w:r>
      <w:r>
        <w:rPr>
          <w:spacing w:val="2"/>
          <w:w w:val="95"/>
        </w:rPr>
        <w:t>年度判字第 </w:t>
      </w:r>
      <w:r>
        <w:rPr>
          <w:rFonts w:ascii="Times New Roman" w:eastAsia="Times New Roman"/>
          <w:w w:val="95"/>
        </w:rPr>
        <w:t>229</w:t>
      </w:r>
      <w:r>
        <w:rPr>
          <w:rFonts w:ascii="Times New Roman" w:eastAsia="Times New Roman"/>
          <w:spacing w:val="69"/>
        </w:rPr>
        <w:t> </w:t>
      </w:r>
      <w:r>
        <w:rPr>
          <w:spacing w:val="1"/>
          <w:w w:val="95"/>
        </w:rPr>
        <w:t>號判決【表一編號 </w:t>
      </w:r>
      <w:r>
        <w:rPr>
          <w:rFonts w:ascii="Times New Roman" w:eastAsia="Times New Roman"/>
          <w:w w:val="95"/>
        </w:rPr>
        <w:t>1</w:t>
      </w:r>
      <w:r>
        <w:rPr>
          <w:w w:val="95"/>
        </w:rPr>
        <w:t>】中，上訴人原任職</w:t>
      </w:r>
    </w:p>
    <w:p>
      <w:pPr>
        <w:pStyle w:val="BodyText"/>
        <w:spacing w:before="205"/>
        <w:ind w:left="1100"/>
        <w:jc w:val="both"/>
        <w:rPr>
          <w:rFonts w:ascii="Times New Roman" w:eastAsia="Times New Roman"/>
        </w:rPr>
      </w:pPr>
      <w:r>
        <w:rPr>
          <w:spacing w:val="-3"/>
        </w:rPr>
        <w:t>外交部部長</w:t>
      </w:r>
      <w:r>
        <w:rPr/>
        <w:t>（屬政務職務</w:t>
      </w:r>
      <w:r>
        <w:rPr>
          <w:spacing w:val="-125"/>
        </w:rPr>
        <w:t>）</w:t>
      </w:r>
      <w:r>
        <w:rPr>
          <w:spacing w:val="-22"/>
        </w:rPr>
        <w:t>，於 </w:t>
      </w:r>
      <w:r>
        <w:rPr>
          <w:rFonts w:ascii="Times New Roman" w:eastAsia="Times New Roman"/>
        </w:rPr>
        <w:t>97 </w:t>
      </w:r>
      <w:r>
        <w:rPr>
          <w:spacing w:val="-30"/>
        </w:rPr>
        <w:t>年 </w:t>
      </w:r>
      <w:r>
        <w:rPr>
          <w:rFonts w:ascii="Times New Roman" w:eastAsia="Times New Roman"/>
        </w:rPr>
        <w:t>5 </w:t>
      </w:r>
      <w:r>
        <w:rPr>
          <w:spacing w:val="-30"/>
        </w:rPr>
        <w:t>月 </w:t>
      </w:r>
      <w:r>
        <w:rPr>
          <w:rFonts w:ascii="Times New Roman" w:eastAsia="Times New Roman"/>
        </w:rPr>
        <w:t>6 </w:t>
      </w:r>
      <w:r>
        <w:rPr>
          <w:spacing w:val="-10"/>
        </w:rPr>
        <w:t>日退職，經被上訴人以 </w:t>
      </w:r>
      <w:r>
        <w:rPr>
          <w:rFonts w:ascii="Times New Roman" w:eastAsia="Times New Roman"/>
          <w:spacing w:val="-3"/>
        </w:rPr>
        <w:t>9</w:t>
      </w:r>
      <w:r>
        <w:rPr>
          <w:rFonts w:ascii="Times New Roman" w:eastAsia="Times New Roman"/>
        </w:rPr>
        <w:t>7 </w:t>
      </w:r>
      <w:r>
        <w:rPr>
          <w:spacing w:val="-30"/>
        </w:rPr>
        <w:t>年 </w:t>
      </w:r>
      <w:r>
        <w:rPr>
          <w:rFonts w:ascii="Times New Roman" w:eastAsia="Times New Roman"/>
        </w:rPr>
        <w:t>5 </w:t>
      </w:r>
      <w:r>
        <w:rPr>
          <w:spacing w:val="-30"/>
        </w:rPr>
        <w:t>月 </w:t>
      </w:r>
      <w:r>
        <w:rPr>
          <w:rFonts w:ascii="Times New Roman" w:eastAsia="Times New Roman"/>
        </w:rPr>
        <w:t>23</w:t>
      </w:r>
    </w:p>
    <w:p>
      <w:pPr>
        <w:pStyle w:val="BodyText"/>
        <w:spacing w:line="386" w:lineRule="auto" w:before="204"/>
        <w:ind w:left="1100" w:right="1798"/>
        <w:jc w:val="both"/>
      </w:pPr>
      <w:r>
        <w:rPr>
          <w:spacing w:val="-8"/>
        </w:rPr>
        <w:t>日函核定上訴人 </w:t>
      </w:r>
      <w:r>
        <w:rPr>
          <w:rFonts w:ascii="Times New Roman" w:eastAsia="Times New Roman"/>
        </w:rPr>
        <w:t>84 </w:t>
      </w:r>
      <w:r>
        <w:rPr>
          <w:spacing w:val="-30"/>
        </w:rPr>
        <w:t>年 </w:t>
      </w:r>
      <w:r>
        <w:rPr>
          <w:rFonts w:ascii="Times New Roman" w:eastAsia="Times New Roman"/>
        </w:rPr>
        <w:t>6 </w:t>
      </w:r>
      <w:r>
        <w:rPr>
          <w:spacing w:val="-30"/>
        </w:rPr>
        <w:t>月 </w:t>
      </w:r>
      <w:r>
        <w:rPr>
          <w:rFonts w:ascii="Times New Roman" w:eastAsia="Times New Roman"/>
        </w:rPr>
        <w:t>30 </w:t>
      </w:r>
      <w:r>
        <w:rPr>
          <w:spacing w:val="-5"/>
        </w:rPr>
        <w:t>日以前之公務人員保險</w:t>
      </w:r>
      <w:r>
        <w:rPr/>
        <w:t>（下稱公保</w:t>
      </w:r>
      <w:r>
        <w:rPr>
          <w:spacing w:val="-46"/>
        </w:rPr>
        <w:t>）</w:t>
      </w:r>
      <w:r>
        <w:rPr>
          <w:spacing w:val="-3"/>
        </w:rPr>
        <w:t>年資所計給之養老給付得辦理優惠存款。嗣因上訴人違法失職，經公務員懲戒委員會議決作成</w:t>
      </w:r>
      <w:r>
        <w:rPr>
          <w:spacing w:val="-10"/>
        </w:rPr>
        <w:t>撤職之懲戒處分，並自 </w:t>
      </w:r>
      <w:r>
        <w:rPr>
          <w:rFonts w:ascii="Times New Roman" w:eastAsia="Times New Roman"/>
          <w:spacing w:val="-3"/>
        </w:rPr>
        <w:t>98</w:t>
      </w:r>
      <w:r>
        <w:rPr>
          <w:rFonts w:ascii="Times New Roman" w:eastAsia="Times New Roman"/>
        </w:rPr>
        <w:t> </w:t>
      </w:r>
      <w:r>
        <w:rPr>
          <w:spacing w:val="-32"/>
        </w:rPr>
        <w:t>年 </w:t>
      </w:r>
      <w:r>
        <w:rPr>
          <w:rFonts w:ascii="Times New Roman" w:eastAsia="Times New Roman"/>
          <w:spacing w:val="-3"/>
        </w:rPr>
        <w:t>7</w:t>
      </w:r>
      <w:r>
        <w:rPr>
          <w:rFonts w:ascii="Times New Roman" w:eastAsia="Times New Roman"/>
        </w:rPr>
        <w:t> </w:t>
      </w:r>
      <w:r>
        <w:rPr>
          <w:spacing w:val="-32"/>
        </w:rPr>
        <w:t>月 </w:t>
      </w:r>
      <w:r>
        <w:rPr>
          <w:rFonts w:ascii="Times New Roman" w:eastAsia="Times New Roman"/>
          <w:spacing w:val="-3"/>
        </w:rPr>
        <w:t>23</w:t>
      </w:r>
      <w:r>
        <w:rPr>
          <w:rFonts w:ascii="Times New Roman" w:eastAsia="Times New Roman"/>
        </w:rPr>
        <w:t> </w:t>
      </w:r>
      <w:r>
        <w:rPr>
          <w:spacing w:val="-9"/>
        </w:rPr>
        <w:t>日執行，被上訴人以 </w:t>
      </w:r>
      <w:r>
        <w:rPr>
          <w:rFonts w:ascii="Times New Roman" w:eastAsia="Times New Roman"/>
          <w:spacing w:val="-3"/>
        </w:rPr>
        <w:t>101</w:t>
      </w:r>
      <w:r>
        <w:rPr>
          <w:rFonts w:ascii="Times New Roman" w:eastAsia="Times New Roman"/>
        </w:rPr>
        <w:t> </w:t>
      </w:r>
      <w:r>
        <w:rPr>
          <w:spacing w:val="-32"/>
        </w:rPr>
        <w:t>年 </w:t>
      </w:r>
      <w:r>
        <w:rPr>
          <w:rFonts w:ascii="Times New Roman" w:eastAsia="Times New Roman"/>
          <w:spacing w:val="-3"/>
        </w:rPr>
        <w:t>4</w:t>
      </w:r>
      <w:r>
        <w:rPr>
          <w:rFonts w:ascii="Times New Roman" w:eastAsia="Times New Roman"/>
        </w:rPr>
        <w:t> </w:t>
      </w:r>
      <w:r>
        <w:rPr>
          <w:spacing w:val="-32"/>
        </w:rPr>
        <w:t>月 </w:t>
      </w:r>
      <w:r>
        <w:rPr>
          <w:rFonts w:ascii="Times New Roman" w:eastAsia="Times New Roman"/>
          <w:spacing w:val="-3"/>
        </w:rPr>
        <w:t>9</w:t>
      </w:r>
      <w:r>
        <w:rPr>
          <w:rFonts w:ascii="Times New Roman" w:eastAsia="Times New Roman"/>
        </w:rPr>
        <w:t> </w:t>
      </w:r>
      <w:r>
        <w:rPr>
          <w:spacing w:val="-3"/>
        </w:rPr>
        <w:t>日函核定</w:t>
      </w:r>
    </w:p>
    <w:p>
      <w:pPr>
        <w:pStyle w:val="BodyText"/>
        <w:spacing w:line="386" w:lineRule="auto"/>
        <w:ind w:left="1100" w:right="1796"/>
        <w:jc w:val="both"/>
      </w:pPr>
      <w:r>
        <w:rPr>
          <w:spacing w:val="-13"/>
        </w:rPr>
        <w:t>上訴人自 </w:t>
      </w:r>
      <w:r>
        <w:rPr>
          <w:rFonts w:ascii="Times New Roman" w:eastAsia="Times New Roman"/>
        </w:rPr>
        <w:t>98 </w:t>
      </w:r>
      <w:r>
        <w:rPr>
          <w:spacing w:val="-30"/>
        </w:rPr>
        <w:t>年 </w:t>
      </w:r>
      <w:r>
        <w:rPr>
          <w:rFonts w:ascii="Times New Roman" w:eastAsia="Times New Roman"/>
        </w:rPr>
        <w:t>7 </w:t>
      </w:r>
      <w:r>
        <w:rPr>
          <w:spacing w:val="-30"/>
        </w:rPr>
        <w:t>月 </w:t>
      </w:r>
      <w:r>
        <w:rPr>
          <w:rFonts w:ascii="Times New Roman" w:eastAsia="Times New Roman"/>
        </w:rPr>
        <w:t>23 </w:t>
      </w:r>
      <w:r>
        <w:rPr>
          <w:spacing w:val="-9"/>
        </w:rPr>
        <w:t>日起喪失辦理優惠存款權利，並應繳回自該日以後溢領之</w:t>
      </w:r>
      <w:r>
        <w:rPr>
          <w:spacing w:val="-3"/>
        </w:rPr>
        <w:t>優惠存款利息。上訴人不服，循序提起行政爭訟。最高行政法院在上開判決維持原審判決，理由主要在論述公保養老給付優存利息制度之緣由，並認為應類推適</w:t>
      </w:r>
      <w:r>
        <w:rPr>
          <w:spacing w:val="-6"/>
        </w:rPr>
        <w:t>用政務人員退撫條例第 </w:t>
      </w:r>
      <w:r>
        <w:rPr>
          <w:rFonts w:ascii="Times New Roman" w:eastAsia="Times New Roman"/>
        </w:rPr>
        <w:t>8 </w:t>
      </w:r>
      <w:r>
        <w:rPr>
          <w:spacing w:val="-20"/>
        </w:rPr>
        <w:t>條第 </w:t>
      </w:r>
      <w:r>
        <w:rPr>
          <w:rFonts w:ascii="Times New Roman" w:eastAsia="Times New Roman"/>
        </w:rPr>
        <w:t>2 </w:t>
      </w:r>
      <w:r>
        <w:rPr>
          <w:spacing w:val="-11"/>
        </w:rPr>
        <w:t>款之規定，對於因案撤職之退休政務人員停止其</w:t>
      </w:r>
      <w:r>
        <w:rPr>
          <w:spacing w:val="-3"/>
        </w:rPr>
        <w:t>養老給付得辦理優惠存款之權利，以填補法律漏洞。但如同前述其他裁判，此一</w:t>
      </w:r>
      <w:r>
        <w:rPr/>
        <w:t>判決亦未討論原核定得辦理優惠存款之行政處分效力如何。</w:t>
      </w:r>
    </w:p>
    <w:p>
      <w:pPr>
        <w:spacing w:after="0" w:line="386" w:lineRule="auto"/>
        <w:jc w:val="both"/>
        <w:sectPr>
          <w:pgSz w:w="11910" w:h="16840"/>
          <w:pgMar w:header="0" w:footer="1167" w:top="1480" w:bottom="1440" w:left="700" w:right="0"/>
        </w:sectPr>
      </w:pPr>
    </w:p>
    <w:p>
      <w:pPr>
        <w:pStyle w:val="BodyText"/>
        <w:spacing w:before="5"/>
        <w:rPr>
          <w:sz w:val="29"/>
        </w:rPr>
      </w:pPr>
    </w:p>
    <w:p>
      <w:pPr>
        <w:pStyle w:val="BodyText"/>
        <w:tabs>
          <w:tab w:pos="959" w:val="left" w:leader="none"/>
        </w:tabs>
        <w:spacing w:before="74"/>
        <w:ind w:right="781"/>
        <w:jc w:val="center"/>
      </w:pPr>
      <w:r>
        <w:rPr/>
        <w:t>五、</w:t>
        <w:tab/>
      </w:r>
      <w:r>
        <w:rPr>
          <w:w w:val="95"/>
        </w:rPr>
        <w:t>交通費：例如最高行政法院</w:t>
      </w:r>
      <w:r>
        <w:rPr>
          <w:spacing w:val="15"/>
          <w:w w:val="95"/>
        </w:rPr>
        <w:t> </w:t>
      </w:r>
      <w:r>
        <w:rPr>
          <w:rFonts w:ascii="Times New Roman" w:eastAsia="Times New Roman"/>
          <w:w w:val="95"/>
        </w:rPr>
        <w:t>95</w:t>
      </w:r>
      <w:r>
        <w:rPr>
          <w:rFonts w:ascii="Times New Roman" w:eastAsia="Times New Roman"/>
          <w:spacing w:val="70"/>
        </w:rPr>
        <w:t> </w:t>
      </w:r>
      <w:r>
        <w:rPr>
          <w:w w:val="95"/>
        </w:rPr>
        <w:t>年度裁字第</w:t>
      </w:r>
      <w:r>
        <w:rPr>
          <w:spacing w:val="15"/>
          <w:w w:val="95"/>
        </w:rPr>
        <w:t> </w:t>
      </w:r>
      <w:r>
        <w:rPr>
          <w:rFonts w:ascii="Times New Roman" w:eastAsia="Times New Roman"/>
          <w:w w:val="95"/>
        </w:rPr>
        <w:t>17</w:t>
      </w:r>
      <w:r>
        <w:rPr>
          <w:rFonts w:ascii="Times New Roman" w:eastAsia="Times New Roman"/>
          <w:spacing w:val="70"/>
        </w:rPr>
        <w:t> </w:t>
      </w:r>
      <w:r>
        <w:rPr>
          <w:w w:val="95"/>
        </w:rPr>
        <w:t>號裁定【表一編號</w:t>
      </w:r>
      <w:r>
        <w:rPr>
          <w:spacing w:val="15"/>
          <w:w w:val="95"/>
        </w:rPr>
        <w:t> </w:t>
      </w:r>
      <w:r>
        <w:rPr>
          <w:rFonts w:ascii="Times New Roman" w:eastAsia="Times New Roman"/>
          <w:w w:val="95"/>
        </w:rPr>
        <w:t>72</w:t>
      </w:r>
      <w:r>
        <w:rPr>
          <w:w w:val="95"/>
        </w:rPr>
        <w:t>】</w:t>
      </w:r>
    </w:p>
    <w:p>
      <w:pPr>
        <w:pStyle w:val="BodyText"/>
        <w:rPr>
          <w:sz w:val="26"/>
        </w:rPr>
      </w:pPr>
    </w:p>
    <w:p>
      <w:pPr>
        <w:pStyle w:val="BodyText"/>
        <w:rPr>
          <w:sz w:val="26"/>
        </w:rPr>
      </w:pPr>
    </w:p>
    <w:p>
      <w:pPr>
        <w:pStyle w:val="BodyText"/>
        <w:spacing w:before="9"/>
        <w:rPr>
          <w:sz w:val="18"/>
        </w:rPr>
      </w:pPr>
    </w:p>
    <w:p>
      <w:pPr>
        <w:pStyle w:val="Heading2"/>
        <w:ind w:right="696"/>
      </w:pPr>
      <w:bookmarkStart w:name="_TOC_250053" w:id="17"/>
      <w:bookmarkEnd w:id="17"/>
      <w:r>
        <w:rPr>
          <w:spacing w:val="16"/>
        </w:rPr>
        <w:t>第二款 法規變更</w:t>
      </w:r>
    </w:p>
    <w:p>
      <w:pPr>
        <w:pStyle w:val="BodyText"/>
        <w:spacing w:before="12"/>
        <w:rPr>
          <w:b/>
          <w:sz w:val="31"/>
        </w:rPr>
      </w:pPr>
    </w:p>
    <w:p>
      <w:pPr>
        <w:pStyle w:val="BodyText"/>
        <w:spacing w:line="386" w:lineRule="auto"/>
        <w:ind w:left="1100" w:right="1797" w:firstLine="479"/>
      </w:pPr>
      <w:r>
        <w:rPr>
          <w:spacing w:val="-3"/>
        </w:rPr>
        <w:t>有關公務人員溢領給與之追繳，司法實務上因法規變更致使原授益處分效力</w:t>
      </w:r>
      <w:r>
        <w:rPr/>
        <w:t>產生疑義之情形，並不多見，本研究蒐集之最高行政法院判決並未發現此類案例；然而保訓會復審決定書中即有二例，茲分述如下：</w:t>
      </w:r>
    </w:p>
    <w:p>
      <w:pPr>
        <w:pStyle w:val="BodyText"/>
        <w:spacing w:line="386" w:lineRule="auto"/>
        <w:ind w:left="1100" w:right="1797" w:firstLine="479"/>
        <w:jc w:val="both"/>
      </w:pPr>
      <w:r>
        <w:rPr>
          <w:spacing w:val="-2"/>
          <w:w w:val="95"/>
        </w:rPr>
        <w:t>首先是 </w:t>
      </w:r>
      <w:r>
        <w:rPr>
          <w:rFonts w:ascii="Times New Roman" w:eastAsia="Times New Roman"/>
          <w:w w:val="95"/>
        </w:rPr>
        <w:t>102</w:t>
      </w:r>
      <w:r>
        <w:rPr>
          <w:rFonts w:ascii="Times New Roman" w:eastAsia="Times New Roman"/>
          <w:spacing w:val="53"/>
          <w:w w:val="95"/>
        </w:rPr>
        <w:t> </w:t>
      </w:r>
      <w:r>
        <w:rPr>
          <w:spacing w:val="-1"/>
          <w:w w:val="95"/>
        </w:rPr>
        <w:t>公審決字第 </w:t>
      </w:r>
      <w:r>
        <w:rPr>
          <w:rFonts w:ascii="Times New Roman" w:eastAsia="Times New Roman"/>
          <w:w w:val="95"/>
        </w:rPr>
        <w:t>10</w:t>
      </w:r>
      <w:r>
        <w:rPr>
          <w:rFonts w:ascii="Times New Roman" w:eastAsia="Times New Roman"/>
          <w:spacing w:val="53"/>
          <w:w w:val="95"/>
        </w:rPr>
        <w:t> </w:t>
      </w:r>
      <w:r>
        <w:rPr>
          <w:w w:val="95"/>
        </w:rPr>
        <w:t>號復審決定書（</w:t>
      </w:r>
      <w:r>
        <w:rPr>
          <w:spacing w:val="-3"/>
          <w:w w:val="95"/>
        </w:rPr>
        <w:t>黃 </w:t>
      </w:r>
      <w:r>
        <w:rPr>
          <w:rFonts w:ascii="Times New Roman" w:eastAsia="Times New Roman"/>
          <w:w w:val="95"/>
        </w:rPr>
        <w:t>O</w:t>
      </w:r>
      <w:r>
        <w:rPr>
          <w:rFonts w:ascii="Times New Roman" w:eastAsia="Times New Roman"/>
          <w:spacing w:val="51"/>
          <w:w w:val="95"/>
        </w:rPr>
        <w:t> </w:t>
      </w:r>
      <w:r>
        <w:rPr>
          <w:w w:val="95"/>
        </w:rPr>
        <w:t>彬案</w:t>
      </w:r>
      <w:r>
        <w:rPr>
          <w:spacing w:val="-120"/>
          <w:w w:val="95"/>
        </w:rPr>
        <w:t>）</w:t>
      </w:r>
      <w:r>
        <w:rPr>
          <w:spacing w:val="-1"/>
          <w:w w:val="95"/>
        </w:rPr>
        <w:t>【表三編號 </w:t>
      </w:r>
      <w:r>
        <w:rPr>
          <w:rFonts w:ascii="Times New Roman" w:eastAsia="Times New Roman"/>
          <w:w w:val="95"/>
        </w:rPr>
        <w:t>9</w:t>
      </w:r>
      <w:r>
        <w:rPr>
          <w:spacing w:val="-30"/>
          <w:w w:val="95"/>
        </w:rPr>
        <w:t>】。於該</w:t>
      </w:r>
      <w:r>
        <w:rPr>
          <w:spacing w:val="-11"/>
        </w:rPr>
        <w:t>事件中，復審人經銓敘部核定於 </w:t>
      </w:r>
      <w:r>
        <w:rPr>
          <w:rFonts w:ascii="Times New Roman" w:eastAsia="Times New Roman"/>
        </w:rPr>
        <w:t>95 </w:t>
      </w:r>
      <w:r>
        <w:rPr>
          <w:spacing w:val="-30"/>
        </w:rPr>
        <w:t>年 </w:t>
      </w:r>
      <w:r>
        <w:rPr>
          <w:rFonts w:ascii="Times New Roman" w:eastAsia="Times New Roman"/>
        </w:rPr>
        <w:t>2 </w:t>
      </w:r>
      <w:r>
        <w:rPr>
          <w:spacing w:val="-30"/>
        </w:rPr>
        <w:t>月 </w:t>
      </w:r>
      <w:r>
        <w:rPr>
          <w:rFonts w:ascii="Times New Roman" w:eastAsia="Times New Roman"/>
        </w:rPr>
        <w:t>13 </w:t>
      </w:r>
      <w:r>
        <w:rPr>
          <w:spacing w:val="-8"/>
        </w:rPr>
        <w:t>日退休生效，且依當時之退休公務</w:t>
      </w:r>
      <w:r>
        <w:rPr>
          <w:spacing w:val="-3"/>
        </w:rPr>
        <w:t>人員公保養老給付金額優惠存款要點（下稱優存要點）規定辦理。嗣後銓敘部以</w:t>
      </w:r>
      <w:r>
        <w:rPr>
          <w:rFonts w:ascii="Times New Roman" w:eastAsia="Times New Roman"/>
          <w:w w:val="95"/>
        </w:rPr>
        <w:t>101</w:t>
      </w:r>
      <w:r>
        <w:rPr>
          <w:rFonts w:ascii="Times New Roman" w:eastAsia="Times New Roman"/>
          <w:spacing w:val="23"/>
          <w:w w:val="95"/>
        </w:rPr>
        <w:t> </w:t>
      </w:r>
      <w:r>
        <w:rPr>
          <w:spacing w:val="-16"/>
          <w:w w:val="95"/>
        </w:rPr>
        <w:t>年 </w:t>
      </w:r>
      <w:r>
        <w:rPr>
          <w:rFonts w:ascii="Times New Roman" w:eastAsia="Times New Roman"/>
          <w:w w:val="95"/>
        </w:rPr>
        <w:t>4</w:t>
      </w:r>
      <w:r>
        <w:rPr>
          <w:rFonts w:ascii="Times New Roman" w:eastAsia="Times New Roman"/>
          <w:spacing w:val="25"/>
          <w:w w:val="95"/>
        </w:rPr>
        <w:t> </w:t>
      </w:r>
      <w:r>
        <w:rPr>
          <w:spacing w:val="-16"/>
          <w:w w:val="95"/>
        </w:rPr>
        <w:t>月 </w:t>
      </w:r>
      <w:r>
        <w:rPr>
          <w:rFonts w:ascii="Times New Roman" w:eastAsia="Times New Roman"/>
          <w:w w:val="95"/>
        </w:rPr>
        <w:t>17</w:t>
      </w:r>
      <w:r>
        <w:rPr>
          <w:rFonts w:ascii="Times New Roman" w:eastAsia="Times New Roman"/>
          <w:spacing w:val="25"/>
          <w:w w:val="95"/>
        </w:rPr>
        <w:t> </w:t>
      </w:r>
      <w:r>
        <w:rPr>
          <w:spacing w:val="-3"/>
          <w:w w:val="95"/>
        </w:rPr>
        <w:t>日函重行審定復審人於 </w:t>
      </w:r>
      <w:r>
        <w:rPr>
          <w:rFonts w:ascii="Times New Roman" w:eastAsia="Times New Roman"/>
          <w:w w:val="95"/>
        </w:rPr>
        <w:t>95</w:t>
      </w:r>
      <w:r>
        <w:rPr>
          <w:rFonts w:ascii="Times New Roman" w:eastAsia="Times New Roman"/>
          <w:spacing w:val="25"/>
          <w:w w:val="95"/>
        </w:rPr>
        <w:t> </w:t>
      </w:r>
      <w:r>
        <w:rPr>
          <w:spacing w:val="-16"/>
          <w:w w:val="95"/>
        </w:rPr>
        <w:t>年 </w:t>
      </w:r>
      <w:r>
        <w:rPr>
          <w:rFonts w:ascii="Times New Roman" w:eastAsia="Times New Roman"/>
          <w:w w:val="95"/>
        </w:rPr>
        <w:t>2</w:t>
      </w:r>
      <w:r>
        <w:rPr>
          <w:rFonts w:ascii="Times New Roman" w:eastAsia="Times New Roman"/>
          <w:spacing w:val="25"/>
          <w:w w:val="95"/>
        </w:rPr>
        <w:t> </w:t>
      </w:r>
      <w:r>
        <w:rPr>
          <w:spacing w:val="-16"/>
          <w:w w:val="95"/>
        </w:rPr>
        <w:t>月 </w:t>
      </w:r>
      <w:r>
        <w:rPr>
          <w:rFonts w:ascii="Times New Roman" w:eastAsia="Times New Roman"/>
          <w:w w:val="95"/>
        </w:rPr>
        <w:t>16</w:t>
      </w:r>
      <w:r>
        <w:rPr>
          <w:rFonts w:ascii="Times New Roman" w:eastAsia="Times New Roman"/>
          <w:spacing w:val="25"/>
          <w:w w:val="95"/>
        </w:rPr>
        <w:t> </w:t>
      </w:r>
      <w:r>
        <w:rPr>
          <w:spacing w:val="-5"/>
          <w:w w:val="95"/>
        </w:rPr>
        <w:t>日優存要點第 </w:t>
      </w:r>
      <w:r>
        <w:rPr>
          <w:rFonts w:ascii="Times New Roman" w:eastAsia="Times New Roman"/>
          <w:w w:val="95"/>
        </w:rPr>
        <w:t>3</w:t>
      </w:r>
      <w:r>
        <w:rPr>
          <w:rFonts w:ascii="Times New Roman" w:eastAsia="Times New Roman"/>
          <w:spacing w:val="25"/>
          <w:w w:val="95"/>
        </w:rPr>
        <w:t> </w:t>
      </w:r>
      <w:r>
        <w:rPr>
          <w:spacing w:val="-11"/>
          <w:w w:val="95"/>
        </w:rPr>
        <w:t>點之 </w:t>
      </w:r>
      <w:r>
        <w:rPr>
          <w:rFonts w:ascii="Times New Roman" w:eastAsia="Times New Roman"/>
          <w:w w:val="95"/>
        </w:rPr>
        <w:t>1</w:t>
      </w:r>
      <w:r>
        <w:rPr>
          <w:rFonts w:ascii="Times New Roman" w:eastAsia="Times New Roman"/>
          <w:spacing w:val="25"/>
          <w:w w:val="95"/>
        </w:rPr>
        <w:t> </w:t>
      </w:r>
      <w:r>
        <w:rPr>
          <w:w w:val="95"/>
        </w:rPr>
        <w:t>施行</w:t>
      </w:r>
    </w:p>
    <w:p>
      <w:pPr>
        <w:pStyle w:val="BodyText"/>
        <w:spacing w:line="335" w:lineRule="exact"/>
        <w:ind w:left="1100"/>
        <w:jc w:val="both"/>
      </w:pPr>
      <w:r>
        <w:rPr>
          <w:spacing w:val="-1"/>
        </w:rPr>
        <w:t>後期滿續存時（</w:t>
      </w:r>
      <w:r>
        <w:rPr>
          <w:rFonts w:ascii="Times New Roman" w:eastAsia="Times New Roman"/>
          <w:spacing w:val="-1"/>
        </w:rPr>
        <w:t>95</w:t>
      </w:r>
      <w:r>
        <w:rPr>
          <w:rFonts w:ascii="Times New Roman" w:eastAsia="Times New Roman"/>
        </w:rPr>
        <w:t> </w:t>
      </w:r>
      <w:r>
        <w:rPr>
          <w:spacing w:val="-31"/>
        </w:rPr>
        <w:t>年 </w:t>
      </w:r>
      <w:r>
        <w:rPr>
          <w:rFonts w:ascii="Times New Roman" w:eastAsia="Times New Roman"/>
          <w:spacing w:val="-1"/>
        </w:rPr>
        <w:t>2</w:t>
      </w:r>
      <w:r>
        <w:rPr>
          <w:rFonts w:ascii="Times New Roman" w:eastAsia="Times New Roman"/>
        </w:rPr>
        <w:t> </w:t>
      </w:r>
      <w:r>
        <w:rPr>
          <w:spacing w:val="-31"/>
        </w:rPr>
        <w:t>月 </w:t>
      </w:r>
      <w:r>
        <w:rPr>
          <w:rFonts w:ascii="Times New Roman" w:eastAsia="Times New Roman"/>
          <w:spacing w:val="-1"/>
        </w:rPr>
        <w:t>16</w:t>
      </w:r>
      <w:r>
        <w:rPr>
          <w:rFonts w:ascii="Times New Roman" w:eastAsia="Times New Roman"/>
        </w:rPr>
        <w:t> </w:t>
      </w:r>
      <w:r>
        <w:rPr>
          <w:spacing w:val="-21"/>
        </w:rPr>
        <w:t>日至 </w:t>
      </w:r>
      <w:r>
        <w:rPr>
          <w:rFonts w:ascii="Times New Roman" w:eastAsia="Times New Roman"/>
          <w:spacing w:val="-1"/>
        </w:rPr>
        <w:t>97</w:t>
      </w:r>
      <w:r>
        <w:rPr>
          <w:rFonts w:ascii="Times New Roman" w:eastAsia="Times New Roman"/>
        </w:rPr>
        <w:t> </w:t>
      </w:r>
      <w:r>
        <w:rPr>
          <w:spacing w:val="-31"/>
        </w:rPr>
        <w:t>年 </w:t>
      </w:r>
      <w:r>
        <w:rPr>
          <w:rFonts w:ascii="Times New Roman" w:eastAsia="Times New Roman"/>
          <w:spacing w:val="-1"/>
        </w:rPr>
        <w:t>2</w:t>
      </w:r>
      <w:r>
        <w:rPr>
          <w:rFonts w:ascii="Times New Roman" w:eastAsia="Times New Roman"/>
        </w:rPr>
        <w:t> </w:t>
      </w:r>
      <w:r>
        <w:rPr>
          <w:spacing w:val="-31"/>
        </w:rPr>
        <w:t>月 </w:t>
      </w:r>
      <w:r>
        <w:rPr>
          <w:rFonts w:ascii="Times New Roman" w:eastAsia="Times New Roman"/>
          <w:spacing w:val="-1"/>
        </w:rPr>
        <w:t>15</w:t>
      </w:r>
      <w:r>
        <w:rPr>
          <w:rFonts w:ascii="Times New Roman" w:eastAsia="Times New Roman"/>
        </w:rPr>
        <w:t> </w:t>
      </w:r>
      <w:r>
        <w:rPr>
          <w:spacing w:val="-1"/>
        </w:rPr>
        <w:t>日之期間內，擇最有利之續存日</w:t>
      </w:r>
    </w:p>
    <w:p>
      <w:pPr>
        <w:pStyle w:val="BodyText"/>
        <w:spacing w:before="204"/>
        <w:ind w:right="696"/>
        <w:jc w:val="center"/>
      </w:pPr>
      <w:r>
        <w:rPr/>
        <w:t>期</w:t>
      </w:r>
      <w:r>
        <w:rPr>
          <w:spacing w:val="-130"/>
        </w:rPr>
        <w:t>）</w:t>
      </w:r>
      <w:r>
        <w:rPr>
          <w:spacing w:val="-10"/>
        </w:rPr>
        <w:t>，應改按最高金額 </w:t>
      </w:r>
      <w:r>
        <w:rPr>
          <w:rFonts w:ascii="Times New Roman" w:eastAsia="Times New Roman"/>
          <w:spacing w:val="2"/>
        </w:rPr>
        <w:t>5</w:t>
      </w:r>
      <w:r>
        <w:rPr>
          <w:rFonts w:ascii="Times New Roman" w:eastAsia="Times New Roman"/>
        </w:rPr>
        <w:t>4 </w:t>
      </w:r>
      <w:r>
        <w:rPr>
          <w:spacing w:val="-30"/>
        </w:rPr>
        <w:t>萬 </w:t>
      </w:r>
      <w:r>
        <w:rPr>
          <w:rFonts w:ascii="Times New Roman" w:eastAsia="Times New Roman"/>
        </w:rPr>
        <w:t>4,867 </w:t>
      </w:r>
      <w:r>
        <w:rPr>
          <w:spacing w:val="-9"/>
        </w:rPr>
        <w:t>元辦理優惠存款；自 </w:t>
      </w:r>
      <w:r>
        <w:rPr>
          <w:rFonts w:ascii="Times New Roman" w:eastAsia="Times New Roman"/>
        </w:rPr>
        <w:t>100 </w:t>
      </w:r>
      <w:r>
        <w:rPr/>
        <w:t>年起公保養老給付得</w:t>
      </w:r>
    </w:p>
    <w:p>
      <w:pPr>
        <w:pStyle w:val="BodyText"/>
        <w:spacing w:before="204"/>
        <w:ind w:left="1100"/>
        <w:jc w:val="both"/>
      </w:pPr>
      <w:r>
        <w:rPr>
          <w:spacing w:val="-2"/>
        </w:rPr>
        <w:t>辦理優惠存款續存之金額</w:t>
      </w:r>
      <w:r>
        <w:rPr>
          <w:spacing w:val="-137"/>
        </w:rPr>
        <w:t>：</w:t>
      </w:r>
      <w:r>
        <w:rPr/>
        <w:t>（一</w:t>
      </w:r>
      <w:r>
        <w:rPr>
          <w:spacing w:val="-32"/>
        </w:rPr>
        <w:t>）</w:t>
      </w:r>
      <w:r>
        <w:rPr>
          <w:spacing w:val="-30"/>
        </w:rPr>
        <w:t>自 </w:t>
      </w:r>
      <w:r>
        <w:rPr>
          <w:rFonts w:ascii="Times New Roman" w:eastAsia="Times New Roman"/>
        </w:rPr>
        <w:t>100 </w:t>
      </w:r>
      <w:r>
        <w:rPr>
          <w:spacing w:val="-30"/>
        </w:rPr>
        <w:t>年 </w:t>
      </w:r>
      <w:r>
        <w:rPr>
          <w:rFonts w:ascii="Times New Roman" w:eastAsia="Times New Roman"/>
        </w:rPr>
        <w:t>1</w:t>
      </w:r>
      <w:r>
        <w:rPr>
          <w:rFonts w:ascii="Times New Roman" w:eastAsia="Times New Roman"/>
          <w:spacing w:val="2"/>
        </w:rPr>
        <w:t> </w:t>
      </w:r>
      <w:r>
        <w:rPr>
          <w:spacing w:val="-30"/>
        </w:rPr>
        <w:t>月 </w:t>
      </w:r>
      <w:r>
        <w:rPr>
          <w:rFonts w:ascii="Times New Roman" w:eastAsia="Times New Roman"/>
        </w:rPr>
        <w:t>1 </w:t>
      </w:r>
      <w:r>
        <w:rPr>
          <w:spacing w:val="-20"/>
        </w:rPr>
        <w:t>日至 </w:t>
      </w:r>
      <w:r>
        <w:rPr>
          <w:rFonts w:ascii="Times New Roman" w:eastAsia="Times New Roman"/>
        </w:rPr>
        <w:t>100 </w:t>
      </w:r>
      <w:r>
        <w:rPr>
          <w:spacing w:val="-30"/>
        </w:rPr>
        <w:t>年 </w:t>
      </w:r>
      <w:r>
        <w:rPr>
          <w:rFonts w:ascii="Times New Roman" w:eastAsia="Times New Roman"/>
        </w:rPr>
        <w:t>1 </w:t>
      </w:r>
      <w:r>
        <w:rPr>
          <w:spacing w:val="-30"/>
        </w:rPr>
        <w:t>月 </w:t>
      </w:r>
      <w:r>
        <w:rPr>
          <w:rFonts w:ascii="Times New Roman" w:eastAsia="Times New Roman"/>
        </w:rPr>
        <w:t>31 </w:t>
      </w:r>
      <w:r>
        <w:rPr>
          <w:spacing w:val="-8"/>
        </w:rPr>
        <w:t>日止：審定</w:t>
      </w:r>
    </w:p>
    <w:p>
      <w:pPr>
        <w:pStyle w:val="BodyText"/>
        <w:spacing w:line="386" w:lineRule="auto" w:before="204"/>
        <w:ind w:left="1100" w:right="1800"/>
        <w:jc w:val="both"/>
      </w:pPr>
      <w:r>
        <w:rPr>
          <w:spacing w:val="-31"/>
        </w:rPr>
        <w:t>為 </w:t>
      </w:r>
      <w:r>
        <w:rPr>
          <w:rFonts w:ascii="Times New Roman" w:eastAsia="Times New Roman"/>
        </w:rPr>
        <w:t>82 </w:t>
      </w:r>
      <w:r>
        <w:rPr>
          <w:spacing w:val="-30"/>
        </w:rPr>
        <w:t>萬 </w:t>
      </w:r>
      <w:r>
        <w:rPr>
          <w:rFonts w:ascii="Times New Roman" w:eastAsia="Times New Roman"/>
        </w:rPr>
        <w:t>2,667 </w:t>
      </w:r>
      <w:r>
        <w:rPr>
          <w:spacing w:val="-60"/>
        </w:rPr>
        <w:t>元；</w:t>
      </w:r>
      <w:r>
        <w:rPr/>
        <w:t>（二）</w:t>
      </w:r>
      <w:r>
        <w:rPr>
          <w:spacing w:val="-30"/>
        </w:rPr>
        <w:t>自 </w:t>
      </w:r>
      <w:r>
        <w:rPr>
          <w:rFonts w:ascii="Times New Roman" w:eastAsia="Times New Roman"/>
        </w:rPr>
        <w:t>100 </w:t>
      </w:r>
      <w:r>
        <w:rPr>
          <w:spacing w:val="-30"/>
        </w:rPr>
        <w:t>年 </w:t>
      </w:r>
      <w:r>
        <w:rPr>
          <w:rFonts w:ascii="Times New Roman" w:eastAsia="Times New Roman"/>
        </w:rPr>
        <w:t>2 </w:t>
      </w:r>
      <w:r>
        <w:rPr>
          <w:spacing w:val="-30"/>
        </w:rPr>
        <w:t>月 </w:t>
      </w:r>
      <w:r>
        <w:rPr>
          <w:rFonts w:ascii="Times New Roman" w:eastAsia="Times New Roman"/>
        </w:rPr>
        <w:t>1 </w:t>
      </w:r>
      <w:r>
        <w:rPr>
          <w:spacing w:val="-9"/>
        </w:rPr>
        <w:t>日起：審定為 </w:t>
      </w:r>
      <w:r>
        <w:rPr>
          <w:rFonts w:ascii="Times New Roman" w:eastAsia="Times New Roman"/>
        </w:rPr>
        <w:t>59 </w:t>
      </w:r>
      <w:r>
        <w:rPr>
          <w:spacing w:val="-30"/>
        </w:rPr>
        <w:t>萬 </w:t>
      </w:r>
      <w:r>
        <w:rPr>
          <w:rFonts w:ascii="Times New Roman" w:eastAsia="Times New Roman"/>
        </w:rPr>
        <w:t>534 </w:t>
      </w:r>
      <w:r>
        <w:rPr/>
        <w:t>元；請復審人</w:t>
      </w:r>
      <w:r>
        <w:rPr>
          <w:spacing w:val="-3"/>
        </w:rPr>
        <w:t>逕洽臺銀計算，並繳還溢領之優惠存款利息。復審人不服，提起復審，保訓會乃</w:t>
      </w:r>
      <w:r>
        <w:rPr>
          <w:spacing w:val="-5"/>
        </w:rPr>
        <w:t>以上開決定書撤銷原處分</w:t>
      </w:r>
      <w:r>
        <w:rPr/>
        <w:t>（</w:t>
      </w:r>
      <w:r>
        <w:rPr>
          <w:spacing w:val="-12"/>
        </w:rPr>
        <w:t>即銓敘部 </w:t>
      </w:r>
      <w:r>
        <w:rPr>
          <w:rFonts w:ascii="Times New Roman" w:eastAsia="Times New Roman"/>
        </w:rPr>
        <w:t>101 </w:t>
      </w:r>
      <w:r>
        <w:rPr>
          <w:spacing w:val="-30"/>
        </w:rPr>
        <w:t>年 </w:t>
      </w:r>
      <w:r>
        <w:rPr>
          <w:rFonts w:ascii="Times New Roman" w:eastAsia="Times New Roman"/>
        </w:rPr>
        <w:t>4 </w:t>
      </w:r>
      <w:r>
        <w:rPr>
          <w:spacing w:val="-30"/>
        </w:rPr>
        <w:t>月 </w:t>
      </w:r>
      <w:r>
        <w:rPr>
          <w:rFonts w:ascii="Times New Roman" w:eastAsia="Times New Roman"/>
        </w:rPr>
        <w:t>17 </w:t>
      </w:r>
      <w:r>
        <w:rPr/>
        <w:t>日函</w:t>
      </w:r>
      <w:r>
        <w:rPr>
          <w:spacing w:val="-144"/>
        </w:rPr>
        <w:t>）</w:t>
      </w:r>
      <w:r>
        <w:rPr>
          <w:spacing w:val="-7"/>
        </w:rPr>
        <w:t>，由銓敘部另為適法之</w:t>
      </w:r>
      <w:r>
        <w:rPr/>
        <w:t>處分。保訓會上開決定書表示：</w:t>
      </w:r>
    </w:p>
    <w:p>
      <w:pPr>
        <w:pStyle w:val="BodyText"/>
        <w:spacing w:line="386" w:lineRule="auto"/>
        <w:ind w:left="1100" w:right="1796" w:firstLine="479"/>
        <w:jc w:val="both"/>
        <w:rPr>
          <w:b/>
        </w:rPr>
      </w:pPr>
      <w:r>
        <w:rPr>
          <w:spacing w:val="-9"/>
        </w:rPr>
        <w:t>「優存要點第 </w:t>
      </w:r>
      <w:r>
        <w:rPr>
          <w:rFonts w:ascii="Times New Roman" w:eastAsia="Times New Roman"/>
        </w:rPr>
        <w:t>3 </w:t>
      </w:r>
      <w:r>
        <w:rPr>
          <w:spacing w:val="-20"/>
        </w:rPr>
        <w:t>點之 </w:t>
      </w:r>
      <w:r>
        <w:rPr>
          <w:rFonts w:ascii="Times New Roman" w:eastAsia="Times New Roman"/>
        </w:rPr>
        <w:t>1 </w:t>
      </w:r>
      <w:r>
        <w:rPr>
          <w:spacing w:val="-15"/>
        </w:rPr>
        <w:t>規定於 </w:t>
      </w:r>
      <w:r>
        <w:rPr>
          <w:rFonts w:ascii="Times New Roman" w:eastAsia="Times New Roman"/>
        </w:rPr>
        <w:t>95 </w:t>
      </w:r>
      <w:r>
        <w:rPr>
          <w:spacing w:val="-30"/>
        </w:rPr>
        <w:t>年 </w:t>
      </w:r>
      <w:r>
        <w:rPr>
          <w:rFonts w:ascii="Times New Roman" w:eastAsia="Times New Roman"/>
        </w:rPr>
        <w:t>2 </w:t>
      </w:r>
      <w:r>
        <w:rPr>
          <w:spacing w:val="-30"/>
        </w:rPr>
        <w:t>月 </w:t>
      </w:r>
      <w:r>
        <w:rPr>
          <w:rFonts w:ascii="Times New Roman" w:eastAsia="Times New Roman"/>
        </w:rPr>
        <w:t>16 </w:t>
      </w:r>
      <w:r>
        <w:rPr>
          <w:spacing w:val="-12"/>
        </w:rPr>
        <w:t>日增訂施行，原銓敘部應依此法</w:t>
      </w:r>
      <w:r>
        <w:rPr>
          <w:spacing w:val="-3"/>
        </w:rPr>
        <w:t>規發生變更之事實，重行核定復審人公保養老給付得辦理優惠存款之金額。惟卻</w:t>
      </w:r>
      <w:r>
        <w:rPr>
          <w:w w:val="95"/>
        </w:rPr>
        <w:t>漏未重行核定復審人得辦理續存之金額，</w:t>
      </w:r>
      <w:r>
        <w:rPr>
          <w:b/>
          <w:spacing w:val="8"/>
          <w:w w:val="95"/>
        </w:rPr>
        <w:t>至 </w:t>
      </w:r>
      <w:r>
        <w:rPr>
          <w:rFonts w:ascii="Times New Roman" w:eastAsia="Times New Roman"/>
          <w:b/>
          <w:w w:val="95"/>
        </w:rPr>
        <w:t>101</w:t>
      </w:r>
      <w:r>
        <w:rPr>
          <w:rFonts w:ascii="Times New Roman" w:eastAsia="Times New Roman"/>
          <w:b/>
          <w:spacing w:val="65"/>
        </w:rPr>
        <w:t> </w:t>
      </w:r>
      <w:r>
        <w:rPr>
          <w:b/>
          <w:spacing w:val="8"/>
          <w:w w:val="95"/>
        </w:rPr>
        <w:t>年 </w:t>
      </w:r>
      <w:r>
        <w:rPr>
          <w:rFonts w:ascii="Times New Roman" w:eastAsia="Times New Roman"/>
          <w:b/>
          <w:w w:val="95"/>
        </w:rPr>
        <w:t>4</w:t>
      </w:r>
      <w:r>
        <w:rPr>
          <w:rFonts w:ascii="Times New Roman" w:eastAsia="Times New Roman"/>
          <w:b/>
          <w:spacing w:val="59"/>
        </w:rPr>
        <w:t> </w:t>
      </w:r>
      <w:r>
        <w:rPr>
          <w:b/>
          <w:spacing w:val="8"/>
          <w:w w:val="95"/>
        </w:rPr>
        <w:t>月 </w:t>
      </w:r>
      <w:r>
        <w:rPr>
          <w:rFonts w:ascii="Times New Roman" w:eastAsia="Times New Roman"/>
          <w:b/>
          <w:w w:val="95"/>
        </w:rPr>
        <w:t>17</w:t>
      </w:r>
      <w:r>
        <w:rPr>
          <w:rFonts w:ascii="Times New Roman" w:eastAsia="Times New Roman"/>
          <w:b/>
          <w:spacing w:val="60"/>
        </w:rPr>
        <w:t> </w:t>
      </w:r>
      <w:r>
        <w:rPr>
          <w:b/>
          <w:w w:val="95"/>
        </w:rPr>
        <w:t>日始以系爭處分廢止</w:t>
      </w:r>
    </w:p>
    <w:p>
      <w:pPr>
        <w:pStyle w:val="Heading3"/>
        <w:spacing w:line="335" w:lineRule="exact"/>
        <w:jc w:val="both"/>
      </w:pPr>
      <w:r>
        <w:rPr>
          <w:spacing w:val="-7"/>
          <w:w w:val="95"/>
        </w:rPr>
        <w:t>該部 </w:t>
      </w:r>
      <w:r>
        <w:rPr>
          <w:rFonts w:ascii="Times New Roman" w:eastAsia="Times New Roman"/>
          <w:w w:val="95"/>
        </w:rPr>
        <w:t>94</w:t>
      </w:r>
      <w:r>
        <w:rPr>
          <w:rFonts w:ascii="Times New Roman" w:eastAsia="Times New Roman"/>
          <w:spacing w:val="31"/>
          <w:w w:val="95"/>
        </w:rPr>
        <w:t> </w:t>
      </w:r>
      <w:r>
        <w:rPr>
          <w:spacing w:val="-10"/>
          <w:w w:val="95"/>
        </w:rPr>
        <w:t>年 </w:t>
      </w:r>
      <w:r>
        <w:rPr>
          <w:rFonts w:ascii="Times New Roman" w:eastAsia="Times New Roman"/>
          <w:w w:val="95"/>
        </w:rPr>
        <w:t>12</w:t>
      </w:r>
      <w:r>
        <w:rPr>
          <w:rFonts w:ascii="Times New Roman" w:eastAsia="Times New Roman"/>
          <w:spacing w:val="34"/>
          <w:w w:val="95"/>
        </w:rPr>
        <w:t> </w:t>
      </w:r>
      <w:r>
        <w:rPr>
          <w:spacing w:val="-10"/>
          <w:w w:val="95"/>
        </w:rPr>
        <w:t>月 </w:t>
      </w:r>
      <w:r>
        <w:rPr>
          <w:rFonts w:ascii="Times New Roman" w:eastAsia="Times New Roman"/>
          <w:w w:val="95"/>
        </w:rPr>
        <w:t>9</w:t>
      </w:r>
      <w:r>
        <w:rPr>
          <w:rFonts w:ascii="Times New Roman" w:eastAsia="Times New Roman"/>
          <w:spacing w:val="32"/>
          <w:w w:val="95"/>
        </w:rPr>
        <w:t> </w:t>
      </w:r>
      <w:r>
        <w:rPr>
          <w:spacing w:val="-12"/>
          <w:w w:val="95"/>
        </w:rPr>
        <w:t>日所為合法處分，並重行核定復審人於 </w:t>
      </w:r>
      <w:r>
        <w:rPr>
          <w:rFonts w:ascii="Times New Roman" w:eastAsia="Times New Roman"/>
          <w:w w:val="95"/>
        </w:rPr>
        <w:t>95</w:t>
      </w:r>
      <w:r>
        <w:rPr>
          <w:rFonts w:ascii="Times New Roman" w:eastAsia="Times New Roman"/>
          <w:spacing w:val="31"/>
          <w:w w:val="95"/>
        </w:rPr>
        <w:t> </w:t>
      </w:r>
      <w:r>
        <w:rPr>
          <w:spacing w:val="-10"/>
          <w:w w:val="95"/>
        </w:rPr>
        <w:t>年 </w:t>
      </w:r>
      <w:r>
        <w:rPr>
          <w:rFonts w:ascii="Times New Roman" w:eastAsia="Times New Roman"/>
          <w:w w:val="95"/>
        </w:rPr>
        <w:t>2</w:t>
      </w:r>
      <w:r>
        <w:rPr>
          <w:rFonts w:ascii="Times New Roman" w:eastAsia="Times New Roman"/>
          <w:spacing w:val="31"/>
          <w:w w:val="95"/>
        </w:rPr>
        <w:t> </w:t>
      </w:r>
      <w:r>
        <w:rPr>
          <w:spacing w:val="-12"/>
          <w:w w:val="95"/>
        </w:rPr>
        <w:t>月 </w:t>
      </w:r>
      <w:r>
        <w:rPr>
          <w:rFonts w:ascii="Times New Roman" w:eastAsia="Times New Roman"/>
          <w:w w:val="95"/>
        </w:rPr>
        <w:t>16</w:t>
      </w:r>
      <w:r>
        <w:rPr>
          <w:rFonts w:ascii="Times New Roman" w:eastAsia="Times New Roman"/>
          <w:spacing w:val="34"/>
          <w:w w:val="95"/>
        </w:rPr>
        <w:t> </w:t>
      </w:r>
      <w:r>
        <w:rPr>
          <w:w w:val="95"/>
        </w:rPr>
        <w:t>日以後得</w:t>
      </w:r>
    </w:p>
    <w:p>
      <w:pPr>
        <w:spacing w:before="204"/>
        <w:ind w:left="1100" w:right="0" w:firstLine="0"/>
        <w:jc w:val="both"/>
        <w:rPr>
          <w:b/>
          <w:sz w:val="24"/>
        </w:rPr>
      </w:pPr>
      <w:r>
        <w:rPr>
          <w:b/>
          <w:spacing w:val="3"/>
          <w:w w:val="95"/>
          <w:sz w:val="24"/>
        </w:rPr>
        <w:t>續辦公保養老給付優惠存款之金額，顯已逾前揭行政程序法第 </w:t>
      </w:r>
      <w:r>
        <w:rPr>
          <w:rFonts w:ascii="Times New Roman" w:eastAsia="Times New Roman"/>
          <w:b/>
          <w:w w:val="95"/>
          <w:sz w:val="24"/>
        </w:rPr>
        <w:t>124</w:t>
      </w:r>
      <w:r>
        <w:rPr>
          <w:rFonts w:ascii="Times New Roman" w:eastAsia="Times New Roman"/>
          <w:b/>
          <w:spacing w:val="147"/>
          <w:sz w:val="24"/>
        </w:rPr>
        <w:t> </w:t>
      </w:r>
      <w:r>
        <w:rPr>
          <w:b/>
          <w:w w:val="95"/>
          <w:sz w:val="24"/>
        </w:rPr>
        <w:t>條所定，應自</w:t>
      </w:r>
    </w:p>
    <w:p>
      <w:pPr>
        <w:spacing w:before="205"/>
        <w:ind w:left="1100" w:right="0" w:firstLine="0"/>
        <w:jc w:val="both"/>
        <w:rPr>
          <w:sz w:val="24"/>
        </w:rPr>
      </w:pPr>
      <w:r>
        <w:rPr>
          <w:b/>
          <w:spacing w:val="13"/>
          <w:w w:val="95"/>
          <w:sz w:val="24"/>
        </w:rPr>
        <w:t>廢止原因發生後 </w:t>
      </w:r>
      <w:r>
        <w:rPr>
          <w:rFonts w:ascii="Times New Roman" w:eastAsia="Times New Roman"/>
          <w:b/>
          <w:w w:val="95"/>
          <w:sz w:val="24"/>
        </w:rPr>
        <w:t>2</w:t>
      </w:r>
      <w:r>
        <w:rPr>
          <w:rFonts w:ascii="Times New Roman" w:eastAsia="Times New Roman"/>
          <w:b/>
          <w:spacing w:val="150"/>
          <w:sz w:val="24"/>
        </w:rPr>
        <w:t> </w:t>
      </w:r>
      <w:r>
        <w:rPr>
          <w:b/>
          <w:w w:val="95"/>
          <w:sz w:val="24"/>
        </w:rPr>
        <w:t>年內為之之規定</w:t>
      </w:r>
      <w:r>
        <w:rPr>
          <w:w w:val="95"/>
          <w:sz w:val="24"/>
        </w:rPr>
        <w:t>。爰系爭處分有關復審人公保養老給付得辦理</w:t>
      </w:r>
    </w:p>
    <w:p>
      <w:pPr>
        <w:pStyle w:val="BodyText"/>
        <w:spacing w:before="204"/>
        <w:ind w:left="1100"/>
        <w:jc w:val="both"/>
      </w:pPr>
      <w:r>
        <w:rPr>
          <w:spacing w:val="-3"/>
          <w:w w:val="95"/>
        </w:rPr>
        <w:t>優惠存款金額，應於 </w:t>
      </w:r>
      <w:r>
        <w:rPr>
          <w:rFonts w:ascii="Times New Roman" w:eastAsia="Times New Roman"/>
          <w:w w:val="95"/>
        </w:rPr>
        <w:t>95</w:t>
      </w:r>
      <w:r>
        <w:rPr>
          <w:rFonts w:ascii="Times New Roman" w:eastAsia="Times New Roman"/>
          <w:spacing w:val="35"/>
          <w:w w:val="95"/>
        </w:rPr>
        <w:t> </w:t>
      </w:r>
      <w:r>
        <w:rPr>
          <w:spacing w:val="-13"/>
          <w:w w:val="95"/>
        </w:rPr>
        <w:t>年 </w:t>
      </w:r>
      <w:r>
        <w:rPr>
          <w:rFonts w:ascii="Times New Roman" w:eastAsia="Times New Roman"/>
          <w:w w:val="95"/>
        </w:rPr>
        <w:t>2</w:t>
      </w:r>
      <w:r>
        <w:rPr>
          <w:rFonts w:ascii="Times New Roman" w:eastAsia="Times New Roman"/>
          <w:spacing w:val="33"/>
          <w:w w:val="95"/>
        </w:rPr>
        <w:t> </w:t>
      </w:r>
      <w:r>
        <w:rPr>
          <w:spacing w:val="-13"/>
          <w:w w:val="95"/>
        </w:rPr>
        <w:t>月 </w:t>
      </w:r>
      <w:r>
        <w:rPr>
          <w:rFonts w:ascii="Times New Roman" w:eastAsia="Times New Roman"/>
          <w:w w:val="95"/>
        </w:rPr>
        <w:t>16</w:t>
      </w:r>
      <w:r>
        <w:rPr>
          <w:rFonts w:ascii="Times New Roman" w:eastAsia="Times New Roman"/>
          <w:spacing w:val="32"/>
          <w:w w:val="95"/>
        </w:rPr>
        <w:t> </w:t>
      </w:r>
      <w:r>
        <w:rPr>
          <w:spacing w:val="-4"/>
          <w:w w:val="95"/>
        </w:rPr>
        <w:t>日優存要點第 </w:t>
      </w:r>
      <w:r>
        <w:rPr>
          <w:rFonts w:ascii="Times New Roman" w:eastAsia="Times New Roman"/>
          <w:w w:val="95"/>
        </w:rPr>
        <w:t>3</w:t>
      </w:r>
      <w:r>
        <w:rPr>
          <w:rFonts w:ascii="Times New Roman" w:eastAsia="Times New Roman"/>
          <w:spacing w:val="32"/>
          <w:w w:val="95"/>
        </w:rPr>
        <w:t> </w:t>
      </w:r>
      <w:r>
        <w:rPr>
          <w:spacing w:val="-9"/>
          <w:w w:val="95"/>
        </w:rPr>
        <w:t>點之 </w:t>
      </w:r>
      <w:r>
        <w:rPr>
          <w:rFonts w:ascii="Times New Roman" w:eastAsia="Times New Roman"/>
          <w:w w:val="95"/>
        </w:rPr>
        <w:t>1</w:t>
      </w:r>
      <w:r>
        <w:rPr>
          <w:rFonts w:ascii="Times New Roman" w:eastAsia="Times New Roman"/>
          <w:spacing w:val="32"/>
          <w:w w:val="95"/>
        </w:rPr>
        <w:t> </w:t>
      </w:r>
      <w:r>
        <w:rPr>
          <w:w w:val="95"/>
        </w:rPr>
        <w:t>增訂施行後之期滿續存</w:t>
      </w:r>
    </w:p>
    <w:p>
      <w:pPr>
        <w:spacing w:after="0"/>
        <w:jc w:val="both"/>
        <w:sectPr>
          <w:pgSz w:w="11910" w:h="16840"/>
          <w:pgMar w:header="0" w:footer="1167" w:top="1580" w:bottom="1420" w:left="700" w:right="0"/>
        </w:sectPr>
      </w:pPr>
    </w:p>
    <w:p>
      <w:pPr>
        <w:pStyle w:val="BodyText"/>
        <w:spacing w:before="45"/>
        <w:ind w:left="1100"/>
        <w:jc w:val="both"/>
      </w:pPr>
      <w:r>
        <w:rPr>
          <w:spacing w:val="5"/>
          <w:w w:val="95"/>
        </w:rPr>
        <w:t>時，改按最高金額 </w:t>
      </w:r>
      <w:r>
        <w:rPr>
          <w:rFonts w:ascii="Times New Roman" w:eastAsia="Times New Roman"/>
          <w:w w:val="95"/>
        </w:rPr>
        <w:t>54</w:t>
      </w:r>
      <w:r>
        <w:rPr>
          <w:rFonts w:ascii="Times New Roman" w:eastAsia="Times New Roman"/>
          <w:spacing w:val="100"/>
        </w:rPr>
        <w:t> </w:t>
      </w:r>
      <w:r>
        <w:rPr>
          <w:spacing w:val="23"/>
          <w:w w:val="95"/>
        </w:rPr>
        <w:t>萬 </w:t>
      </w:r>
      <w:r>
        <w:rPr>
          <w:rFonts w:ascii="Times New Roman" w:eastAsia="Times New Roman"/>
          <w:w w:val="95"/>
        </w:rPr>
        <w:t>4,867</w:t>
      </w:r>
      <w:r>
        <w:rPr>
          <w:rFonts w:ascii="Times New Roman" w:eastAsia="Times New Roman"/>
          <w:spacing w:val="99"/>
        </w:rPr>
        <w:t> </w:t>
      </w:r>
      <w:r>
        <w:rPr>
          <w:w w:val="95"/>
        </w:rPr>
        <w:t>元辦理續存並繳還溢領優惠存款利息部分，自屬</w:t>
      </w:r>
    </w:p>
    <w:p>
      <w:pPr>
        <w:pStyle w:val="BodyText"/>
        <w:spacing w:before="204"/>
        <w:ind w:left="1100"/>
        <w:jc w:val="both"/>
        <w:rPr>
          <w:rFonts w:ascii="Times New Roman" w:eastAsia="Times New Roman"/>
        </w:rPr>
      </w:pPr>
      <w:r>
        <w:rPr>
          <w:spacing w:val="-18"/>
          <w:w w:val="95"/>
        </w:rPr>
        <w:t>違誤」、「至銓敘部以系爭處分變更復審人 </w:t>
      </w:r>
      <w:r>
        <w:rPr>
          <w:rFonts w:ascii="Times New Roman" w:eastAsia="Times New Roman"/>
          <w:w w:val="95"/>
        </w:rPr>
        <w:t>100</w:t>
      </w:r>
      <w:r>
        <w:rPr>
          <w:rFonts w:ascii="Times New Roman" w:eastAsia="Times New Roman"/>
          <w:spacing w:val="38"/>
          <w:w w:val="95"/>
        </w:rPr>
        <w:t> </w:t>
      </w:r>
      <w:r>
        <w:rPr>
          <w:spacing w:val="-9"/>
          <w:w w:val="95"/>
        </w:rPr>
        <w:t>年 </w:t>
      </w:r>
      <w:r>
        <w:rPr>
          <w:rFonts w:ascii="Times New Roman" w:eastAsia="Times New Roman"/>
          <w:w w:val="95"/>
        </w:rPr>
        <w:t>1</w:t>
      </w:r>
      <w:r>
        <w:rPr>
          <w:rFonts w:ascii="Times New Roman" w:eastAsia="Times New Roman"/>
          <w:spacing w:val="38"/>
          <w:w w:val="95"/>
        </w:rPr>
        <w:t> </w:t>
      </w:r>
      <w:r>
        <w:rPr>
          <w:spacing w:val="-9"/>
          <w:w w:val="95"/>
        </w:rPr>
        <w:t>月 </w:t>
      </w:r>
      <w:r>
        <w:rPr>
          <w:rFonts w:ascii="Times New Roman" w:eastAsia="Times New Roman"/>
          <w:w w:val="95"/>
        </w:rPr>
        <w:t>1</w:t>
      </w:r>
      <w:r>
        <w:rPr>
          <w:rFonts w:ascii="Times New Roman" w:eastAsia="Times New Roman"/>
          <w:spacing w:val="38"/>
          <w:w w:val="95"/>
        </w:rPr>
        <w:t> </w:t>
      </w:r>
      <w:r>
        <w:rPr>
          <w:spacing w:val="-6"/>
          <w:w w:val="95"/>
        </w:rPr>
        <w:t>日至 </w:t>
      </w:r>
      <w:r>
        <w:rPr>
          <w:rFonts w:ascii="Times New Roman" w:eastAsia="Times New Roman"/>
          <w:w w:val="95"/>
        </w:rPr>
        <w:t>1</w:t>
      </w:r>
      <w:r>
        <w:rPr>
          <w:rFonts w:ascii="Times New Roman" w:eastAsia="Times New Roman"/>
          <w:spacing w:val="38"/>
          <w:w w:val="95"/>
        </w:rPr>
        <w:t> </w:t>
      </w:r>
      <w:r>
        <w:rPr>
          <w:spacing w:val="-9"/>
          <w:w w:val="95"/>
        </w:rPr>
        <w:t>月 </w:t>
      </w:r>
      <w:r>
        <w:rPr>
          <w:rFonts w:ascii="Times New Roman" w:eastAsia="Times New Roman"/>
          <w:w w:val="95"/>
        </w:rPr>
        <w:t>31</w:t>
      </w:r>
      <w:r>
        <w:rPr>
          <w:rFonts w:ascii="Times New Roman" w:eastAsia="Times New Roman"/>
          <w:spacing w:val="38"/>
          <w:w w:val="95"/>
        </w:rPr>
        <w:t> </w:t>
      </w:r>
      <w:r>
        <w:rPr>
          <w:spacing w:val="-4"/>
          <w:w w:val="95"/>
        </w:rPr>
        <w:t>日及同年 </w:t>
      </w:r>
      <w:r>
        <w:rPr>
          <w:rFonts w:ascii="Times New Roman" w:eastAsia="Times New Roman"/>
          <w:w w:val="95"/>
        </w:rPr>
        <w:t>2</w:t>
      </w:r>
    </w:p>
    <w:p>
      <w:pPr>
        <w:pStyle w:val="BodyText"/>
        <w:spacing w:before="205"/>
        <w:ind w:left="1100"/>
        <w:jc w:val="both"/>
        <w:rPr>
          <w:rFonts w:ascii="Times New Roman" w:eastAsia="Times New Roman"/>
        </w:rPr>
      </w:pPr>
      <w:r>
        <w:rPr>
          <w:w w:val="95"/>
        </w:rPr>
        <w:t>月 </w:t>
      </w:r>
      <w:r>
        <w:rPr>
          <w:rFonts w:ascii="Times New Roman" w:eastAsia="Times New Roman"/>
          <w:w w:val="95"/>
        </w:rPr>
        <w:t>1</w:t>
      </w:r>
      <w:r>
        <w:rPr>
          <w:rFonts w:ascii="Times New Roman" w:eastAsia="Times New Roman"/>
          <w:spacing w:val="57"/>
        </w:rPr>
        <w:t> </w:t>
      </w:r>
      <w:r>
        <w:rPr>
          <w:w w:val="95"/>
        </w:rPr>
        <w:t>日以後公保養老給付得辦理優惠存款金額部分，固未逾行政程序法第 </w:t>
      </w:r>
      <w:r>
        <w:rPr>
          <w:rFonts w:ascii="Times New Roman" w:eastAsia="Times New Roman"/>
          <w:w w:val="95"/>
        </w:rPr>
        <w:t>124</w:t>
      </w:r>
    </w:p>
    <w:p>
      <w:pPr>
        <w:spacing w:line="386" w:lineRule="auto" w:before="204"/>
        <w:ind w:left="1100" w:right="1796" w:firstLine="0"/>
        <w:jc w:val="both"/>
        <w:rPr>
          <w:sz w:val="24"/>
        </w:rPr>
      </w:pPr>
      <w:r>
        <w:rPr>
          <w:spacing w:val="8"/>
          <w:w w:val="95"/>
          <w:sz w:val="24"/>
        </w:rPr>
        <w:t>條所定 </w:t>
      </w:r>
      <w:r>
        <w:rPr>
          <w:rFonts w:ascii="Times New Roman" w:eastAsia="Times New Roman"/>
          <w:w w:val="95"/>
          <w:sz w:val="24"/>
        </w:rPr>
        <w:t>2</w:t>
      </w:r>
      <w:r>
        <w:rPr>
          <w:rFonts w:ascii="Times New Roman" w:eastAsia="Times New Roman"/>
          <w:spacing w:val="36"/>
          <w:w w:val="95"/>
          <w:sz w:val="24"/>
        </w:rPr>
        <w:t> </w:t>
      </w:r>
      <w:r>
        <w:rPr>
          <w:spacing w:val="3"/>
          <w:w w:val="95"/>
          <w:sz w:val="24"/>
        </w:rPr>
        <w:t>年除斥期間，惟同法第 </w:t>
      </w:r>
      <w:r>
        <w:rPr>
          <w:rFonts w:ascii="Times New Roman" w:eastAsia="Times New Roman"/>
          <w:w w:val="95"/>
          <w:sz w:val="24"/>
        </w:rPr>
        <w:t>125</w:t>
      </w:r>
      <w:r>
        <w:rPr>
          <w:rFonts w:ascii="Times New Roman" w:eastAsia="Times New Roman"/>
          <w:spacing w:val="36"/>
          <w:w w:val="95"/>
          <w:sz w:val="24"/>
        </w:rPr>
        <w:t> </w:t>
      </w:r>
      <w:r>
        <w:rPr>
          <w:spacing w:val="-12"/>
          <w:w w:val="95"/>
          <w:sz w:val="24"/>
        </w:rPr>
        <w:t>條規定：『合法行政處分經廢止後，自廢止</w:t>
      </w:r>
      <w:r>
        <w:rPr>
          <w:spacing w:val="-3"/>
          <w:sz w:val="24"/>
        </w:rPr>
        <w:t>時或自廢止機關所指定較後之日時起，失其效力。但受益人未履行負擔致行政處</w:t>
      </w:r>
      <w:r>
        <w:rPr>
          <w:spacing w:val="-12"/>
          <w:sz w:val="24"/>
        </w:rPr>
        <w:t>分受廢止者，得溯及既往失其效力。』卷查復審人係依銓敘部 </w:t>
      </w:r>
      <w:r>
        <w:rPr>
          <w:rFonts w:ascii="Times New Roman" w:eastAsia="Times New Roman"/>
          <w:sz w:val="24"/>
        </w:rPr>
        <w:t>94 </w:t>
      </w:r>
      <w:r>
        <w:rPr>
          <w:spacing w:val="-30"/>
          <w:sz w:val="24"/>
        </w:rPr>
        <w:t>年 </w:t>
      </w:r>
      <w:r>
        <w:rPr>
          <w:rFonts w:ascii="Times New Roman" w:eastAsia="Times New Roman"/>
          <w:sz w:val="24"/>
        </w:rPr>
        <w:t>12 </w:t>
      </w:r>
      <w:r>
        <w:rPr>
          <w:spacing w:val="-30"/>
          <w:sz w:val="24"/>
        </w:rPr>
        <w:t>月 </w:t>
      </w:r>
      <w:r>
        <w:rPr>
          <w:rFonts w:ascii="Times New Roman" w:eastAsia="Times New Roman"/>
          <w:sz w:val="24"/>
        </w:rPr>
        <w:t>9 </w:t>
      </w:r>
      <w:r>
        <w:rPr>
          <w:spacing w:val="-7"/>
          <w:sz w:val="24"/>
        </w:rPr>
        <w:t>日所</w:t>
      </w:r>
      <w:r>
        <w:rPr>
          <w:spacing w:val="-3"/>
          <w:sz w:val="24"/>
        </w:rPr>
        <w:t>為之退休核定處分，辦理歷次公保養老給付優惠存款之續存作業，且無未履行負</w:t>
      </w:r>
      <w:r>
        <w:rPr>
          <w:w w:val="95"/>
          <w:sz w:val="24"/>
        </w:rPr>
        <w:t>擔致行政處分受廢止之情事，</w:t>
      </w:r>
      <w:r>
        <w:rPr>
          <w:b/>
          <w:spacing w:val="1"/>
          <w:w w:val="95"/>
          <w:sz w:val="24"/>
        </w:rPr>
        <w:t>系爭處分既係於 </w:t>
      </w:r>
      <w:r>
        <w:rPr>
          <w:rFonts w:ascii="Times New Roman" w:eastAsia="Times New Roman"/>
          <w:b/>
          <w:w w:val="95"/>
          <w:sz w:val="24"/>
        </w:rPr>
        <w:t>101</w:t>
      </w:r>
      <w:r>
        <w:rPr>
          <w:rFonts w:ascii="Times New Roman" w:eastAsia="Times New Roman"/>
          <w:b/>
          <w:spacing w:val="2"/>
          <w:w w:val="95"/>
          <w:sz w:val="24"/>
        </w:rPr>
        <w:t> </w:t>
      </w:r>
      <w:r>
        <w:rPr>
          <w:b/>
          <w:spacing w:val="5"/>
          <w:w w:val="95"/>
          <w:sz w:val="24"/>
        </w:rPr>
        <w:t>年 </w:t>
      </w:r>
      <w:r>
        <w:rPr>
          <w:rFonts w:ascii="Times New Roman" w:eastAsia="Times New Roman"/>
          <w:b/>
          <w:w w:val="95"/>
          <w:sz w:val="24"/>
        </w:rPr>
        <w:t>4</w:t>
      </w:r>
      <w:r>
        <w:rPr>
          <w:rFonts w:ascii="Times New Roman" w:eastAsia="Times New Roman"/>
          <w:b/>
          <w:spacing w:val="1"/>
          <w:w w:val="95"/>
          <w:sz w:val="24"/>
        </w:rPr>
        <w:t> </w:t>
      </w:r>
      <w:r>
        <w:rPr>
          <w:b/>
          <w:spacing w:val="5"/>
          <w:w w:val="95"/>
          <w:sz w:val="24"/>
        </w:rPr>
        <w:t>月 </w:t>
      </w:r>
      <w:r>
        <w:rPr>
          <w:rFonts w:ascii="Times New Roman" w:eastAsia="Times New Roman"/>
          <w:b/>
          <w:w w:val="95"/>
          <w:sz w:val="24"/>
        </w:rPr>
        <w:t>17</w:t>
      </w:r>
      <w:r>
        <w:rPr>
          <w:rFonts w:ascii="Times New Roman" w:eastAsia="Times New Roman"/>
          <w:b/>
          <w:spacing w:val="7"/>
          <w:w w:val="95"/>
          <w:sz w:val="24"/>
        </w:rPr>
        <w:t> </w:t>
      </w:r>
      <w:r>
        <w:rPr>
          <w:b/>
          <w:w w:val="95"/>
          <w:sz w:val="24"/>
        </w:rPr>
        <w:t>日作成，原合法之</w:t>
      </w:r>
      <w:r>
        <w:rPr>
          <w:b/>
          <w:spacing w:val="-7"/>
          <w:sz w:val="24"/>
        </w:rPr>
        <w:t>處分應自該日或自銓敘部所指定較後之日起，始失其效力，且不應影響尚未屆滿</w:t>
      </w:r>
      <w:r>
        <w:rPr>
          <w:b/>
          <w:w w:val="95"/>
          <w:sz w:val="24"/>
        </w:rPr>
        <w:t>契約期限之優惠存款金額</w:t>
      </w:r>
      <w:r>
        <w:rPr>
          <w:spacing w:val="-1"/>
          <w:w w:val="95"/>
          <w:sz w:val="24"/>
        </w:rPr>
        <w:t>。故系爭處分有關重新審定復審人自 </w:t>
      </w:r>
      <w:r>
        <w:rPr>
          <w:rFonts w:ascii="Times New Roman" w:eastAsia="Times New Roman"/>
          <w:w w:val="95"/>
          <w:sz w:val="24"/>
        </w:rPr>
        <w:t>100</w:t>
      </w:r>
      <w:r>
        <w:rPr>
          <w:rFonts w:ascii="Times New Roman" w:eastAsia="Times New Roman"/>
          <w:spacing w:val="51"/>
          <w:w w:val="95"/>
          <w:sz w:val="24"/>
        </w:rPr>
        <w:t> </w:t>
      </w:r>
      <w:r>
        <w:rPr>
          <w:spacing w:val="-3"/>
          <w:w w:val="95"/>
          <w:sz w:val="24"/>
        </w:rPr>
        <w:t>年 </w:t>
      </w:r>
      <w:r>
        <w:rPr>
          <w:rFonts w:ascii="Times New Roman" w:eastAsia="Times New Roman"/>
          <w:w w:val="95"/>
          <w:sz w:val="24"/>
        </w:rPr>
        <w:t>1</w:t>
      </w:r>
      <w:r>
        <w:rPr>
          <w:rFonts w:ascii="Times New Roman" w:eastAsia="Times New Roman"/>
          <w:spacing w:val="52"/>
          <w:w w:val="95"/>
          <w:sz w:val="24"/>
        </w:rPr>
        <w:t> </w:t>
      </w:r>
      <w:r>
        <w:rPr>
          <w:spacing w:val="-3"/>
          <w:w w:val="95"/>
          <w:sz w:val="24"/>
        </w:rPr>
        <w:t>月 </w:t>
      </w:r>
      <w:r>
        <w:rPr>
          <w:rFonts w:ascii="Times New Roman" w:eastAsia="Times New Roman"/>
          <w:w w:val="95"/>
          <w:sz w:val="24"/>
        </w:rPr>
        <w:t>1</w:t>
      </w:r>
      <w:r>
        <w:rPr>
          <w:rFonts w:ascii="Times New Roman" w:eastAsia="Times New Roman"/>
          <w:spacing w:val="51"/>
          <w:w w:val="95"/>
          <w:sz w:val="24"/>
        </w:rPr>
        <w:t> </w:t>
      </w:r>
      <w:r>
        <w:rPr>
          <w:w w:val="95"/>
          <w:sz w:val="24"/>
        </w:rPr>
        <w:t>日至</w:t>
      </w:r>
    </w:p>
    <w:p>
      <w:pPr>
        <w:pStyle w:val="BodyText"/>
        <w:spacing w:line="334" w:lineRule="exact"/>
        <w:ind w:left="1100"/>
        <w:jc w:val="both"/>
      </w:pPr>
      <w:r>
        <w:rPr>
          <w:rFonts w:ascii="Times New Roman" w:eastAsia="Times New Roman"/>
          <w:w w:val="95"/>
        </w:rPr>
        <w:t>31</w:t>
      </w:r>
      <w:r>
        <w:rPr>
          <w:rFonts w:ascii="Times New Roman" w:eastAsia="Times New Roman"/>
          <w:spacing w:val="36"/>
          <w:w w:val="95"/>
        </w:rPr>
        <w:t> </w:t>
      </w:r>
      <w:r>
        <w:rPr>
          <w:spacing w:val="-2"/>
          <w:w w:val="95"/>
        </w:rPr>
        <w:t>日止，得辦理優惠存款金額為 </w:t>
      </w:r>
      <w:r>
        <w:rPr>
          <w:rFonts w:ascii="Times New Roman" w:eastAsia="Times New Roman"/>
          <w:w w:val="95"/>
        </w:rPr>
        <w:t>82</w:t>
      </w:r>
      <w:r>
        <w:rPr>
          <w:rFonts w:ascii="Times New Roman" w:eastAsia="Times New Roman"/>
          <w:spacing w:val="38"/>
          <w:w w:val="95"/>
        </w:rPr>
        <w:t> </w:t>
      </w:r>
      <w:r>
        <w:rPr>
          <w:spacing w:val="-10"/>
          <w:w w:val="95"/>
        </w:rPr>
        <w:t>萬 </w:t>
      </w:r>
      <w:r>
        <w:rPr>
          <w:rFonts w:ascii="Times New Roman" w:eastAsia="Times New Roman"/>
          <w:w w:val="95"/>
        </w:rPr>
        <w:t>2,667</w:t>
      </w:r>
      <w:r>
        <w:rPr>
          <w:rFonts w:ascii="Times New Roman" w:eastAsia="Times New Roman"/>
          <w:spacing w:val="37"/>
          <w:w w:val="95"/>
        </w:rPr>
        <w:t> </w:t>
      </w:r>
      <w:r>
        <w:rPr>
          <w:spacing w:val="-5"/>
          <w:w w:val="95"/>
        </w:rPr>
        <w:t>元；自 </w:t>
      </w:r>
      <w:r>
        <w:rPr>
          <w:rFonts w:ascii="Times New Roman" w:eastAsia="Times New Roman"/>
          <w:w w:val="95"/>
        </w:rPr>
        <w:t>100</w:t>
      </w:r>
      <w:r>
        <w:rPr>
          <w:rFonts w:ascii="Times New Roman" w:eastAsia="Times New Roman"/>
          <w:spacing w:val="38"/>
          <w:w w:val="95"/>
        </w:rPr>
        <w:t> </w:t>
      </w:r>
      <w:r>
        <w:rPr>
          <w:spacing w:val="-10"/>
          <w:w w:val="95"/>
        </w:rPr>
        <w:t>年 </w:t>
      </w:r>
      <w:r>
        <w:rPr>
          <w:rFonts w:ascii="Times New Roman" w:eastAsia="Times New Roman"/>
          <w:w w:val="95"/>
        </w:rPr>
        <w:t>2</w:t>
      </w:r>
      <w:r>
        <w:rPr>
          <w:rFonts w:ascii="Times New Roman" w:eastAsia="Times New Roman"/>
          <w:spacing w:val="38"/>
          <w:w w:val="95"/>
        </w:rPr>
        <w:t> </w:t>
      </w:r>
      <w:r>
        <w:rPr>
          <w:spacing w:val="-10"/>
          <w:w w:val="95"/>
        </w:rPr>
        <w:t>月 </w:t>
      </w:r>
      <w:r>
        <w:rPr>
          <w:rFonts w:ascii="Times New Roman" w:eastAsia="Times New Roman"/>
          <w:w w:val="95"/>
        </w:rPr>
        <w:t>1</w:t>
      </w:r>
      <w:r>
        <w:rPr>
          <w:rFonts w:ascii="Times New Roman" w:eastAsia="Times New Roman"/>
          <w:spacing w:val="37"/>
          <w:w w:val="95"/>
        </w:rPr>
        <w:t> </w:t>
      </w:r>
      <w:r>
        <w:rPr>
          <w:w w:val="95"/>
        </w:rPr>
        <w:t>日起得辦理優</w:t>
      </w:r>
    </w:p>
    <w:p>
      <w:pPr>
        <w:pStyle w:val="BodyText"/>
        <w:spacing w:line="386" w:lineRule="auto" w:before="204"/>
        <w:ind w:left="1100" w:right="1823"/>
        <w:jc w:val="both"/>
      </w:pPr>
      <w:r>
        <w:rPr>
          <w:spacing w:val="-10"/>
        </w:rPr>
        <w:t>惠存款金額為 </w:t>
      </w:r>
      <w:r>
        <w:rPr>
          <w:rFonts w:ascii="Times New Roman" w:eastAsia="Times New Roman"/>
          <w:spacing w:val="-1"/>
        </w:rPr>
        <w:t>59</w:t>
      </w:r>
      <w:r>
        <w:rPr>
          <w:rFonts w:ascii="Times New Roman" w:eastAsia="Times New Roman"/>
        </w:rPr>
        <w:t> </w:t>
      </w:r>
      <w:r>
        <w:rPr>
          <w:spacing w:val="-31"/>
        </w:rPr>
        <w:t>萬 </w:t>
      </w:r>
      <w:r>
        <w:rPr>
          <w:rFonts w:ascii="Times New Roman" w:eastAsia="Times New Roman"/>
          <w:spacing w:val="-1"/>
        </w:rPr>
        <w:t>534</w:t>
      </w:r>
      <w:r>
        <w:rPr>
          <w:rFonts w:ascii="Times New Roman" w:eastAsia="Times New Roman"/>
        </w:rPr>
        <w:t> </w:t>
      </w:r>
      <w:r>
        <w:rPr>
          <w:spacing w:val="-1"/>
        </w:rPr>
        <w:t>元；並請復審人繳還溢領之優惠存款利息部分，亦核有</w:t>
      </w:r>
      <w:r>
        <w:rPr/>
        <w:t>未洽。」</w:t>
      </w:r>
    </w:p>
    <w:p>
      <w:pPr>
        <w:pStyle w:val="BodyText"/>
        <w:spacing w:line="386" w:lineRule="auto"/>
        <w:ind w:left="1100" w:right="1764" w:firstLine="479"/>
        <w:jc w:val="both"/>
      </w:pPr>
      <w:r>
        <w:rPr>
          <w:spacing w:val="-3"/>
        </w:rPr>
        <w:t>保訓會依據行政程序法關於廢止之規定作成上開決定，卻屬的論。然而此一</w:t>
      </w:r>
      <w:r>
        <w:rPr>
          <w:spacing w:val="-5"/>
        </w:rPr>
        <w:t>決定結果也適足以證明廢止規定在解決問題時之窘迫性。行政程序法第 </w:t>
      </w:r>
      <w:r>
        <w:rPr>
          <w:rFonts w:ascii="Times New Roman" w:eastAsia="Times New Roman"/>
          <w:spacing w:val="-2"/>
        </w:rPr>
        <w:t>124</w:t>
      </w:r>
      <w:r>
        <w:rPr>
          <w:rFonts w:ascii="Times New Roman" w:eastAsia="Times New Roman"/>
        </w:rPr>
        <w:t> </w:t>
      </w:r>
      <w:r>
        <w:rPr>
          <w:spacing w:val="-2"/>
        </w:rPr>
        <w:t>條規</w:t>
      </w:r>
      <w:r>
        <w:rPr>
          <w:spacing w:val="-5"/>
        </w:rPr>
        <w:t>定廢止應自「廢止原因發生」後 </w:t>
      </w:r>
      <w:r>
        <w:rPr>
          <w:rFonts w:ascii="Times New Roman" w:eastAsia="Times New Roman"/>
          <w:spacing w:val="-1"/>
        </w:rPr>
        <w:t>2</w:t>
      </w:r>
      <w:r>
        <w:rPr>
          <w:rFonts w:ascii="Times New Roman" w:eastAsia="Times New Roman"/>
        </w:rPr>
        <w:t> </w:t>
      </w:r>
      <w:r>
        <w:rPr>
          <w:spacing w:val="-1"/>
        </w:rPr>
        <w:t>年內為之，</w:t>
      </w:r>
      <w:r>
        <w:rPr>
          <w:rFonts w:ascii="Times New Roman" w:eastAsia="Times New Roman"/>
        </w:rPr>
        <w:t>2 </w:t>
      </w:r>
      <w:r>
        <w:rPr/>
        <w:t>年後即逾越除斥期間不得為之，</w:t>
      </w:r>
      <w:r>
        <w:rPr>
          <w:spacing w:val="-118"/>
        </w:rPr>
        <w:t> </w:t>
      </w:r>
      <w:r>
        <w:rPr>
          <w:spacing w:val="-2"/>
        </w:rPr>
        <w:t>致使早已經不符合法令現狀之行政處分得繼續合法有效存續，誠非事理之平；再</w:t>
      </w:r>
      <w:r>
        <w:rPr>
          <w:spacing w:val="-13"/>
        </w:rPr>
        <w:t>者，同法第 </w:t>
      </w:r>
      <w:r>
        <w:rPr>
          <w:rFonts w:ascii="Times New Roman" w:eastAsia="Times New Roman"/>
          <w:spacing w:val="-3"/>
        </w:rPr>
        <w:t>125</w:t>
      </w:r>
      <w:r>
        <w:rPr>
          <w:rFonts w:ascii="Times New Roman" w:eastAsia="Times New Roman"/>
        </w:rPr>
        <w:t> </w:t>
      </w:r>
      <w:r>
        <w:rPr>
          <w:spacing w:val="-3"/>
        </w:rPr>
        <w:t>條規定合法行政處分經廢止後原則上向後失效、不溯及既往，亦</w:t>
      </w:r>
      <w:r>
        <w:rPr>
          <w:spacing w:val="-2"/>
        </w:rPr>
        <w:t>導致原處分機關只能停止溢發、不能追繳溢領。此兩條規定導致「事後違法」之行政處分效力完全凌駕於法令之上，完全不論受領人之信賴是否值得保護，顯然</w:t>
      </w:r>
      <w:r>
        <w:rPr>
          <w:spacing w:val="-6"/>
        </w:rPr>
        <w:t>有過度保護之嫌。況且於上開事件中，銓敘部係以 </w:t>
      </w:r>
      <w:r>
        <w:rPr>
          <w:rFonts w:ascii="Times New Roman" w:eastAsia="Times New Roman"/>
          <w:spacing w:val="-3"/>
        </w:rPr>
        <w:t>95</w:t>
      </w:r>
      <w:r>
        <w:rPr>
          <w:rFonts w:ascii="Times New Roman" w:eastAsia="Times New Roman"/>
        </w:rPr>
        <w:t> </w:t>
      </w:r>
      <w:r>
        <w:rPr>
          <w:spacing w:val="-31"/>
        </w:rPr>
        <w:t>年 </w:t>
      </w:r>
      <w:r>
        <w:rPr>
          <w:rFonts w:ascii="Times New Roman" w:eastAsia="Times New Roman"/>
          <w:spacing w:val="-2"/>
        </w:rPr>
        <w:t>1</w:t>
      </w:r>
      <w:r>
        <w:rPr>
          <w:rFonts w:ascii="Times New Roman" w:eastAsia="Times New Roman"/>
        </w:rPr>
        <w:t> </w:t>
      </w:r>
      <w:r>
        <w:rPr>
          <w:spacing w:val="-31"/>
        </w:rPr>
        <w:t>月 </w:t>
      </w:r>
      <w:r>
        <w:rPr>
          <w:rFonts w:ascii="Times New Roman" w:eastAsia="Times New Roman"/>
          <w:spacing w:val="-2"/>
        </w:rPr>
        <w:t>17</w:t>
      </w:r>
      <w:r>
        <w:rPr>
          <w:rFonts w:ascii="Times New Roman" w:eastAsia="Times New Roman"/>
        </w:rPr>
        <w:t> </w:t>
      </w:r>
      <w:r>
        <w:rPr>
          <w:spacing w:val="-2"/>
        </w:rPr>
        <w:t>日函在優存要點</w:t>
      </w:r>
    </w:p>
    <w:p>
      <w:pPr>
        <w:pStyle w:val="BodyText"/>
        <w:spacing w:line="333" w:lineRule="exact"/>
        <w:ind w:left="1100"/>
        <w:jc w:val="both"/>
      </w:pPr>
      <w:r>
        <w:rPr>
          <w:spacing w:val="-9"/>
          <w:w w:val="95"/>
        </w:rPr>
        <w:t>增訂 </w:t>
      </w:r>
      <w:r>
        <w:rPr>
          <w:rFonts w:ascii="Times New Roman" w:eastAsia="Times New Roman"/>
          <w:w w:val="95"/>
        </w:rPr>
        <w:t>3</w:t>
      </w:r>
      <w:r>
        <w:rPr>
          <w:rFonts w:ascii="Times New Roman" w:eastAsia="Times New Roman"/>
          <w:spacing w:val="34"/>
          <w:w w:val="95"/>
        </w:rPr>
        <w:t> </w:t>
      </w:r>
      <w:r>
        <w:rPr>
          <w:spacing w:val="-12"/>
          <w:w w:val="95"/>
        </w:rPr>
        <w:t>之 </w:t>
      </w:r>
      <w:r>
        <w:rPr>
          <w:rFonts w:ascii="Times New Roman" w:eastAsia="Times New Roman"/>
          <w:w w:val="95"/>
        </w:rPr>
        <w:t>1</w:t>
      </w:r>
      <w:r>
        <w:rPr>
          <w:rFonts w:ascii="Times New Roman" w:eastAsia="Times New Roman"/>
          <w:spacing w:val="34"/>
          <w:w w:val="95"/>
        </w:rPr>
        <w:t> </w:t>
      </w:r>
      <w:r>
        <w:rPr>
          <w:spacing w:val="-4"/>
          <w:w w:val="95"/>
        </w:rPr>
        <w:t>點，並自同年 </w:t>
      </w:r>
      <w:r>
        <w:rPr>
          <w:rFonts w:ascii="Times New Roman" w:eastAsia="Times New Roman"/>
          <w:w w:val="95"/>
        </w:rPr>
        <w:t>2</w:t>
      </w:r>
      <w:r>
        <w:rPr>
          <w:rFonts w:ascii="Times New Roman" w:eastAsia="Times New Roman"/>
          <w:spacing w:val="34"/>
          <w:w w:val="95"/>
        </w:rPr>
        <w:t> </w:t>
      </w:r>
      <w:r>
        <w:rPr>
          <w:spacing w:val="-12"/>
          <w:w w:val="95"/>
        </w:rPr>
        <w:t>月 </w:t>
      </w:r>
      <w:r>
        <w:rPr>
          <w:rFonts w:ascii="Times New Roman" w:eastAsia="Times New Roman"/>
          <w:w w:val="95"/>
        </w:rPr>
        <w:t>16</w:t>
      </w:r>
      <w:r>
        <w:rPr>
          <w:rFonts w:ascii="Times New Roman" w:eastAsia="Times New Roman"/>
          <w:spacing w:val="34"/>
          <w:w w:val="95"/>
        </w:rPr>
        <w:t> </w:t>
      </w:r>
      <w:r>
        <w:rPr>
          <w:spacing w:val="-2"/>
          <w:w w:val="95"/>
        </w:rPr>
        <w:t>日起實施，復審人疑似清楚意識到 </w:t>
      </w:r>
      <w:r>
        <w:rPr>
          <w:rFonts w:ascii="Times New Roman" w:eastAsia="Times New Roman"/>
          <w:w w:val="95"/>
        </w:rPr>
        <w:t>95</w:t>
      </w:r>
      <w:r>
        <w:rPr>
          <w:rFonts w:ascii="Times New Roman" w:eastAsia="Times New Roman"/>
          <w:spacing w:val="34"/>
          <w:w w:val="95"/>
        </w:rPr>
        <w:t> </w:t>
      </w:r>
      <w:r>
        <w:rPr>
          <w:spacing w:val="-12"/>
          <w:w w:val="95"/>
        </w:rPr>
        <w:t>年 </w:t>
      </w:r>
      <w:r>
        <w:rPr>
          <w:rFonts w:ascii="Times New Roman" w:eastAsia="Times New Roman"/>
          <w:w w:val="95"/>
        </w:rPr>
        <w:t>2</w:t>
      </w:r>
      <w:r>
        <w:rPr>
          <w:rFonts w:ascii="Times New Roman" w:eastAsia="Times New Roman"/>
          <w:spacing w:val="34"/>
          <w:w w:val="95"/>
        </w:rPr>
        <w:t> </w:t>
      </w:r>
      <w:r>
        <w:rPr>
          <w:w w:val="95"/>
        </w:rPr>
        <w:t>月</w:t>
      </w:r>
    </w:p>
    <w:p>
      <w:pPr>
        <w:pStyle w:val="BodyText"/>
        <w:spacing w:before="204"/>
        <w:ind w:left="1100"/>
        <w:jc w:val="both"/>
      </w:pPr>
      <w:r>
        <w:rPr>
          <w:rFonts w:ascii="Times New Roman" w:eastAsia="Times New Roman"/>
        </w:rPr>
        <w:t>16</w:t>
      </w:r>
      <w:r>
        <w:rPr>
          <w:rFonts w:ascii="Times New Roman" w:eastAsia="Times New Roman"/>
          <w:spacing w:val="-1"/>
        </w:rPr>
        <w:t> </w:t>
      </w:r>
      <w:r>
        <w:rPr/>
        <w:t>日以前退休較為有利而申請將退休日期提前，並且瞭解該期契約期滿後，銓</w:t>
      </w:r>
    </w:p>
    <w:p>
      <w:pPr>
        <w:pStyle w:val="BodyText"/>
        <w:spacing w:before="205"/>
        <w:ind w:left="1100"/>
        <w:jc w:val="both"/>
      </w:pPr>
      <w:r>
        <w:rPr>
          <w:spacing w:val="-1"/>
          <w:w w:val="95"/>
        </w:rPr>
        <w:t>敘部將依新規定重新核算優存金額，此觀諸銓敘部 </w:t>
      </w:r>
      <w:r>
        <w:rPr>
          <w:rFonts w:ascii="Times New Roman" w:eastAsia="Times New Roman"/>
          <w:w w:val="95"/>
        </w:rPr>
        <w:t>95</w:t>
      </w:r>
      <w:r>
        <w:rPr>
          <w:rFonts w:ascii="Times New Roman" w:eastAsia="Times New Roman"/>
          <w:spacing w:val="54"/>
          <w:w w:val="95"/>
        </w:rPr>
        <w:t> </w:t>
      </w:r>
      <w:r>
        <w:rPr>
          <w:spacing w:val="-2"/>
          <w:w w:val="95"/>
        </w:rPr>
        <w:t>年 </w:t>
      </w:r>
      <w:r>
        <w:rPr>
          <w:rFonts w:ascii="Times New Roman" w:eastAsia="Times New Roman"/>
          <w:w w:val="95"/>
        </w:rPr>
        <w:t>1</w:t>
      </w:r>
      <w:r>
        <w:rPr>
          <w:rFonts w:ascii="Times New Roman" w:eastAsia="Times New Roman"/>
          <w:spacing w:val="54"/>
          <w:w w:val="95"/>
        </w:rPr>
        <w:t> </w:t>
      </w:r>
      <w:r>
        <w:rPr>
          <w:spacing w:val="-2"/>
          <w:w w:val="95"/>
        </w:rPr>
        <w:t>月 </w:t>
      </w:r>
      <w:r>
        <w:rPr>
          <w:rFonts w:ascii="Times New Roman" w:eastAsia="Times New Roman"/>
          <w:w w:val="95"/>
        </w:rPr>
        <w:t>26</w:t>
      </w:r>
      <w:r>
        <w:rPr>
          <w:rFonts w:ascii="Times New Roman" w:eastAsia="Times New Roman"/>
          <w:spacing w:val="54"/>
          <w:w w:val="95"/>
        </w:rPr>
        <w:t> </w:t>
      </w:r>
      <w:r>
        <w:rPr>
          <w:w w:val="95"/>
        </w:rPr>
        <w:t>日致中央暨地方</w:t>
      </w:r>
    </w:p>
    <w:p>
      <w:pPr>
        <w:pStyle w:val="BodyText"/>
        <w:spacing w:line="540" w:lineRule="atLeast"/>
        <w:ind w:left="1100" w:right="1822"/>
        <w:jc w:val="both"/>
      </w:pPr>
      <w:r>
        <w:rPr>
          <w:spacing w:val="-5"/>
        </w:rPr>
        <w:t>各主管機關人事機構之部退一字第 </w:t>
      </w:r>
      <w:r>
        <w:rPr>
          <w:rFonts w:ascii="Times New Roman" w:eastAsia="Times New Roman"/>
          <w:spacing w:val="-1"/>
        </w:rPr>
        <w:t>0952589052</w:t>
      </w:r>
      <w:r>
        <w:rPr>
          <w:rFonts w:ascii="Times New Roman" w:eastAsia="Times New Roman"/>
          <w:spacing w:val="4"/>
        </w:rPr>
        <w:t> </w:t>
      </w:r>
      <w:r>
        <w:rPr/>
        <w:t>函（參見本研究報告所附之附錄三）</w:t>
      </w:r>
      <w:r>
        <w:rPr>
          <w:spacing w:val="-9"/>
        </w:rPr>
        <w:t>內容自明，該函甚至諄諄告誡：「請轉知所屬機關詳為詢問已提出退休申請</w:t>
      </w:r>
    </w:p>
    <w:p>
      <w:pPr>
        <w:spacing w:after="0" w:line="540" w:lineRule="atLeast"/>
        <w:jc w:val="both"/>
        <w:sectPr>
          <w:pgSz w:w="11910" w:h="16840"/>
          <w:pgMar w:header="0" w:footer="1167" w:top="1480" w:bottom="1420" w:left="700" w:right="0"/>
        </w:sectPr>
      </w:pPr>
    </w:p>
    <w:p>
      <w:pPr>
        <w:pStyle w:val="BodyText"/>
        <w:spacing w:line="386" w:lineRule="auto" w:before="45"/>
        <w:ind w:left="1100" w:right="1823"/>
        <w:jc w:val="both"/>
      </w:pPr>
      <w:r>
        <w:rPr>
          <w:spacing w:val="-13"/>
        </w:rPr>
        <w:t>且以本年 </w:t>
      </w:r>
      <w:r>
        <w:rPr>
          <w:rFonts w:ascii="Times New Roman" w:eastAsia="Times New Roman"/>
          <w:spacing w:val="-1"/>
        </w:rPr>
        <w:t>2</w:t>
      </w:r>
      <w:r>
        <w:rPr>
          <w:rFonts w:ascii="Times New Roman" w:eastAsia="Times New Roman"/>
        </w:rPr>
        <w:t> </w:t>
      </w:r>
      <w:r>
        <w:rPr>
          <w:spacing w:val="-31"/>
        </w:rPr>
        <w:t>月 </w:t>
      </w:r>
      <w:r>
        <w:rPr>
          <w:rFonts w:ascii="Times New Roman" w:eastAsia="Times New Roman"/>
          <w:spacing w:val="-1"/>
        </w:rPr>
        <w:t>16</w:t>
      </w:r>
      <w:r>
        <w:rPr>
          <w:rFonts w:ascii="Times New Roman" w:eastAsia="Times New Roman"/>
        </w:rPr>
        <w:t> </w:t>
      </w:r>
      <w:r>
        <w:rPr>
          <w:spacing w:val="-1"/>
        </w:rPr>
        <w:t>日以後為退休生效日之同仁，是否仍將維持原申報之退休生效</w:t>
      </w:r>
      <w:r>
        <w:rPr/>
        <w:t>日</w:t>
      </w:r>
      <w:r>
        <w:rPr>
          <w:rFonts w:ascii="Times New Roman" w:eastAsia="Times New Roman"/>
        </w:rPr>
        <w:t>...</w:t>
      </w:r>
      <w:r>
        <w:rPr>
          <w:spacing w:val="-12"/>
        </w:rPr>
        <w:t>」。於此情形下，或可認為對於復審人之退休核定函中關於優存額度之核定</w:t>
      </w:r>
      <w:r>
        <w:rPr>
          <w:spacing w:val="-11"/>
        </w:rPr>
        <w:t>為「附期限之行政處分」，期限屆至</w:t>
      </w:r>
      <w:r>
        <w:rPr/>
        <w:t>（即該期契約期滿）即失其效力，有待重新核定，否則銓敘部好心沒好報，復審人卻是得了便宜又賣乖。</w:t>
      </w:r>
    </w:p>
    <w:p>
      <w:pPr>
        <w:pStyle w:val="BodyText"/>
        <w:spacing w:line="334" w:lineRule="exact"/>
        <w:ind w:left="1580"/>
        <w:jc w:val="both"/>
      </w:pPr>
      <w:r>
        <w:rPr>
          <w:spacing w:val="1"/>
          <w:w w:val="95"/>
        </w:rPr>
        <w:t>其次是首先是 </w:t>
      </w:r>
      <w:r>
        <w:rPr>
          <w:rFonts w:ascii="Times New Roman" w:eastAsia="Times New Roman"/>
          <w:w w:val="95"/>
        </w:rPr>
        <w:t>102</w:t>
      </w:r>
      <w:r>
        <w:rPr>
          <w:rFonts w:ascii="Times New Roman" w:eastAsia="Times New Roman"/>
          <w:spacing w:val="64"/>
        </w:rPr>
        <w:t> </w:t>
      </w:r>
      <w:r>
        <w:rPr>
          <w:spacing w:val="1"/>
          <w:w w:val="95"/>
        </w:rPr>
        <w:t>公審決字第 </w:t>
      </w:r>
      <w:r>
        <w:rPr>
          <w:rFonts w:ascii="Times New Roman" w:eastAsia="Times New Roman"/>
          <w:w w:val="95"/>
        </w:rPr>
        <w:t>93</w:t>
      </w:r>
      <w:r>
        <w:rPr>
          <w:rFonts w:ascii="Times New Roman" w:eastAsia="Times New Roman"/>
          <w:spacing w:val="64"/>
        </w:rPr>
        <w:t> </w:t>
      </w:r>
      <w:r>
        <w:rPr>
          <w:spacing w:val="-9"/>
          <w:w w:val="95"/>
        </w:rPr>
        <w:t>號復審決定書【表三編號 </w:t>
      </w:r>
      <w:r>
        <w:rPr>
          <w:rFonts w:ascii="Times New Roman" w:eastAsia="Times New Roman"/>
          <w:w w:val="95"/>
        </w:rPr>
        <w:t>4</w:t>
      </w:r>
      <w:r>
        <w:rPr>
          <w:spacing w:val="-22"/>
          <w:w w:val="95"/>
        </w:rPr>
        <w:t>】。於該事件中，</w:t>
      </w:r>
    </w:p>
    <w:p>
      <w:pPr>
        <w:pStyle w:val="BodyText"/>
        <w:spacing w:before="204"/>
        <w:ind w:left="1100"/>
        <w:jc w:val="both"/>
      </w:pPr>
      <w:r>
        <w:rPr>
          <w:spacing w:val="-1"/>
          <w:w w:val="95"/>
        </w:rPr>
        <w:t>復審人申請退休，經銓敘部以 </w:t>
      </w:r>
      <w:r>
        <w:rPr>
          <w:rFonts w:ascii="Times New Roman" w:eastAsia="Times New Roman"/>
          <w:w w:val="95"/>
        </w:rPr>
        <w:t>101</w:t>
      </w:r>
      <w:r>
        <w:rPr>
          <w:rFonts w:ascii="Times New Roman" w:eastAsia="Times New Roman"/>
          <w:spacing w:val="52"/>
          <w:w w:val="95"/>
        </w:rPr>
        <w:t> </w:t>
      </w:r>
      <w:r>
        <w:rPr>
          <w:spacing w:val="-3"/>
          <w:w w:val="95"/>
        </w:rPr>
        <w:t>年 </w:t>
      </w:r>
      <w:r>
        <w:rPr>
          <w:rFonts w:ascii="Times New Roman" w:eastAsia="Times New Roman"/>
          <w:w w:val="95"/>
        </w:rPr>
        <w:t>7</w:t>
      </w:r>
      <w:r>
        <w:rPr>
          <w:rFonts w:ascii="Times New Roman" w:eastAsia="Times New Roman"/>
          <w:spacing w:val="51"/>
          <w:w w:val="95"/>
        </w:rPr>
        <w:t> </w:t>
      </w:r>
      <w:r>
        <w:rPr>
          <w:spacing w:val="-3"/>
          <w:w w:val="95"/>
        </w:rPr>
        <w:t>月 </w:t>
      </w:r>
      <w:r>
        <w:rPr>
          <w:rFonts w:ascii="Times New Roman" w:eastAsia="Times New Roman"/>
          <w:w w:val="95"/>
        </w:rPr>
        <w:t>31</w:t>
      </w:r>
      <w:r>
        <w:rPr>
          <w:rFonts w:ascii="Times New Roman" w:eastAsia="Times New Roman"/>
          <w:spacing w:val="52"/>
          <w:w w:val="95"/>
        </w:rPr>
        <w:t> </w:t>
      </w:r>
      <w:r>
        <w:rPr>
          <w:spacing w:val="-1"/>
          <w:w w:val="95"/>
        </w:rPr>
        <w:t>日函核定在案。嗣因行政院 </w:t>
      </w:r>
      <w:r>
        <w:rPr>
          <w:rFonts w:ascii="Times New Roman" w:eastAsia="Times New Roman"/>
          <w:w w:val="95"/>
        </w:rPr>
        <w:t>101</w:t>
      </w:r>
      <w:r>
        <w:rPr>
          <w:rFonts w:ascii="Times New Roman" w:eastAsia="Times New Roman"/>
          <w:spacing w:val="51"/>
          <w:w w:val="95"/>
        </w:rPr>
        <w:t> </w:t>
      </w:r>
      <w:r>
        <w:rPr>
          <w:w w:val="95"/>
        </w:rPr>
        <w:t>年</w:t>
      </w:r>
    </w:p>
    <w:p>
      <w:pPr>
        <w:pStyle w:val="BodyText"/>
        <w:spacing w:before="205"/>
        <w:ind w:left="1100"/>
        <w:jc w:val="both"/>
      </w:pPr>
      <w:r>
        <w:rPr>
          <w:rFonts w:ascii="Times New Roman" w:eastAsia="Times New Roman"/>
          <w:spacing w:val="-2"/>
        </w:rPr>
        <w:t>11</w:t>
      </w:r>
      <w:r>
        <w:rPr>
          <w:rFonts w:ascii="Times New Roman" w:eastAsia="Times New Roman"/>
          <w:spacing w:val="-1"/>
        </w:rPr>
        <w:t> </w:t>
      </w:r>
      <w:r>
        <w:rPr>
          <w:spacing w:val="-31"/>
        </w:rPr>
        <w:t>月 </w:t>
      </w:r>
      <w:r>
        <w:rPr>
          <w:rFonts w:ascii="Times New Roman" w:eastAsia="Times New Roman"/>
          <w:spacing w:val="-1"/>
        </w:rPr>
        <w:t>23</w:t>
      </w:r>
      <w:r>
        <w:rPr>
          <w:rFonts w:ascii="Times New Roman" w:eastAsia="Times New Roman"/>
        </w:rPr>
        <w:t> </w:t>
      </w:r>
      <w:r>
        <w:rPr>
          <w:spacing w:val="-5"/>
        </w:rPr>
        <w:t>日函核定，觀護人原支待遇係溯自 </w:t>
      </w:r>
      <w:r>
        <w:rPr>
          <w:rFonts w:ascii="Times New Roman" w:eastAsia="Times New Roman"/>
          <w:spacing w:val="-1"/>
        </w:rPr>
        <w:t>101</w:t>
      </w:r>
      <w:r>
        <w:rPr>
          <w:rFonts w:ascii="Times New Roman" w:eastAsia="Times New Roman"/>
        </w:rPr>
        <w:t> </w:t>
      </w:r>
      <w:r>
        <w:rPr>
          <w:spacing w:val="-31"/>
        </w:rPr>
        <w:t>年 </w:t>
      </w:r>
      <w:r>
        <w:rPr>
          <w:rFonts w:ascii="Times New Roman" w:eastAsia="Times New Roman"/>
          <w:spacing w:val="-1"/>
        </w:rPr>
        <w:t>6</w:t>
      </w:r>
      <w:r>
        <w:rPr>
          <w:rFonts w:ascii="Times New Roman" w:eastAsia="Times New Roman"/>
        </w:rPr>
        <w:t> </w:t>
      </w:r>
      <w:r>
        <w:rPr>
          <w:spacing w:val="-31"/>
        </w:rPr>
        <w:t>月 </w:t>
      </w:r>
      <w:r>
        <w:rPr>
          <w:rFonts w:ascii="Times New Roman" w:eastAsia="Times New Roman"/>
          <w:spacing w:val="-1"/>
        </w:rPr>
        <w:t>1</w:t>
      </w:r>
      <w:r>
        <w:rPr>
          <w:rFonts w:ascii="Times New Roman" w:eastAsia="Times New Roman"/>
          <w:spacing w:val="1"/>
        </w:rPr>
        <w:t> </w:t>
      </w:r>
      <w:r>
        <w:rPr>
          <w:spacing w:val="-1"/>
        </w:rPr>
        <w:t>日變更，銓敘部乃於重</w:t>
      </w:r>
    </w:p>
    <w:p>
      <w:pPr>
        <w:pStyle w:val="BodyText"/>
        <w:spacing w:line="386" w:lineRule="auto" w:before="205"/>
        <w:ind w:left="1100" w:right="1740"/>
        <w:jc w:val="both"/>
        <w:rPr>
          <w:rFonts w:ascii="Times New Roman" w:eastAsia="Times New Roman"/>
        </w:rPr>
      </w:pPr>
      <w:r>
        <w:rPr>
          <w:spacing w:val="-9"/>
        </w:rPr>
        <w:t>行核算後，以同年 </w:t>
      </w:r>
      <w:r>
        <w:rPr>
          <w:rFonts w:ascii="Times New Roman" w:eastAsia="Times New Roman"/>
          <w:spacing w:val="-2"/>
        </w:rPr>
        <w:t>12</w:t>
      </w:r>
      <w:r>
        <w:rPr>
          <w:rFonts w:ascii="Times New Roman" w:eastAsia="Times New Roman"/>
        </w:rPr>
        <w:t> </w:t>
      </w:r>
      <w:r>
        <w:rPr>
          <w:spacing w:val="-31"/>
        </w:rPr>
        <w:t>月 </w:t>
      </w:r>
      <w:r>
        <w:rPr>
          <w:rFonts w:ascii="Times New Roman" w:eastAsia="Times New Roman"/>
          <w:spacing w:val="-2"/>
        </w:rPr>
        <w:t>21</w:t>
      </w:r>
      <w:r>
        <w:rPr>
          <w:rFonts w:ascii="Times New Roman" w:eastAsia="Times New Roman"/>
        </w:rPr>
        <w:t> </w:t>
      </w:r>
      <w:r>
        <w:rPr>
          <w:spacing w:val="-2"/>
        </w:rPr>
        <w:t>日函變更復審人公保養老給付得辦理優惠存款金額。復審人不服，提起復審，保訓會乃以上開決定書「撤銷」原處分，由銓敘部另為適法之處分。在該事件中，銓敘部代表主張原核定函應予撤銷，蓋「上開 </w:t>
      </w:r>
      <w:r>
        <w:rPr>
          <w:rFonts w:ascii="Times New Roman" w:eastAsia="Times New Roman"/>
        </w:rPr>
        <w:t>101</w:t>
      </w:r>
    </w:p>
    <w:p>
      <w:pPr>
        <w:pStyle w:val="BodyText"/>
        <w:spacing w:line="335" w:lineRule="exact"/>
        <w:ind w:left="1100"/>
        <w:jc w:val="both"/>
      </w:pPr>
      <w:r>
        <w:rPr>
          <w:spacing w:val="-10"/>
          <w:w w:val="95"/>
        </w:rPr>
        <w:t>年 </w:t>
      </w:r>
      <w:r>
        <w:rPr>
          <w:rFonts w:ascii="Times New Roman" w:eastAsia="Times New Roman"/>
          <w:w w:val="95"/>
        </w:rPr>
        <w:t>7</w:t>
      </w:r>
      <w:r>
        <w:rPr>
          <w:rFonts w:ascii="Times New Roman" w:eastAsia="Times New Roman"/>
          <w:spacing w:val="41"/>
          <w:w w:val="95"/>
        </w:rPr>
        <w:t> </w:t>
      </w:r>
      <w:r>
        <w:rPr>
          <w:spacing w:val="-9"/>
          <w:w w:val="95"/>
        </w:rPr>
        <w:t>月 </w:t>
      </w:r>
      <w:r>
        <w:rPr>
          <w:rFonts w:ascii="Times New Roman" w:eastAsia="Times New Roman"/>
          <w:w w:val="95"/>
        </w:rPr>
        <w:t>31</w:t>
      </w:r>
      <w:r>
        <w:rPr>
          <w:rFonts w:ascii="Times New Roman" w:eastAsia="Times New Roman"/>
          <w:spacing w:val="40"/>
          <w:w w:val="95"/>
        </w:rPr>
        <w:t> </w:t>
      </w:r>
      <w:r>
        <w:rPr>
          <w:spacing w:val="-1"/>
          <w:w w:val="95"/>
        </w:rPr>
        <w:t>日函原係合法行政處分，惟行政院上開 </w:t>
      </w:r>
      <w:r>
        <w:rPr>
          <w:rFonts w:ascii="Times New Roman" w:eastAsia="Times New Roman"/>
          <w:w w:val="95"/>
        </w:rPr>
        <w:t>101</w:t>
      </w:r>
      <w:r>
        <w:rPr>
          <w:rFonts w:ascii="Times New Roman" w:eastAsia="Times New Roman"/>
          <w:spacing w:val="41"/>
          <w:w w:val="95"/>
        </w:rPr>
        <w:t> </w:t>
      </w:r>
      <w:r>
        <w:rPr>
          <w:spacing w:val="-9"/>
          <w:w w:val="95"/>
        </w:rPr>
        <w:t>年 </w:t>
      </w:r>
      <w:r>
        <w:rPr>
          <w:rFonts w:ascii="Times New Roman" w:eastAsia="Times New Roman"/>
          <w:w w:val="95"/>
        </w:rPr>
        <w:t>11</w:t>
      </w:r>
      <w:r>
        <w:rPr>
          <w:rFonts w:ascii="Times New Roman" w:eastAsia="Times New Roman"/>
          <w:spacing w:val="41"/>
          <w:w w:val="95"/>
        </w:rPr>
        <w:t> </w:t>
      </w:r>
      <w:r>
        <w:rPr>
          <w:spacing w:val="-9"/>
          <w:w w:val="95"/>
        </w:rPr>
        <w:t>月 </w:t>
      </w:r>
      <w:r>
        <w:rPr>
          <w:rFonts w:ascii="Times New Roman" w:eastAsia="Times New Roman"/>
          <w:w w:val="95"/>
        </w:rPr>
        <w:t>23</w:t>
      </w:r>
      <w:r>
        <w:rPr>
          <w:rFonts w:ascii="Times New Roman" w:eastAsia="Times New Roman"/>
          <w:spacing w:val="40"/>
          <w:w w:val="95"/>
        </w:rPr>
        <w:t> </w:t>
      </w:r>
      <w:r>
        <w:rPr>
          <w:w w:val="95"/>
        </w:rPr>
        <w:t>日函，對於觀</w:t>
      </w:r>
    </w:p>
    <w:p>
      <w:pPr>
        <w:spacing w:line="386" w:lineRule="auto" w:before="204"/>
        <w:ind w:left="1100" w:right="1742" w:firstLine="0"/>
        <w:jc w:val="both"/>
        <w:rPr>
          <w:sz w:val="24"/>
        </w:rPr>
      </w:pPr>
      <w:r>
        <w:rPr>
          <w:spacing w:val="-6"/>
          <w:sz w:val="24"/>
        </w:rPr>
        <w:t>護人原支待遇係溯自 </w:t>
      </w:r>
      <w:r>
        <w:rPr>
          <w:rFonts w:ascii="Times New Roman" w:eastAsia="Times New Roman"/>
          <w:sz w:val="24"/>
        </w:rPr>
        <w:t>101 </w:t>
      </w:r>
      <w:r>
        <w:rPr>
          <w:spacing w:val="-30"/>
          <w:sz w:val="24"/>
        </w:rPr>
        <w:t>年 </w:t>
      </w:r>
      <w:r>
        <w:rPr>
          <w:rFonts w:ascii="Times New Roman" w:eastAsia="Times New Roman"/>
          <w:sz w:val="24"/>
        </w:rPr>
        <w:t>6 </w:t>
      </w:r>
      <w:r>
        <w:rPr>
          <w:spacing w:val="-30"/>
          <w:sz w:val="24"/>
        </w:rPr>
        <w:t>月 </w:t>
      </w:r>
      <w:r>
        <w:rPr>
          <w:rFonts w:ascii="Times New Roman" w:eastAsia="Times New Roman"/>
          <w:sz w:val="24"/>
        </w:rPr>
        <w:t>1 </w:t>
      </w:r>
      <w:r>
        <w:rPr>
          <w:spacing w:val="-6"/>
          <w:sz w:val="24"/>
        </w:rPr>
        <w:t>日失效，致該部上開 </w:t>
      </w:r>
      <w:r>
        <w:rPr>
          <w:rFonts w:ascii="Times New Roman" w:eastAsia="Times New Roman"/>
          <w:sz w:val="24"/>
        </w:rPr>
        <w:t>101 </w:t>
      </w:r>
      <w:r>
        <w:rPr>
          <w:spacing w:val="-30"/>
          <w:sz w:val="24"/>
        </w:rPr>
        <w:t>年 </w:t>
      </w:r>
      <w:r>
        <w:rPr>
          <w:rFonts w:ascii="Times New Roman" w:eastAsia="Times New Roman"/>
          <w:sz w:val="24"/>
        </w:rPr>
        <w:t>7 </w:t>
      </w:r>
      <w:r>
        <w:rPr>
          <w:spacing w:val="-30"/>
          <w:sz w:val="24"/>
        </w:rPr>
        <w:t>月 </w:t>
      </w:r>
      <w:r>
        <w:rPr>
          <w:rFonts w:ascii="Times New Roman" w:eastAsia="Times New Roman"/>
          <w:sz w:val="24"/>
        </w:rPr>
        <w:t>31 </w:t>
      </w:r>
      <w:r>
        <w:rPr>
          <w:sz w:val="24"/>
        </w:rPr>
        <w:t>日函內計</w:t>
      </w:r>
      <w:r>
        <w:rPr>
          <w:spacing w:val="-2"/>
          <w:sz w:val="24"/>
        </w:rPr>
        <w:t>算優惠存款金額之主管職務加給部分有誤，</w:t>
      </w:r>
      <w:r>
        <w:rPr>
          <w:b/>
          <w:spacing w:val="-2"/>
          <w:sz w:val="24"/>
        </w:rPr>
        <w:t>應屬違法行政處分，依行政程序法第</w:t>
      </w:r>
      <w:r>
        <w:rPr>
          <w:rFonts w:ascii="Times New Roman" w:eastAsia="Times New Roman"/>
          <w:b/>
          <w:w w:val="95"/>
          <w:sz w:val="24"/>
        </w:rPr>
        <w:t>117</w:t>
      </w:r>
      <w:r>
        <w:rPr>
          <w:rFonts w:ascii="Times New Roman" w:eastAsia="Times New Roman"/>
          <w:b/>
          <w:spacing w:val="46"/>
          <w:w w:val="95"/>
          <w:sz w:val="24"/>
        </w:rPr>
        <w:t> </w:t>
      </w:r>
      <w:r>
        <w:rPr>
          <w:b/>
          <w:spacing w:val="13"/>
          <w:w w:val="95"/>
          <w:sz w:val="24"/>
        </w:rPr>
        <w:t>條及第 </w:t>
      </w:r>
      <w:r>
        <w:rPr>
          <w:rFonts w:ascii="Times New Roman" w:eastAsia="Times New Roman"/>
          <w:b/>
          <w:w w:val="95"/>
          <w:sz w:val="24"/>
        </w:rPr>
        <w:t>118</w:t>
      </w:r>
      <w:r>
        <w:rPr>
          <w:rFonts w:ascii="Times New Roman" w:eastAsia="Times New Roman"/>
          <w:b/>
          <w:spacing w:val="94"/>
          <w:sz w:val="24"/>
        </w:rPr>
        <w:t> </w:t>
      </w:r>
      <w:r>
        <w:rPr>
          <w:b/>
          <w:w w:val="95"/>
          <w:sz w:val="24"/>
        </w:rPr>
        <w:t>條規定，違法行政處分應予撤銷，並溯及既往失其效力</w:t>
      </w:r>
      <w:r>
        <w:rPr>
          <w:w w:val="95"/>
          <w:sz w:val="24"/>
        </w:rPr>
        <w:t>」等語。</w:t>
      </w:r>
      <w:r>
        <w:rPr>
          <w:spacing w:val="-2"/>
          <w:sz w:val="24"/>
        </w:rPr>
        <w:t>反之，保訓會上開決定書則認為應以「廢止」處理原核定處分之效力，其表示：</w:t>
      </w:r>
      <w:r>
        <w:rPr>
          <w:spacing w:val="-118"/>
          <w:sz w:val="24"/>
        </w:rPr>
        <w:t> </w:t>
      </w:r>
      <w:r>
        <w:rPr>
          <w:spacing w:val="-13"/>
          <w:w w:val="95"/>
          <w:sz w:val="24"/>
        </w:rPr>
        <w:t>銓敘部「</w:t>
      </w:r>
      <w:r>
        <w:rPr>
          <w:b/>
          <w:spacing w:val="2"/>
          <w:w w:val="95"/>
          <w:sz w:val="24"/>
        </w:rPr>
        <w:t>依行政程序法第 </w:t>
      </w:r>
      <w:r>
        <w:rPr>
          <w:rFonts w:ascii="Times New Roman" w:eastAsia="Times New Roman"/>
          <w:b/>
          <w:w w:val="95"/>
          <w:sz w:val="24"/>
        </w:rPr>
        <w:t>123</w:t>
      </w:r>
      <w:r>
        <w:rPr>
          <w:rFonts w:ascii="Times New Roman" w:eastAsia="Times New Roman"/>
          <w:b/>
          <w:spacing w:val="11"/>
          <w:w w:val="95"/>
          <w:sz w:val="24"/>
        </w:rPr>
        <w:t> </w:t>
      </w:r>
      <w:r>
        <w:rPr>
          <w:b/>
          <w:spacing w:val="7"/>
          <w:w w:val="95"/>
          <w:sz w:val="24"/>
        </w:rPr>
        <w:t>條第 </w:t>
      </w:r>
      <w:r>
        <w:rPr>
          <w:rFonts w:ascii="Times New Roman" w:eastAsia="Times New Roman"/>
          <w:b/>
          <w:w w:val="95"/>
          <w:sz w:val="24"/>
        </w:rPr>
        <w:t>4</w:t>
      </w:r>
      <w:r>
        <w:rPr>
          <w:rFonts w:ascii="Times New Roman" w:eastAsia="Times New Roman"/>
          <w:b/>
          <w:spacing w:val="70"/>
          <w:sz w:val="24"/>
        </w:rPr>
        <w:t> </w:t>
      </w:r>
      <w:r>
        <w:rPr>
          <w:b/>
          <w:w w:val="95"/>
          <w:sz w:val="24"/>
        </w:rPr>
        <w:t>款規定，於行政處分所依據之法規事後發生</w:t>
      </w:r>
      <w:r>
        <w:rPr>
          <w:b/>
          <w:spacing w:val="-2"/>
          <w:sz w:val="24"/>
        </w:rPr>
        <w:t>變更，固得重行核定復審人公保養老給付得辦理優惠存款之金額，惟因復審人並</w:t>
      </w:r>
      <w:r>
        <w:rPr>
          <w:b/>
          <w:spacing w:val="10"/>
          <w:w w:val="95"/>
          <w:sz w:val="24"/>
        </w:rPr>
        <w:t>無同法第 </w:t>
      </w:r>
      <w:r>
        <w:rPr>
          <w:rFonts w:ascii="Times New Roman" w:eastAsia="Times New Roman"/>
          <w:b/>
          <w:w w:val="95"/>
          <w:sz w:val="24"/>
        </w:rPr>
        <w:t>125</w:t>
      </w:r>
      <w:r>
        <w:rPr>
          <w:rFonts w:ascii="Times New Roman" w:eastAsia="Times New Roman"/>
          <w:b/>
          <w:spacing w:val="48"/>
          <w:w w:val="95"/>
          <w:sz w:val="24"/>
        </w:rPr>
        <w:t> </w:t>
      </w:r>
      <w:r>
        <w:rPr>
          <w:b/>
          <w:w w:val="95"/>
          <w:sz w:val="24"/>
        </w:rPr>
        <w:t>條但書所定，未履行負擔致行政處分受廢止之情形，原合法行政處</w:t>
      </w:r>
      <w:r>
        <w:rPr>
          <w:b/>
          <w:spacing w:val="-2"/>
          <w:sz w:val="24"/>
        </w:rPr>
        <w:t>分自應以廢止時或自廢止機關所指定較後之日時起，失其效力</w:t>
      </w:r>
      <w:r>
        <w:rPr>
          <w:spacing w:val="-1"/>
          <w:sz w:val="24"/>
        </w:rPr>
        <w:t>。又法治國原則為</w:t>
      </w:r>
      <w:r>
        <w:rPr>
          <w:spacing w:val="-2"/>
          <w:sz w:val="24"/>
        </w:rPr>
        <w:t>憲法之基本原則，首重人民權利之維護、法秩序之安定及信賴保護原則之遵守。因此，法律一旦發生變動，除法律有溯及適用之特別規定外，原則上係自法律公布生效日起，向將來發生效力。如人民依該修正前法律已取得之權益及因此所生之合理信賴，因該法律修正而向將來受不利影響者，立法者即應制定過渡條款，</w:t>
      </w:r>
      <w:r>
        <w:rPr>
          <w:spacing w:val="-118"/>
          <w:sz w:val="24"/>
        </w:rPr>
        <w:t> </w:t>
      </w:r>
      <w:r>
        <w:rPr>
          <w:spacing w:val="-2"/>
          <w:sz w:val="24"/>
        </w:rPr>
        <w:t>以適度排除新法於生效後之適用，或採取其他合理之補救措施，俾符法治國之法</w:t>
      </w:r>
      <w:r>
        <w:rPr>
          <w:spacing w:val="-6"/>
          <w:sz w:val="24"/>
        </w:rPr>
        <w:t>安定性原則及信賴保護原則。此有司法院釋字第 </w:t>
      </w:r>
      <w:r>
        <w:rPr>
          <w:rFonts w:ascii="Times New Roman" w:eastAsia="Times New Roman"/>
          <w:spacing w:val="-3"/>
          <w:sz w:val="24"/>
        </w:rPr>
        <w:t>574</w:t>
      </w:r>
      <w:r>
        <w:rPr>
          <w:rFonts w:ascii="Times New Roman" w:eastAsia="Times New Roman"/>
          <w:sz w:val="24"/>
        </w:rPr>
        <w:t> </w:t>
      </w:r>
      <w:r>
        <w:rPr>
          <w:spacing w:val="-2"/>
          <w:sz w:val="24"/>
        </w:rPr>
        <w:t>號解釋理由書可資參照。銓</w:t>
      </w:r>
    </w:p>
    <w:p>
      <w:pPr>
        <w:pStyle w:val="BodyText"/>
        <w:spacing w:line="332" w:lineRule="exact"/>
        <w:ind w:left="1100"/>
        <w:jc w:val="both"/>
      </w:pPr>
      <w:r>
        <w:rPr>
          <w:spacing w:val="-13"/>
        </w:rPr>
        <w:t>敘部以系爭 </w:t>
      </w:r>
      <w:r>
        <w:rPr>
          <w:rFonts w:ascii="Times New Roman" w:eastAsia="Times New Roman"/>
          <w:spacing w:val="-3"/>
        </w:rPr>
        <w:t>101</w:t>
      </w:r>
      <w:r>
        <w:rPr>
          <w:rFonts w:ascii="Times New Roman" w:eastAsia="Times New Roman"/>
        </w:rPr>
        <w:t> </w:t>
      </w:r>
      <w:r>
        <w:rPr>
          <w:spacing w:val="-32"/>
        </w:rPr>
        <w:t>年 </w:t>
      </w:r>
      <w:r>
        <w:rPr>
          <w:rFonts w:ascii="Times New Roman" w:eastAsia="Times New Roman"/>
          <w:spacing w:val="-3"/>
        </w:rPr>
        <w:t>12</w:t>
      </w:r>
      <w:r>
        <w:rPr>
          <w:rFonts w:ascii="Times New Roman" w:eastAsia="Times New Roman"/>
        </w:rPr>
        <w:t> </w:t>
      </w:r>
      <w:r>
        <w:rPr>
          <w:spacing w:val="-32"/>
        </w:rPr>
        <w:t>月 </w:t>
      </w:r>
      <w:r>
        <w:rPr>
          <w:rFonts w:ascii="Times New Roman" w:eastAsia="Times New Roman"/>
          <w:spacing w:val="-3"/>
        </w:rPr>
        <w:t>21</w:t>
      </w:r>
      <w:r>
        <w:rPr>
          <w:rFonts w:ascii="Times New Roman" w:eastAsia="Times New Roman"/>
        </w:rPr>
        <w:t> </w:t>
      </w:r>
      <w:r>
        <w:rPr>
          <w:spacing w:val="-3"/>
        </w:rPr>
        <w:t>日函，變更復審人公保養老給付得辦理優惠存款之金</w:t>
      </w:r>
    </w:p>
    <w:p>
      <w:pPr>
        <w:spacing w:after="0" w:line="332" w:lineRule="exact"/>
        <w:jc w:val="both"/>
        <w:sectPr>
          <w:pgSz w:w="11910" w:h="16840"/>
          <w:pgMar w:header="0" w:footer="1167" w:top="1480" w:bottom="1420" w:left="700" w:right="0"/>
        </w:sectPr>
      </w:pPr>
    </w:p>
    <w:p>
      <w:pPr>
        <w:pStyle w:val="BodyText"/>
        <w:spacing w:line="386" w:lineRule="auto" w:before="25"/>
        <w:ind w:left="1100" w:right="1797"/>
        <w:jc w:val="both"/>
      </w:pPr>
      <w:r>
        <w:rPr>
          <w:spacing w:val="-3"/>
        </w:rPr>
        <w:t>額時，亦應依行政法上信賴保護原則，就具體事實審酌復審人信賴利益保護之相關情節，以及優惠存款為照顧公務人員退休後生活需求之政策意旨，對復審人因信賴該處分致遭受財產上之損失，審酌是否因法規事後發生變更，在不影響其契約期限屆滿前之優惠存款金額，僅於契約期滿後，依銓敘部重行審定之金額辦理續存，以顧及復審人之信賴利益。然遍查卷內資料，並無銓敘部已審酌復審人確有信賴利益不值得保護或具有行政程序法第 </w:t>
      </w:r>
      <w:r>
        <w:rPr>
          <w:rFonts w:ascii="Times New Roman" w:eastAsia="Times New Roman"/>
        </w:rPr>
        <w:t>125 </w:t>
      </w:r>
      <w:r>
        <w:rPr>
          <w:spacing w:val="-10"/>
        </w:rPr>
        <w:t>但書所定情形之相關事證，則該</w:t>
      </w:r>
    </w:p>
    <w:p>
      <w:pPr>
        <w:pStyle w:val="BodyText"/>
        <w:spacing w:line="386" w:lineRule="auto"/>
        <w:ind w:left="1100" w:right="1800"/>
        <w:jc w:val="both"/>
      </w:pPr>
      <w:r>
        <w:rPr>
          <w:spacing w:val="-18"/>
        </w:rPr>
        <w:t>部逕將 </w:t>
      </w:r>
      <w:r>
        <w:rPr>
          <w:rFonts w:ascii="Times New Roman" w:eastAsia="Times New Roman"/>
          <w:spacing w:val="-3"/>
        </w:rPr>
        <w:t>101</w:t>
      </w:r>
      <w:r>
        <w:rPr>
          <w:rFonts w:ascii="Times New Roman" w:eastAsia="Times New Roman"/>
        </w:rPr>
        <w:t> </w:t>
      </w:r>
      <w:r>
        <w:rPr>
          <w:spacing w:val="-32"/>
        </w:rPr>
        <w:t>年 </w:t>
      </w:r>
      <w:r>
        <w:rPr>
          <w:rFonts w:ascii="Times New Roman" w:eastAsia="Times New Roman"/>
          <w:spacing w:val="-3"/>
        </w:rPr>
        <w:t>7</w:t>
      </w:r>
      <w:r>
        <w:rPr>
          <w:rFonts w:ascii="Times New Roman" w:eastAsia="Times New Roman"/>
        </w:rPr>
        <w:t> </w:t>
      </w:r>
      <w:r>
        <w:rPr>
          <w:spacing w:val="-32"/>
        </w:rPr>
        <w:t>月 </w:t>
      </w:r>
      <w:r>
        <w:rPr>
          <w:rFonts w:ascii="Times New Roman" w:eastAsia="Times New Roman"/>
          <w:spacing w:val="-3"/>
        </w:rPr>
        <w:t>31</w:t>
      </w:r>
      <w:r>
        <w:rPr>
          <w:rFonts w:ascii="Times New Roman" w:eastAsia="Times New Roman"/>
        </w:rPr>
        <w:t> </w:t>
      </w:r>
      <w:r>
        <w:rPr>
          <w:spacing w:val="-12"/>
        </w:rPr>
        <w:t>日部退二字第 </w:t>
      </w:r>
      <w:r>
        <w:rPr>
          <w:rFonts w:ascii="Times New Roman" w:eastAsia="Times New Roman"/>
          <w:spacing w:val="-3"/>
        </w:rPr>
        <w:t>1013630349</w:t>
      </w:r>
      <w:r>
        <w:rPr>
          <w:rFonts w:ascii="Times New Roman" w:eastAsia="Times New Roman"/>
        </w:rPr>
        <w:t> </w:t>
      </w:r>
      <w:r>
        <w:rPr>
          <w:spacing w:val="-3"/>
        </w:rPr>
        <w:t>號函溯及既往失其效力，核與上</w:t>
      </w:r>
      <w:r>
        <w:rPr/>
        <w:t>開行政程序法規定及司法院解釋意旨未合。」</w:t>
      </w:r>
    </w:p>
    <w:p>
      <w:pPr>
        <w:pStyle w:val="BodyText"/>
        <w:spacing w:line="386" w:lineRule="auto"/>
        <w:ind w:left="1100" w:right="1741" w:firstLine="479"/>
        <w:jc w:val="both"/>
      </w:pPr>
      <w:r>
        <w:rPr>
          <w:spacing w:val="-2"/>
        </w:rPr>
        <w:t>本研究贊同保訓會上開決定書之主要觀點，亦即應顧及復審人之信賴利益。惟在理由構成方面，該事件疑似涉及解釋性行政規則見解變更問題，若然，依據</w:t>
      </w:r>
      <w:r>
        <w:rPr>
          <w:spacing w:val="10"/>
          <w:w w:val="95"/>
        </w:rPr>
        <w:t>司法院釋字第 </w:t>
      </w:r>
      <w:r>
        <w:rPr>
          <w:rFonts w:ascii="Times New Roman" w:eastAsia="Times New Roman"/>
          <w:w w:val="95"/>
        </w:rPr>
        <w:t>287</w:t>
      </w:r>
      <w:r>
        <w:rPr>
          <w:rFonts w:ascii="Times New Roman" w:eastAsia="Times New Roman"/>
          <w:spacing w:val="134"/>
        </w:rPr>
        <w:t> </w:t>
      </w:r>
      <w:r>
        <w:rPr>
          <w:spacing w:val="-12"/>
          <w:w w:val="95"/>
        </w:rPr>
        <w:t>號解釋，「行政主管機關就行政法規所為之釋示，係闡明法規</w:t>
      </w:r>
      <w:r>
        <w:rPr>
          <w:spacing w:val="-2"/>
        </w:rPr>
        <w:t>之原意，固應自法規生效之日起有其適用。惟在後之釋示如與在前之釋示不一致時，在前之釋示並非當然錯誤，</w:t>
      </w:r>
      <w:r>
        <w:rPr>
          <w:b/>
          <w:spacing w:val="-2"/>
        </w:rPr>
        <w:t>於後釋示發布前，依前釋示所為之行政處分已確定者，除前釋示確有違法之情形外，為維持法律秩序之安定，應不受後釋示之影響</w:t>
      </w:r>
      <w:r>
        <w:rPr>
          <w:spacing w:val="-12"/>
        </w:rPr>
        <w:t>」；反之，倘若本事件不涉及解釋性行政規則見解變更，僅係行政院依職權變更</w:t>
      </w:r>
      <w:r>
        <w:rPr>
          <w:spacing w:val="-2"/>
        </w:rPr>
        <w:t>行政命令內容，則處理方式又有不同。本研究認為，行政院函既然明定溯及既往變更，則原合法之行政處分應即轉變為違法，否則何來溯及既往之有？是以應以</w:t>
      </w:r>
      <w:r>
        <w:rPr>
          <w:spacing w:val="-3"/>
        </w:rPr>
        <w:t>撤銷機制處理原核定處分，而非廢止。但為了受領人信賴利益之保護，仍然應依</w:t>
      </w:r>
      <w:r>
        <w:rPr>
          <w:spacing w:val="-12"/>
        </w:rPr>
        <w:t>行政程序法第 </w:t>
      </w:r>
      <w:r>
        <w:rPr>
          <w:rFonts w:ascii="Times New Roman" w:eastAsia="Times New Roman"/>
          <w:spacing w:val="-3"/>
        </w:rPr>
        <w:t>118</w:t>
      </w:r>
      <w:r>
        <w:rPr>
          <w:rFonts w:ascii="Times New Roman" w:eastAsia="Times New Roman"/>
        </w:rPr>
        <w:t> </w:t>
      </w:r>
      <w:r>
        <w:rPr>
          <w:spacing w:val="-3"/>
        </w:rPr>
        <w:t>條但書規定，另訂失其效力之日期，亦即自該期契約期滿後始</w:t>
      </w:r>
      <w:r>
        <w:rPr/>
        <w:t>失其效力。此時從結論而言，與保訓會上開決定書相同</w:t>
      </w:r>
      <w:r>
        <w:rPr>
          <w:rFonts w:ascii="Times New Roman" w:eastAsia="Times New Roman"/>
          <w:vertAlign w:val="superscript"/>
        </w:rPr>
        <w:t>29</w:t>
      </w:r>
      <w:r>
        <w:rPr>
          <w:rFonts w:ascii="Times New Roman" w:eastAsia="Times New Roman"/>
          <w:spacing w:val="2"/>
          <w:vertAlign w:val="baseline"/>
        </w:rPr>
        <w:t> </w:t>
      </w:r>
      <w:r>
        <w:rPr>
          <w:rFonts w:ascii="Times New Roman" w:eastAsia="Times New Roman"/>
          <w:vertAlign w:val="superscript"/>
        </w:rPr>
        <w:t>30</w:t>
      </w:r>
      <w:r>
        <w:rPr>
          <w:vertAlign w:val="baseline"/>
        </w:rPr>
        <w:t>。</w:t>
      </w:r>
    </w:p>
    <w:p>
      <w:pPr>
        <w:pStyle w:val="BodyText"/>
        <w:rPr>
          <w:sz w:val="20"/>
        </w:rPr>
      </w:pPr>
    </w:p>
    <w:p>
      <w:pPr>
        <w:pStyle w:val="BodyText"/>
        <w:rPr>
          <w:sz w:val="20"/>
        </w:rPr>
      </w:pPr>
    </w:p>
    <w:p>
      <w:pPr>
        <w:pStyle w:val="BodyText"/>
        <w:rPr>
          <w:sz w:val="20"/>
        </w:rPr>
      </w:pPr>
    </w:p>
    <w:p>
      <w:pPr>
        <w:pStyle w:val="BodyText"/>
        <w:spacing w:before="6"/>
        <w:rPr>
          <w:sz w:val="15"/>
        </w:rPr>
      </w:pPr>
      <w:r>
        <w:rPr/>
        <w:pict>
          <v:rect style="position:absolute;margin-left:90.024002pt;margin-top:12.740645pt;width:144.020pt;height:.599980pt;mso-position-horizontal-relative:page;mso-position-vertical-relative:paragraph;z-index:-15719424;mso-wrap-distance-left:0;mso-wrap-distance-right:0" filled="true" fillcolor="#000000" stroked="false">
            <v:fill type="solid"/>
            <w10:wrap type="topAndBottom"/>
          </v:rect>
        </w:pict>
      </w:r>
    </w:p>
    <w:p>
      <w:pPr>
        <w:spacing w:line="223" w:lineRule="auto" w:before="85"/>
        <w:ind w:left="1100" w:right="1800" w:firstLine="0"/>
        <w:jc w:val="both"/>
        <w:rPr>
          <w:rFonts w:ascii="新細明體" w:eastAsia="新細明體" w:hint="eastAsia"/>
          <w:sz w:val="20"/>
        </w:rPr>
      </w:pPr>
      <w:r>
        <w:rPr>
          <w:rFonts w:ascii="Times New Roman" w:eastAsia="Times New Roman"/>
          <w:sz w:val="20"/>
          <w:vertAlign w:val="superscript"/>
        </w:rPr>
        <w:t>29</w:t>
      </w:r>
      <w:r>
        <w:rPr>
          <w:rFonts w:ascii="Times New Roman" w:eastAsia="Times New Roman"/>
          <w:spacing w:val="46"/>
          <w:sz w:val="20"/>
          <w:vertAlign w:val="baseline"/>
        </w:rPr>
        <w:t> </w:t>
      </w:r>
      <w:r>
        <w:rPr>
          <w:rFonts w:ascii="新細明體" w:eastAsia="新細明體" w:hint="eastAsia"/>
          <w:sz w:val="20"/>
          <w:vertAlign w:val="baseline"/>
        </w:rPr>
        <w:t>在本研究舉辦之焦點團體座談會中，張國勳法官指出「針對法規事後變更可否溯及生效，實務見解（</w:t>
      </w:r>
      <w:r>
        <w:rPr>
          <w:rFonts w:ascii="新細明體" w:eastAsia="新細明體" w:hint="eastAsia"/>
          <w:spacing w:val="-1"/>
          <w:sz w:val="20"/>
          <w:vertAlign w:val="baseline"/>
        </w:rPr>
        <w:t>最高行政法院 </w:t>
      </w:r>
      <w:r>
        <w:rPr>
          <w:rFonts w:ascii="Times New Roman" w:eastAsia="Times New Roman"/>
          <w:sz w:val="20"/>
          <w:vertAlign w:val="baseline"/>
        </w:rPr>
        <w:t>99</w:t>
      </w:r>
      <w:r>
        <w:rPr>
          <w:rFonts w:ascii="Times New Roman" w:eastAsia="Times New Roman"/>
          <w:spacing w:val="-2"/>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63</w:t>
      </w:r>
      <w:r>
        <w:rPr>
          <w:rFonts w:ascii="新細明體" w:eastAsia="新細明體" w:hint="eastAsia"/>
          <w:sz w:val="20"/>
          <w:vertAlign w:val="baseline"/>
        </w:rPr>
        <w:t>、</w:t>
      </w:r>
      <w:r>
        <w:rPr>
          <w:rFonts w:ascii="Times New Roman" w:eastAsia="Times New Roman"/>
          <w:sz w:val="20"/>
          <w:vertAlign w:val="baseline"/>
        </w:rPr>
        <w:t>228</w:t>
      </w:r>
      <w:r>
        <w:rPr>
          <w:rFonts w:ascii="Times New Roman" w:eastAsia="Times New Roman"/>
          <w:spacing w:val="-2"/>
          <w:sz w:val="20"/>
          <w:vertAlign w:val="baseline"/>
        </w:rPr>
        <w:t> </w:t>
      </w:r>
      <w:r>
        <w:rPr>
          <w:rFonts w:ascii="新細明體" w:eastAsia="新細明體" w:hint="eastAsia"/>
          <w:sz w:val="20"/>
          <w:vertAlign w:val="baseline"/>
        </w:rPr>
        <w:t>號判決）認為優惠存款有期滿換約的過程，相關</w:t>
      </w:r>
      <w:r>
        <w:rPr>
          <w:rFonts w:ascii="新細明體" w:eastAsia="新細明體" w:hint="eastAsia"/>
          <w:w w:val="95"/>
          <w:sz w:val="20"/>
          <w:vertAlign w:val="baseline"/>
        </w:rPr>
        <w:t>法規變更都是從下次換約時才生效。所以前述兩個判決見解都認為既然沒有溯及生效就沒有違反</w:t>
      </w:r>
      <w:r>
        <w:rPr>
          <w:rFonts w:ascii="新細明體" w:eastAsia="新細明體" w:hint="eastAsia"/>
          <w:spacing w:val="89"/>
          <w:sz w:val="20"/>
          <w:vertAlign w:val="baseline"/>
        </w:rPr>
        <w:t> </w:t>
      </w:r>
      <w:r>
        <w:rPr>
          <w:rFonts w:ascii="新細明體" w:eastAsia="新細明體" w:hint="eastAsia"/>
          <w:w w:val="95"/>
          <w:sz w:val="20"/>
          <w:vertAlign w:val="baseline"/>
        </w:rPr>
        <w:t>信賴保護問題。且因為向後生效，這樣也就可以迴避掉事後撤銷或廢止的問題。」參見附錄一最</w:t>
      </w:r>
      <w:r>
        <w:rPr>
          <w:rFonts w:ascii="新細明體" w:eastAsia="新細明體" w:hint="eastAsia"/>
          <w:spacing w:val="79"/>
          <w:sz w:val="20"/>
          <w:vertAlign w:val="baseline"/>
        </w:rPr>
        <w:t> </w:t>
      </w:r>
      <w:r>
        <w:rPr>
          <w:rFonts w:ascii="新細明體" w:eastAsia="新細明體" w:hint="eastAsia"/>
          <w:sz w:val="20"/>
          <w:vertAlign w:val="baseline"/>
        </w:rPr>
        <w:t>末段。</w:t>
      </w:r>
    </w:p>
    <w:p>
      <w:pPr>
        <w:spacing w:line="223" w:lineRule="auto" w:before="0"/>
        <w:ind w:left="1100" w:right="1879" w:firstLine="0"/>
        <w:jc w:val="both"/>
        <w:rPr>
          <w:rFonts w:ascii="新細明體" w:eastAsia="新細明體" w:hint="eastAsia"/>
          <w:sz w:val="20"/>
        </w:rPr>
      </w:pPr>
      <w:r>
        <w:rPr>
          <w:rFonts w:ascii="Times New Roman" w:eastAsia="Times New Roman"/>
          <w:sz w:val="20"/>
          <w:vertAlign w:val="superscript"/>
        </w:rPr>
        <w:t>30</w:t>
      </w:r>
      <w:r>
        <w:rPr>
          <w:rFonts w:ascii="Times New Roman" w:eastAsia="Times New Roman"/>
          <w:spacing w:val="31"/>
          <w:sz w:val="20"/>
          <w:vertAlign w:val="baseline"/>
        </w:rPr>
        <w:t> </w:t>
      </w:r>
      <w:r>
        <w:rPr>
          <w:rFonts w:ascii="新細明體" w:eastAsia="新細明體" w:hint="eastAsia"/>
          <w:sz w:val="20"/>
          <w:vertAlign w:val="baseline"/>
        </w:rPr>
        <w:t>德國公務員相關法規明文規定，薪俸或生存照顧金因法律之修正而溯及既往減低時，其差額毋庸返還。詳見本研究第四章第四節第二項第一款之說明。</w:t>
      </w:r>
    </w:p>
    <w:p>
      <w:pPr>
        <w:spacing w:after="0" w:line="223" w:lineRule="auto"/>
        <w:jc w:val="both"/>
        <w:rPr>
          <w:rFonts w:ascii="新細明體" w:eastAsia="新細明體" w:hint="eastAsia"/>
          <w:sz w:val="20"/>
        </w:rPr>
        <w:sectPr>
          <w:pgSz w:w="11910" w:h="16840"/>
          <w:pgMar w:header="0" w:footer="1167" w:top="1500" w:bottom="1400" w:left="700" w:right="0"/>
        </w:sectPr>
      </w:pPr>
    </w:p>
    <w:p>
      <w:pPr>
        <w:pStyle w:val="BodyText"/>
        <w:spacing w:before="1"/>
        <w:rPr>
          <w:rFonts w:ascii="新細明體"/>
          <w:sz w:val="10"/>
        </w:rPr>
      </w:pPr>
    </w:p>
    <w:p>
      <w:pPr>
        <w:pStyle w:val="Heading2"/>
        <w:spacing w:before="45"/>
        <w:ind w:right="213"/>
      </w:pPr>
      <w:bookmarkStart w:name="_TOC_250052" w:id="18"/>
      <w:bookmarkEnd w:id="18"/>
      <w:r>
        <w:rPr>
          <w:spacing w:val="3"/>
        </w:rPr>
        <w:t>第五節 暫時性違法與終局性違法之給與</w:t>
      </w:r>
    </w:p>
    <w:p>
      <w:pPr>
        <w:pStyle w:val="BodyText"/>
        <w:rPr>
          <w:b/>
          <w:sz w:val="28"/>
        </w:rPr>
      </w:pPr>
    </w:p>
    <w:p>
      <w:pPr>
        <w:pStyle w:val="BodyText"/>
        <w:spacing w:before="6"/>
        <w:rPr>
          <w:b/>
          <w:sz w:val="41"/>
        </w:rPr>
      </w:pPr>
    </w:p>
    <w:p>
      <w:pPr>
        <w:pStyle w:val="Heading2"/>
        <w:tabs>
          <w:tab w:pos="1437" w:val="left" w:leader="none"/>
        </w:tabs>
        <w:spacing w:before="1"/>
        <w:ind w:right="215"/>
      </w:pPr>
      <w:bookmarkStart w:name="_TOC_250051" w:id="19"/>
      <w:bookmarkEnd w:id="19"/>
      <w:r>
        <w:rPr/>
        <w:t>第一項</w:t>
        <w:tab/>
        <w:t>概述</w:t>
      </w:r>
    </w:p>
    <w:p>
      <w:pPr>
        <w:pStyle w:val="BodyText"/>
        <w:spacing w:before="11"/>
        <w:rPr>
          <w:b/>
          <w:sz w:val="31"/>
        </w:rPr>
      </w:pPr>
    </w:p>
    <w:p>
      <w:pPr>
        <w:pStyle w:val="BodyText"/>
        <w:spacing w:line="386" w:lineRule="auto"/>
        <w:ind w:left="1100" w:right="1701" w:firstLine="482"/>
      </w:pPr>
      <w:r>
        <w:rPr>
          <w:spacing w:val="-1"/>
        </w:rPr>
        <w:t>連續性金錢給與，若有溢領之情形，又可「暫時性違法」或「終局性違法」</w:t>
      </w:r>
      <w:r>
        <w:rPr/>
        <w:t>之給與兩種類型。後者是指公務人員自始不具備或嗣後喪失受領該項給與之權</w:t>
      </w:r>
      <w:r>
        <w:rPr>
          <w:spacing w:val="1"/>
        </w:rPr>
        <w:t> </w:t>
      </w:r>
      <w:r>
        <w:rPr>
          <w:spacing w:val="-1"/>
        </w:rPr>
        <w:t>利，溢領給與之追繳大多屬於此種類型，例如免職處分確定後追繳溢領俸給、職務代理不合法、薪級誤核溢支薪俸之追繳、退休生效後收回預領薪給、病假超過日數扣繳薪資、誤核給各項加給、市（署）立醫院醫師詐領專勤獎勵獎勵金、誤核交通費或差旅費、退休年資誤併計前已核領資遣費年資、誤將公保殘廢給付併同辦理優存、因案撤職之退休政務人員停止其養老給付辦理優存之權利等等。然而也有少數溢領給與是屬於「暫時性違法」類型，亦即因為發生法定事由而暫時喪失領取之權利，日後倘法定事由消滅，則恢復領取之權利。此一類型例如退休人員再任公職期間停止領受月退俸、辦理優惠存款利息之權利以及領取三節慰問</w:t>
      </w:r>
      <w:r>
        <w:rPr/>
        <w:t>金等。</w:t>
      </w:r>
    </w:p>
    <w:p>
      <w:pPr>
        <w:pStyle w:val="BodyText"/>
        <w:spacing w:line="386" w:lineRule="auto"/>
        <w:ind w:left="1100" w:right="1796" w:firstLine="482"/>
        <w:jc w:val="both"/>
      </w:pPr>
      <w:r>
        <w:rPr>
          <w:spacing w:val="-3"/>
        </w:rPr>
        <w:t>由於公務人員溢領給與以「終局性違法之給與」情形為多，前面各節所述亦多為此種類型，是以此處不擬重複贅述；本節所欲探討者為前一類型，亦即「暫</w:t>
      </w:r>
      <w:r>
        <w:rPr>
          <w:spacing w:val="-11"/>
        </w:rPr>
        <w:t>時性違法之給與」，包括：退休人員再任公職期間停止領受月退俸、辦理優惠存</w:t>
      </w:r>
      <w:r>
        <w:rPr>
          <w:spacing w:val="-3"/>
        </w:rPr>
        <w:t>款利息之權利以及領取三節慰問金等情形。此類型較為特殊，通常法有明文。以</w:t>
      </w:r>
      <w:r>
        <w:rPr/>
        <w:t>下分述之。</w:t>
      </w:r>
    </w:p>
    <w:p>
      <w:pPr>
        <w:pStyle w:val="BodyText"/>
      </w:pPr>
    </w:p>
    <w:p>
      <w:pPr>
        <w:pStyle w:val="BodyText"/>
        <w:spacing w:before="10"/>
        <w:rPr>
          <w:sz w:val="31"/>
        </w:rPr>
      </w:pPr>
    </w:p>
    <w:p>
      <w:pPr>
        <w:pStyle w:val="Heading2"/>
        <w:ind w:left="3441"/>
        <w:jc w:val="left"/>
      </w:pPr>
      <w:bookmarkStart w:name="_TOC_250050" w:id="20"/>
      <w:bookmarkEnd w:id="20"/>
      <w:r>
        <w:rPr>
          <w:spacing w:val="7"/>
        </w:rPr>
        <w:t>第二項 實務常見之案型分析</w:t>
      </w:r>
    </w:p>
    <w:p>
      <w:pPr>
        <w:pStyle w:val="BodyText"/>
        <w:rPr>
          <w:b/>
          <w:sz w:val="28"/>
        </w:rPr>
      </w:pPr>
    </w:p>
    <w:p>
      <w:pPr>
        <w:pStyle w:val="BodyText"/>
        <w:spacing w:before="1"/>
        <w:rPr>
          <w:b/>
          <w:sz w:val="23"/>
        </w:rPr>
      </w:pPr>
    </w:p>
    <w:p>
      <w:pPr>
        <w:pStyle w:val="BodyText"/>
        <w:ind w:left="1100"/>
      </w:pPr>
      <w:r>
        <w:rPr/>
        <w:t>一、暫時停止領受月退休金之權利：</w:t>
      </w:r>
    </w:p>
    <w:p>
      <w:pPr>
        <w:spacing w:after="0"/>
        <w:sectPr>
          <w:pgSz w:w="11910" w:h="16840"/>
          <w:pgMar w:header="0" w:footer="1167" w:top="1580" w:bottom="1440" w:left="700" w:right="0"/>
        </w:sectPr>
      </w:pPr>
    </w:p>
    <w:p>
      <w:pPr>
        <w:pStyle w:val="BodyText"/>
        <w:spacing w:before="45"/>
        <w:ind w:left="1580"/>
        <w:rPr>
          <w:rFonts w:ascii="Times New Roman" w:eastAsia="Times New Roman"/>
        </w:rPr>
      </w:pPr>
      <w:r>
        <w:rPr>
          <w:spacing w:val="2"/>
          <w:w w:val="95"/>
        </w:rPr>
        <w:t>關於暫時性停止領受月退休金之權利，規定於公務人員退休法第 </w:t>
      </w:r>
      <w:r>
        <w:rPr>
          <w:rFonts w:ascii="Times New Roman" w:eastAsia="Times New Roman"/>
          <w:w w:val="95"/>
        </w:rPr>
        <w:t>23</w:t>
      </w:r>
      <w:r>
        <w:rPr>
          <w:rFonts w:ascii="Times New Roman" w:eastAsia="Times New Roman"/>
          <w:spacing w:val="126"/>
        </w:rPr>
        <w:t> </w:t>
      </w:r>
      <w:r>
        <w:rPr>
          <w:spacing w:val="24"/>
          <w:w w:val="95"/>
        </w:rPr>
        <w:t>條第 </w:t>
      </w:r>
      <w:r>
        <w:rPr>
          <w:rFonts w:ascii="Times New Roman" w:eastAsia="Times New Roman"/>
          <w:w w:val="95"/>
        </w:rPr>
        <w:t>1</w:t>
      </w:r>
    </w:p>
    <w:p>
      <w:pPr>
        <w:spacing w:line="391" w:lineRule="auto" w:before="204"/>
        <w:ind w:left="1100" w:right="1890" w:firstLine="0"/>
        <w:jc w:val="left"/>
        <w:rPr>
          <w:sz w:val="23"/>
        </w:rPr>
      </w:pPr>
      <w:r>
        <w:rPr>
          <w:spacing w:val="-31"/>
          <w:sz w:val="24"/>
        </w:rPr>
        <w:t>至 </w:t>
      </w:r>
      <w:r>
        <w:rPr>
          <w:rFonts w:ascii="Times New Roman" w:eastAsia="Times New Roman"/>
          <w:spacing w:val="-1"/>
          <w:sz w:val="24"/>
        </w:rPr>
        <w:t>4</w:t>
      </w:r>
      <w:r>
        <w:rPr>
          <w:rFonts w:ascii="Times New Roman" w:eastAsia="Times New Roman"/>
          <w:sz w:val="24"/>
        </w:rPr>
        <w:t> </w:t>
      </w:r>
      <w:r>
        <w:rPr>
          <w:spacing w:val="-41"/>
          <w:sz w:val="24"/>
        </w:rPr>
        <w:t>項：「</w:t>
      </w:r>
      <w:r>
        <w:rPr>
          <w:spacing w:val="-1"/>
          <w:sz w:val="23"/>
        </w:rPr>
        <w:t>擇領或兼領月退休金之人員有下列情形之一者，</w:t>
      </w:r>
      <w:r>
        <w:rPr>
          <w:b/>
          <w:sz w:val="23"/>
        </w:rPr>
        <w:t>停止領受月退休金之權利，至其原因消滅時恢復</w:t>
      </w:r>
      <w:r>
        <w:rPr>
          <w:sz w:val="23"/>
        </w:rPr>
        <w:t>：</w:t>
      </w:r>
    </w:p>
    <w:p>
      <w:pPr>
        <w:spacing w:before="17"/>
        <w:ind w:left="1100" w:right="0" w:firstLine="0"/>
        <w:jc w:val="left"/>
        <w:rPr>
          <w:sz w:val="23"/>
        </w:rPr>
      </w:pPr>
      <w:r>
        <w:rPr>
          <w:spacing w:val="-1"/>
          <w:sz w:val="23"/>
        </w:rPr>
        <w:t>一、褫奪公權，尚未復權。</w:t>
      </w:r>
    </w:p>
    <w:p>
      <w:pPr>
        <w:pStyle w:val="BodyText"/>
        <w:spacing w:before="8"/>
        <w:rPr>
          <w:sz w:val="15"/>
        </w:rPr>
      </w:pPr>
    </w:p>
    <w:p>
      <w:pPr>
        <w:spacing w:line="403" w:lineRule="auto" w:before="0"/>
        <w:ind w:left="1100" w:right="1741" w:firstLine="0"/>
        <w:jc w:val="both"/>
        <w:rPr>
          <w:sz w:val="23"/>
        </w:rPr>
      </w:pPr>
      <w:r>
        <w:rPr>
          <w:spacing w:val="-9"/>
          <w:sz w:val="23"/>
        </w:rPr>
        <w:t>二、領受月退休金後再任由政府編列預算支給俸</w:t>
      </w:r>
      <w:r>
        <w:rPr>
          <w:sz w:val="23"/>
        </w:rPr>
        <w:t>（薪</w:t>
      </w:r>
      <w:r>
        <w:rPr>
          <w:spacing w:val="-41"/>
          <w:sz w:val="23"/>
        </w:rPr>
        <w:t>）</w:t>
      </w:r>
      <w:r>
        <w:rPr>
          <w:spacing w:val="-7"/>
          <w:sz w:val="23"/>
        </w:rPr>
        <w:t>給、待遇或公費之專任公職。</w:t>
      </w:r>
      <w:r>
        <w:rPr>
          <w:spacing w:val="-10"/>
          <w:sz w:val="23"/>
        </w:rPr>
        <w:t>三、再任由政府捐助</w:t>
      </w:r>
      <w:r>
        <w:rPr>
          <w:spacing w:val="-3"/>
          <w:sz w:val="23"/>
        </w:rPr>
        <w:t>（</w:t>
      </w:r>
      <w:r>
        <w:rPr>
          <w:sz w:val="23"/>
        </w:rPr>
        <w:t>贈</w:t>
      </w:r>
      <w:r>
        <w:rPr>
          <w:spacing w:val="-34"/>
          <w:sz w:val="23"/>
        </w:rPr>
        <w:t>）</w:t>
      </w:r>
      <w:r>
        <w:rPr>
          <w:spacing w:val="-10"/>
          <w:sz w:val="23"/>
        </w:rPr>
        <w:t>之財團法人、行政法人、公法人職務或政府暨所屬營業、</w:t>
      </w:r>
      <w:r>
        <w:rPr>
          <w:sz w:val="23"/>
        </w:rPr>
        <w:t>非營業基金轉投資事業職務，並具有下列條件之一者：</w:t>
      </w:r>
    </w:p>
    <w:p>
      <w:pPr>
        <w:spacing w:line="403" w:lineRule="auto" w:before="0"/>
        <w:ind w:left="1100" w:right="1823" w:firstLine="0"/>
        <w:jc w:val="both"/>
        <w:rPr>
          <w:sz w:val="23"/>
        </w:rPr>
      </w:pPr>
      <w:r>
        <w:rPr>
          <w:spacing w:val="-1"/>
          <w:sz w:val="23"/>
        </w:rPr>
        <w:t>（</w:t>
      </w:r>
      <w:r>
        <w:rPr>
          <w:sz w:val="23"/>
        </w:rPr>
        <w:t>一）任職於政府原始捐助（贈）或捐助（贈）經費累計達法院登記財產總額百分</w:t>
      </w:r>
      <w:r>
        <w:rPr>
          <w:spacing w:val="-1"/>
          <w:sz w:val="23"/>
        </w:rPr>
        <w:t>之二十以上之財團法人、行政法人、公法人或政府及其所屬營業基金、非營業基金</w:t>
      </w:r>
      <w:r>
        <w:rPr>
          <w:sz w:val="23"/>
        </w:rPr>
        <w:t>轉投資金額累計占該事業資本額百分之二十以上之事業職務。</w:t>
      </w:r>
    </w:p>
    <w:p>
      <w:pPr>
        <w:spacing w:line="403" w:lineRule="auto" w:before="0"/>
        <w:ind w:left="1100" w:right="1823" w:firstLine="0"/>
        <w:jc w:val="left"/>
        <w:rPr>
          <w:sz w:val="23"/>
        </w:rPr>
      </w:pPr>
      <w:r>
        <w:rPr>
          <w:spacing w:val="-1"/>
          <w:sz w:val="23"/>
        </w:rPr>
        <w:t>（</w:t>
      </w:r>
      <w:r>
        <w:rPr>
          <w:sz w:val="23"/>
        </w:rPr>
        <w:t>二）擔任政府捐助（贈）成立財團法人、行政法人、公法人之政府代表或政府轉投資事業之公股代表。</w:t>
      </w:r>
    </w:p>
    <w:p>
      <w:pPr>
        <w:spacing w:line="403" w:lineRule="auto" w:before="0"/>
        <w:ind w:left="1100" w:right="1823" w:firstLine="0"/>
        <w:jc w:val="left"/>
        <w:rPr>
          <w:sz w:val="23"/>
        </w:rPr>
      </w:pPr>
      <w:r>
        <w:rPr>
          <w:spacing w:val="-1"/>
          <w:sz w:val="23"/>
        </w:rPr>
        <w:t>（</w:t>
      </w:r>
      <w:r>
        <w:rPr>
          <w:sz w:val="23"/>
        </w:rPr>
        <w:t>三）任職政府直接或間接控制其人事、財務或業務之財團法人、行政法人、公法人、轉投資或再轉投資事業之事業職務或擔任政府代表、公股代表。</w:t>
      </w:r>
    </w:p>
    <w:p>
      <w:pPr>
        <w:spacing w:line="403" w:lineRule="auto" w:before="0"/>
        <w:ind w:left="1100" w:right="1816" w:firstLine="0"/>
        <w:jc w:val="left"/>
        <w:rPr>
          <w:sz w:val="23"/>
        </w:rPr>
      </w:pPr>
      <w:r>
        <w:rPr>
          <w:b/>
          <w:spacing w:val="-1"/>
          <w:sz w:val="23"/>
        </w:rPr>
        <w:t>本法中華民國一百年一月一日修正施行前擇領或兼領月退休金人員有下列情形之一</w:t>
      </w:r>
      <w:r>
        <w:rPr>
          <w:b/>
          <w:sz w:val="23"/>
        </w:rPr>
        <w:t>者，自一百年四月一日起停止領受月退休金之權利，至原因消滅時恢復</w:t>
      </w:r>
      <w:r>
        <w:rPr>
          <w:sz w:val="23"/>
        </w:rPr>
        <w:t>：</w:t>
      </w:r>
    </w:p>
    <w:p>
      <w:pPr>
        <w:spacing w:line="403" w:lineRule="auto" w:before="0"/>
        <w:ind w:left="1100" w:right="1823" w:firstLine="0"/>
        <w:jc w:val="left"/>
        <w:rPr>
          <w:sz w:val="23"/>
        </w:rPr>
      </w:pPr>
      <w:r>
        <w:rPr>
          <w:spacing w:val="-1"/>
          <w:sz w:val="23"/>
        </w:rPr>
        <w:t>一、有前項第二款規定情形，且再任職務之固定性工作報酬每月未達委任第一職等</w:t>
      </w:r>
      <w:r>
        <w:rPr>
          <w:sz w:val="23"/>
        </w:rPr>
        <w:t>本俸最高俸額及專業加給合計數額。</w:t>
      </w:r>
    </w:p>
    <w:p>
      <w:pPr>
        <w:spacing w:before="0"/>
        <w:ind w:left="1100" w:right="0" w:firstLine="0"/>
        <w:jc w:val="left"/>
        <w:rPr>
          <w:sz w:val="23"/>
        </w:rPr>
      </w:pPr>
      <w:r>
        <w:rPr>
          <w:spacing w:val="-1"/>
          <w:sz w:val="23"/>
        </w:rPr>
        <w:t>二、有前項第三款規定之情形。</w:t>
      </w:r>
    </w:p>
    <w:p>
      <w:pPr>
        <w:pStyle w:val="BodyText"/>
        <w:spacing w:before="5"/>
        <w:rPr>
          <w:sz w:val="15"/>
        </w:rPr>
      </w:pPr>
    </w:p>
    <w:p>
      <w:pPr>
        <w:spacing w:before="0"/>
        <w:ind w:left="1100" w:right="0" w:firstLine="0"/>
        <w:jc w:val="left"/>
        <w:rPr>
          <w:b/>
          <w:sz w:val="23"/>
        </w:rPr>
      </w:pPr>
      <w:r>
        <w:rPr>
          <w:b/>
          <w:spacing w:val="-1"/>
          <w:sz w:val="23"/>
        </w:rPr>
        <w:t>領受月撫慰金之遺族，有第一項第一款情形者，停止領受月撫慰金之權利。</w:t>
      </w:r>
    </w:p>
    <w:p>
      <w:pPr>
        <w:pStyle w:val="BodyText"/>
        <w:spacing w:before="9"/>
        <w:rPr>
          <w:b/>
          <w:sz w:val="15"/>
        </w:rPr>
      </w:pPr>
    </w:p>
    <w:p>
      <w:pPr>
        <w:spacing w:line="398" w:lineRule="auto" w:before="0"/>
        <w:ind w:left="1100" w:right="1816" w:firstLine="0"/>
        <w:jc w:val="left"/>
        <w:rPr>
          <w:sz w:val="24"/>
        </w:rPr>
      </w:pPr>
      <w:r>
        <w:rPr>
          <w:b/>
          <w:spacing w:val="-1"/>
          <w:sz w:val="23"/>
        </w:rPr>
        <w:t>未依規定自再任之日起停止支領月退休金而有溢領情事者，應由支給機關依法追繳</w:t>
      </w:r>
      <w:r>
        <w:rPr>
          <w:b/>
          <w:sz w:val="23"/>
        </w:rPr>
        <w:t>自應停止支領日起溢領之退休金。</w:t>
      </w:r>
      <w:r>
        <w:rPr>
          <w:sz w:val="24"/>
        </w:rPr>
        <w:t>」</w:t>
      </w:r>
    </w:p>
    <w:p>
      <w:pPr>
        <w:spacing w:line="403" w:lineRule="auto" w:before="0"/>
        <w:ind w:left="1100" w:right="1803" w:firstLine="479"/>
        <w:jc w:val="both"/>
        <w:rPr>
          <w:sz w:val="23"/>
        </w:rPr>
      </w:pPr>
      <w:r>
        <w:rPr>
          <w:spacing w:val="-5"/>
          <w:sz w:val="23"/>
        </w:rPr>
        <w:t>陸海空軍軍官士官服役條例第 </w:t>
      </w:r>
      <w:r>
        <w:rPr>
          <w:rFonts w:ascii="Times New Roman" w:eastAsia="Times New Roman"/>
          <w:spacing w:val="-1"/>
          <w:sz w:val="23"/>
        </w:rPr>
        <w:t>32</w:t>
      </w:r>
      <w:r>
        <w:rPr>
          <w:rFonts w:ascii="Times New Roman" w:eastAsia="Times New Roman"/>
          <w:sz w:val="23"/>
        </w:rPr>
        <w:t> </w:t>
      </w:r>
      <w:r>
        <w:rPr>
          <w:spacing w:val="-9"/>
          <w:sz w:val="23"/>
        </w:rPr>
        <w:t>條也有暫時停發退休俸之類似規定：「支領退</w:t>
      </w:r>
      <w:r>
        <w:rPr>
          <w:sz w:val="23"/>
        </w:rPr>
        <w:t>休俸之軍官、士官，</w:t>
      </w:r>
      <w:r>
        <w:rPr>
          <w:b/>
          <w:sz w:val="23"/>
        </w:rPr>
        <w:t>自就任公職之日起，停發其退休俸，俟脫離公職時恢復</w:t>
      </w:r>
      <w:r>
        <w:rPr>
          <w:sz w:val="23"/>
        </w:rPr>
        <w:t>。但有左列情形之一者，不停發其退休俸：</w:t>
      </w:r>
    </w:p>
    <w:p>
      <w:pPr>
        <w:spacing w:line="321" w:lineRule="exact" w:before="0"/>
        <w:ind w:left="1100" w:right="0" w:firstLine="0"/>
        <w:jc w:val="left"/>
        <w:rPr>
          <w:sz w:val="23"/>
        </w:rPr>
      </w:pPr>
      <w:r>
        <w:rPr>
          <w:spacing w:val="-13"/>
          <w:sz w:val="23"/>
        </w:rPr>
        <w:t>一、月支待遇未達委任第一職等本俸最高俸額及一般公務人員專業加給合計數額者。</w:t>
      </w:r>
    </w:p>
    <w:p>
      <w:pPr>
        <w:spacing w:after="0" w:line="321" w:lineRule="exact"/>
        <w:jc w:val="left"/>
        <w:rPr>
          <w:sz w:val="23"/>
        </w:rPr>
        <w:sectPr>
          <w:pgSz w:w="11910" w:h="16840"/>
          <w:pgMar w:header="0" w:footer="1167" w:top="1480" w:bottom="1420" w:left="700" w:right="0"/>
        </w:sectPr>
      </w:pPr>
    </w:p>
    <w:p>
      <w:pPr>
        <w:spacing w:line="403" w:lineRule="auto" w:before="33"/>
        <w:ind w:left="1100" w:right="1823" w:firstLine="0"/>
        <w:jc w:val="left"/>
        <w:rPr>
          <w:sz w:val="23"/>
        </w:rPr>
      </w:pPr>
      <w:r>
        <w:rPr>
          <w:spacing w:val="-1"/>
          <w:sz w:val="23"/>
        </w:rPr>
        <w:t>二、各機關、學校、公營事業機構或軍事單位僱用之技警、司機、技工、工友或工</w:t>
      </w:r>
      <w:r>
        <w:rPr>
          <w:sz w:val="23"/>
        </w:rPr>
        <w:t>人。</w:t>
      </w:r>
    </w:p>
    <w:p>
      <w:pPr>
        <w:spacing w:line="321" w:lineRule="exact" w:before="0"/>
        <w:ind w:left="1100" w:right="0" w:firstLine="0"/>
        <w:jc w:val="left"/>
        <w:rPr>
          <w:sz w:val="23"/>
        </w:rPr>
      </w:pPr>
      <w:r>
        <w:rPr>
          <w:spacing w:val="-1"/>
          <w:sz w:val="23"/>
        </w:rPr>
        <w:t>三、軍事單位一般及評價聘雇僱用各等人員。</w:t>
      </w:r>
    </w:p>
    <w:p>
      <w:pPr>
        <w:pStyle w:val="BodyText"/>
        <w:spacing w:before="8"/>
        <w:rPr>
          <w:sz w:val="15"/>
        </w:rPr>
      </w:pPr>
    </w:p>
    <w:p>
      <w:pPr>
        <w:spacing w:line="403" w:lineRule="auto" w:before="0"/>
        <w:ind w:left="1100" w:right="1823" w:firstLine="0"/>
        <w:jc w:val="left"/>
        <w:rPr>
          <w:sz w:val="23"/>
        </w:rPr>
      </w:pPr>
      <w:r>
        <w:rPr>
          <w:spacing w:val="-1"/>
          <w:sz w:val="23"/>
        </w:rPr>
        <w:t>前項停支退休俸人員，所任職務待遇，低於退休俸者，得向原核定之權責機關，申</w:t>
      </w:r>
      <w:r>
        <w:rPr>
          <w:sz w:val="23"/>
        </w:rPr>
        <w:t>請補足差額。</w:t>
      </w:r>
    </w:p>
    <w:p>
      <w:pPr>
        <w:spacing w:line="403" w:lineRule="auto" w:before="0"/>
        <w:ind w:left="1100" w:right="1816" w:firstLine="0"/>
        <w:jc w:val="left"/>
        <w:rPr>
          <w:b/>
          <w:sz w:val="23"/>
        </w:rPr>
      </w:pPr>
      <w:r>
        <w:rPr>
          <w:b/>
          <w:spacing w:val="-1"/>
          <w:sz w:val="23"/>
        </w:rPr>
        <w:t>第一項應停支退休俸人員，於再任公職時，應即誠實申報其為支領退休俸人員。如</w:t>
      </w:r>
      <w:r>
        <w:rPr>
          <w:b/>
          <w:sz w:val="23"/>
        </w:rPr>
        <w:t>未依規定誠實申報支領退休俸，應依相關法令規定從嚴懲處。</w:t>
      </w:r>
    </w:p>
    <w:p>
      <w:pPr>
        <w:spacing w:before="0"/>
        <w:ind w:left="1100" w:right="0" w:firstLine="0"/>
        <w:jc w:val="left"/>
        <w:rPr>
          <w:sz w:val="23"/>
        </w:rPr>
      </w:pPr>
      <w:r>
        <w:rPr>
          <w:sz w:val="23"/>
        </w:rPr>
        <w:t>第一項停發退休俸辦法，由行政院定之。」</w:t>
      </w:r>
    </w:p>
    <w:p>
      <w:pPr>
        <w:pStyle w:val="BodyText"/>
        <w:rPr>
          <w:sz w:val="15"/>
        </w:rPr>
      </w:pPr>
    </w:p>
    <w:p>
      <w:pPr>
        <w:pStyle w:val="BodyText"/>
        <w:ind w:right="1805"/>
        <w:jc w:val="right"/>
      </w:pPr>
      <w:r>
        <w:rPr>
          <w:spacing w:val="1"/>
          <w:w w:val="95"/>
        </w:rPr>
        <w:t>此外，在最高行政法院 </w:t>
      </w:r>
      <w:r>
        <w:rPr>
          <w:rFonts w:ascii="Times New Roman" w:eastAsia="Times New Roman"/>
          <w:w w:val="95"/>
        </w:rPr>
        <w:t>100</w:t>
      </w:r>
      <w:r>
        <w:rPr>
          <w:rFonts w:ascii="Times New Roman" w:eastAsia="Times New Roman"/>
          <w:spacing w:val="71"/>
        </w:rPr>
        <w:t> </w:t>
      </w:r>
      <w:r>
        <w:rPr>
          <w:spacing w:val="2"/>
          <w:w w:val="95"/>
        </w:rPr>
        <w:t>年度判字第 </w:t>
      </w:r>
      <w:r>
        <w:rPr>
          <w:rFonts w:ascii="Times New Roman" w:eastAsia="Times New Roman"/>
          <w:w w:val="95"/>
        </w:rPr>
        <w:t>1874</w:t>
      </w:r>
      <w:r>
        <w:rPr>
          <w:rFonts w:ascii="Times New Roman" w:eastAsia="Times New Roman"/>
          <w:spacing w:val="71"/>
        </w:rPr>
        <w:t> </w:t>
      </w:r>
      <w:r>
        <w:rPr>
          <w:spacing w:val="1"/>
          <w:w w:val="95"/>
        </w:rPr>
        <w:t>號判決【表一編號 </w:t>
      </w:r>
      <w:r>
        <w:rPr>
          <w:rFonts w:ascii="Times New Roman" w:eastAsia="Times New Roman"/>
          <w:w w:val="95"/>
        </w:rPr>
        <w:t>13</w:t>
      </w:r>
      <w:r>
        <w:rPr>
          <w:w w:val="95"/>
        </w:rPr>
        <w:t>】所</w:t>
      </w:r>
    </w:p>
    <w:p>
      <w:pPr>
        <w:pStyle w:val="BodyText"/>
        <w:spacing w:before="205"/>
        <w:ind w:right="1796"/>
        <w:jc w:val="right"/>
      </w:pPr>
      <w:r>
        <w:rPr>
          <w:spacing w:val="-1"/>
          <w:w w:val="95"/>
        </w:rPr>
        <w:t>涉事件中，國防部陸軍司令部並援引行政院人事行政局 </w:t>
      </w:r>
      <w:r>
        <w:rPr>
          <w:rFonts w:ascii="Times New Roman" w:eastAsia="Times New Roman"/>
          <w:w w:val="95"/>
        </w:rPr>
        <w:t>98</w:t>
      </w:r>
      <w:r>
        <w:rPr>
          <w:rFonts w:ascii="Times New Roman" w:eastAsia="Times New Roman"/>
          <w:spacing w:val="54"/>
          <w:w w:val="95"/>
        </w:rPr>
        <w:t> </w:t>
      </w:r>
      <w:r>
        <w:rPr>
          <w:spacing w:val="-2"/>
          <w:w w:val="95"/>
        </w:rPr>
        <w:t>年 </w:t>
      </w:r>
      <w:r>
        <w:rPr>
          <w:rFonts w:ascii="Times New Roman" w:eastAsia="Times New Roman"/>
          <w:w w:val="95"/>
        </w:rPr>
        <w:t>12</w:t>
      </w:r>
      <w:r>
        <w:rPr>
          <w:rFonts w:ascii="Times New Roman" w:eastAsia="Times New Roman"/>
          <w:spacing w:val="54"/>
          <w:w w:val="95"/>
        </w:rPr>
        <w:t> </w:t>
      </w:r>
      <w:r>
        <w:rPr>
          <w:spacing w:val="-2"/>
          <w:w w:val="95"/>
        </w:rPr>
        <w:t>月 </w:t>
      </w:r>
      <w:r>
        <w:rPr>
          <w:rFonts w:ascii="Times New Roman" w:eastAsia="Times New Roman"/>
          <w:w w:val="95"/>
        </w:rPr>
        <w:t>4</w:t>
      </w:r>
      <w:r>
        <w:rPr>
          <w:rFonts w:ascii="Times New Roman" w:eastAsia="Times New Roman"/>
          <w:spacing w:val="54"/>
          <w:w w:val="95"/>
        </w:rPr>
        <w:t> </w:t>
      </w:r>
      <w:r>
        <w:rPr>
          <w:w w:val="95"/>
        </w:rPr>
        <w:t>日局給字第</w:t>
      </w:r>
    </w:p>
    <w:p>
      <w:pPr>
        <w:pStyle w:val="BodyText"/>
        <w:spacing w:before="204"/>
        <w:ind w:left="1100"/>
        <w:rPr>
          <w:rFonts w:ascii="Times New Roman" w:eastAsia="Times New Roman"/>
        </w:rPr>
      </w:pPr>
      <w:r>
        <w:rPr>
          <w:rFonts w:ascii="Times New Roman" w:eastAsia="Times New Roman"/>
          <w:w w:val="95"/>
        </w:rPr>
        <w:t>0980032260</w:t>
      </w:r>
      <w:r>
        <w:rPr>
          <w:rFonts w:ascii="Times New Roman" w:eastAsia="Times New Roman"/>
          <w:spacing w:val="30"/>
          <w:w w:val="95"/>
        </w:rPr>
        <w:t> </w:t>
      </w:r>
      <w:r>
        <w:rPr>
          <w:w w:val="95"/>
        </w:rPr>
        <w:t>號、</w:t>
      </w:r>
      <w:r>
        <w:rPr>
          <w:rFonts w:ascii="Times New Roman" w:eastAsia="Times New Roman"/>
          <w:w w:val="95"/>
        </w:rPr>
        <w:t>99</w:t>
      </w:r>
      <w:r>
        <w:rPr>
          <w:rFonts w:ascii="Times New Roman" w:eastAsia="Times New Roman"/>
          <w:spacing w:val="32"/>
          <w:w w:val="95"/>
        </w:rPr>
        <w:t> </w:t>
      </w:r>
      <w:r>
        <w:rPr>
          <w:spacing w:val="-13"/>
          <w:w w:val="95"/>
        </w:rPr>
        <w:t>年 </w:t>
      </w:r>
      <w:r>
        <w:rPr>
          <w:rFonts w:ascii="Times New Roman" w:eastAsia="Times New Roman"/>
          <w:w w:val="95"/>
        </w:rPr>
        <w:t>4</w:t>
      </w:r>
      <w:r>
        <w:rPr>
          <w:rFonts w:ascii="Times New Roman" w:eastAsia="Times New Roman"/>
          <w:spacing w:val="32"/>
          <w:w w:val="95"/>
        </w:rPr>
        <w:t> </w:t>
      </w:r>
      <w:r>
        <w:rPr>
          <w:spacing w:val="-12"/>
          <w:w w:val="95"/>
        </w:rPr>
        <w:t>月 </w:t>
      </w:r>
      <w:r>
        <w:rPr>
          <w:rFonts w:ascii="Times New Roman" w:eastAsia="Times New Roman"/>
          <w:w w:val="95"/>
        </w:rPr>
        <w:t>12</w:t>
      </w:r>
      <w:r>
        <w:rPr>
          <w:rFonts w:ascii="Times New Roman" w:eastAsia="Times New Roman"/>
          <w:spacing w:val="32"/>
          <w:w w:val="95"/>
        </w:rPr>
        <w:t> </w:t>
      </w:r>
      <w:r>
        <w:rPr>
          <w:spacing w:val="-5"/>
          <w:w w:val="95"/>
        </w:rPr>
        <w:t>日局給字第 </w:t>
      </w:r>
      <w:r>
        <w:rPr>
          <w:rFonts w:ascii="Times New Roman" w:eastAsia="Times New Roman"/>
          <w:w w:val="95"/>
        </w:rPr>
        <w:t>0990008619</w:t>
      </w:r>
      <w:r>
        <w:rPr>
          <w:rFonts w:ascii="Times New Roman" w:eastAsia="Times New Roman"/>
          <w:spacing w:val="32"/>
          <w:w w:val="95"/>
        </w:rPr>
        <w:t> </w:t>
      </w:r>
      <w:r>
        <w:rPr>
          <w:spacing w:val="-3"/>
          <w:w w:val="95"/>
        </w:rPr>
        <w:t>號函及國防部人力司 </w:t>
      </w:r>
      <w:r>
        <w:rPr>
          <w:rFonts w:ascii="Times New Roman" w:eastAsia="Times New Roman"/>
          <w:w w:val="95"/>
        </w:rPr>
        <w:t>99</w:t>
      </w:r>
    </w:p>
    <w:p>
      <w:pPr>
        <w:pStyle w:val="BodyText"/>
        <w:spacing w:before="204"/>
        <w:ind w:left="1100"/>
        <w:jc w:val="both"/>
      </w:pPr>
      <w:r>
        <w:rPr>
          <w:spacing w:val="-17"/>
          <w:w w:val="95"/>
        </w:rPr>
        <w:t>年 </w:t>
      </w:r>
      <w:r>
        <w:rPr>
          <w:rFonts w:ascii="Times New Roman" w:eastAsia="Times New Roman"/>
          <w:w w:val="95"/>
        </w:rPr>
        <w:t>1</w:t>
      </w:r>
      <w:r>
        <w:rPr>
          <w:rFonts w:ascii="Times New Roman" w:eastAsia="Times New Roman"/>
          <w:spacing w:val="27"/>
          <w:w w:val="95"/>
        </w:rPr>
        <w:t> </w:t>
      </w:r>
      <w:r>
        <w:rPr>
          <w:spacing w:val="-16"/>
          <w:w w:val="95"/>
        </w:rPr>
        <w:t>月 </w:t>
      </w:r>
      <w:r>
        <w:rPr>
          <w:rFonts w:ascii="Times New Roman" w:eastAsia="Times New Roman"/>
          <w:w w:val="95"/>
        </w:rPr>
        <w:t>25</w:t>
      </w:r>
      <w:r>
        <w:rPr>
          <w:rFonts w:ascii="Times New Roman" w:eastAsia="Times New Roman"/>
          <w:spacing w:val="26"/>
          <w:w w:val="95"/>
        </w:rPr>
        <w:t> </w:t>
      </w:r>
      <w:r>
        <w:rPr>
          <w:spacing w:val="-4"/>
          <w:w w:val="95"/>
        </w:rPr>
        <w:t>日國力規劃字第 </w:t>
      </w:r>
      <w:r>
        <w:rPr>
          <w:rFonts w:ascii="Times New Roman" w:eastAsia="Times New Roman"/>
          <w:w w:val="95"/>
        </w:rPr>
        <w:t>0990000276</w:t>
      </w:r>
      <w:r>
        <w:rPr>
          <w:rFonts w:ascii="Times New Roman" w:eastAsia="Times New Roman"/>
          <w:spacing w:val="26"/>
          <w:w w:val="95"/>
        </w:rPr>
        <w:t> </w:t>
      </w:r>
      <w:r>
        <w:rPr>
          <w:w w:val="95"/>
        </w:rPr>
        <w:t>號、</w:t>
      </w:r>
      <w:r>
        <w:rPr>
          <w:rFonts w:ascii="Times New Roman" w:eastAsia="Times New Roman"/>
          <w:w w:val="95"/>
        </w:rPr>
        <w:t>99</w:t>
      </w:r>
      <w:r>
        <w:rPr>
          <w:rFonts w:ascii="Times New Roman" w:eastAsia="Times New Roman"/>
          <w:spacing w:val="27"/>
          <w:w w:val="95"/>
        </w:rPr>
        <w:t> </w:t>
      </w:r>
      <w:r>
        <w:rPr>
          <w:spacing w:val="-16"/>
          <w:w w:val="95"/>
        </w:rPr>
        <w:t>年 </w:t>
      </w:r>
      <w:r>
        <w:rPr>
          <w:rFonts w:ascii="Times New Roman" w:eastAsia="Times New Roman"/>
          <w:w w:val="95"/>
        </w:rPr>
        <w:t>4</w:t>
      </w:r>
      <w:r>
        <w:rPr>
          <w:rFonts w:ascii="Times New Roman" w:eastAsia="Times New Roman"/>
          <w:spacing w:val="26"/>
          <w:w w:val="95"/>
        </w:rPr>
        <w:t> </w:t>
      </w:r>
      <w:r>
        <w:rPr>
          <w:spacing w:val="-16"/>
          <w:w w:val="95"/>
        </w:rPr>
        <w:t>月 </w:t>
      </w:r>
      <w:r>
        <w:rPr>
          <w:rFonts w:ascii="Times New Roman" w:eastAsia="Times New Roman"/>
          <w:w w:val="95"/>
        </w:rPr>
        <w:t>27</w:t>
      </w:r>
      <w:r>
        <w:rPr>
          <w:rFonts w:ascii="Times New Roman" w:eastAsia="Times New Roman"/>
          <w:spacing w:val="27"/>
          <w:w w:val="95"/>
        </w:rPr>
        <w:t> </w:t>
      </w:r>
      <w:r>
        <w:rPr>
          <w:w w:val="95"/>
        </w:rPr>
        <w:t>日國力規劃字第</w:t>
      </w:r>
    </w:p>
    <w:p>
      <w:pPr>
        <w:pStyle w:val="BodyText"/>
        <w:spacing w:line="386" w:lineRule="auto" w:before="205"/>
        <w:ind w:left="1100" w:right="1800"/>
        <w:jc w:val="both"/>
      </w:pPr>
      <w:r>
        <w:rPr>
          <w:rFonts w:ascii="Times New Roman" w:eastAsia="Times New Roman"/>
        </w:rPr>
        <w:t>0990001430</w:t>
      </w:r>
      <w:r>
        <w:rPr>
          <w:rFonts w:ascii="Times New Roman" w:eastAsia="Times New Roman"/>
          <w:spacing w:val="-1"/>
        </w:rPr>
        <w:t> </w:t>
      </w:r>
      <w:r>
        <w:rPr/>
        <w:t>號函釋，將贍養金納為上開停發退休俸辦法之退休俸項目，於領取</w:t>
      </w:r>
      <w:r>
        <w:rPr>
          <w:spacing w:val="-3"/>
        </w:rPr>
        <w:t>贍養金之軍官、士官再任公職人員，且由公庫支給薪俸達停發標準時，適用陸海</w:t>
      </w:r>
      <w:r>
        <w:rPr>
          <w:spacing w:val="-5"/>
        </w:rPr>
        <w:t>空軍軍官士官服役條例第 </w:t>
      </w:r>
      <w:r>
        <w:rPr>
          <w:rFonts w:ascii="Times New Roman" w:eastAsia="Times New Roman"/>
        </w:rPr>
        <w:t>32 </w:t>
      </w:r>
      <w:r>
        <w:rPr/>
        <w:t>條有關停支退休俸法律，停止贍養金之支付。此項見解並為最高行政法院上開判決所支持。</w:t>
      </w:r>
    </w:p>
    <w:p>
      <w:pPr>
        <w:pStyle w:val="BodyText"/>
      </w:pPr>
    </w:p>
    <w:p>
      <w:pPr>
        <w:pStyle w:val="BodyText"/>
        <w:spacing w:before="13"/>
        <w:rPr>
          <w:sz w:val="20"/>
        </w:rPr>
      </w:pPr>
    </w:p>
    <w:p>
      <w:pPr>
        <w:pStyle w:val="BodyText"/>
        <w:ind w:left="1100"/>
      </w:pPr>
      <w:r>
        <w:rPr/>
        <w:t>二、暫時停止辦理優惠存款之權利：</w:t>
      </w:r>
    </w:p>
    <w:p>
      <w:pPr>
        <w:pStyle w:val="BodyText"/>
        <w:rPr>
          <w:sz w:val="34"/>
        </w:rPr>
      </w:pPr>
    </w:p>
    <w:p>
      <w:pPr>
        <w:spacing w:line="386" w:lineRule="auto" w:before="0"/>
        <w:ind w:left="1100" w:right="1796" w:firstLine="479"/>
        <w:jc w:val="both"/>
        <w:rPr>
          <w:sz w:val="24"/>
        </w:rPr>
      </w:pPr>
      <w:r>
        <w:rPr>
          <w:spacing w:val="-10"/>
          <w:sz w:val="24"/>
        </w:rPr>
        <w:t>公務人員退休法第 </w:t>
      </w:r>
      <w:r>
        <w:rPr>
          <w:rFonts w:ascii="Times New Roman" w:eastAsia="Times New Roman"/>
          <w:spacing w:val="-3"/>
          <w:sz w:val="24"/>
        </w:rPr>
        <w:t>32</w:t>
      </w:r>
      <w:r>
        <w:rPr>
          <w:rFonts w:ascii="Times New Roman" w:eastAsia="Times New Roman"/>
          <w:sz w:val="24"/>
        </w:rPr>
        <w:t> </w:t>
      </w:r>
      <w:r>
        <w:rPr>
          <w:spacing w:val="-22"/>
          <w:sz w:val="24"/>
        </w:rPr>
        <w:t>條第 </w:t>
      </w:r>
      <w:r>
        <w:rPr>
          <w:rFonts w:ascii="Times New Roman" w:eastAsia="Times New Roman"/>
          <w:spacing w:val="-3"/>
          <w:sz w:val="24"/>
        </w:rPr>
        <w:t>6</w:t>
      </w:r>
      <w:r>
        <w:rPr>
          <w:rFonts w:ascii="Times New Roman" w:eastAsia="Times New Roman"/>
          <w:sz w:val="24"/>
        </w:rPr>
        <w:t> </w:t>
      </w:r>
      <w:r>
        <w:rPr>
          <w:spacing w:val="-16"/>
          <w:sz w:val="24"/>
        </w:rPr>
        <w:t>項規定：「支領一次退休金或養老給付，並依第</w:t>
      </w:r>
      <w:r>
        <w:rPr>
          <w:spacing w:val="-3"/>
          <w:sz w:val="24"/>
        </w:rPr>
        <w:t>一項規定辦理優惠存款人員，如有第二十三條及第二十四條規定應停止或喪失領受月退休金情事者，</w:t>
      </w:r>
      <w:r>
        <w:rPr>
          <w:b/>
          <w:spacing w:val="-3"/>
          <w:sz w:val="24"/>
        </w:rPr>
        <w:t>其優惠存款應同時停止辦理。未依規定停止辦理者，應由支給機關依法追繳其自應停止辦理日起溢領之金額</w:t>
      </w:r>
      <w:r>
        <w:rPr>
          <w:spacing w:val="-3"/>
          <w:sz w:val="24"/>
        </w:rPr>
        <w:t>。」簡言之，有應停止領受月退</w:t>
      </w:r>
      <w:r>
        <w:rPr>
          <w:sz w:val="24"/>
        </w:rPr>
        <w:t>休金情事者，同時也暫時性停止以養老給付辦理優惠存款之權利。</w:t>
      </w:r>
    </w:p>
    <w:p>
      <w:pPr>
        <w:spacing w:after="0" w:line="386" w:lineRule="auto"/>
        <w:jc w:val="both"/>
        <w:rPr>
          <w:sz w:val="24"/>
        </w:rPr>
        <w:sectPr>
          <w:pgSz w:w="11910" w:h="16840"/>
          <w:pgMar w:header="0" w:footer="1167" w:top="1500" w:bottom="1440" w:left="700" w:right="0"/>
        </w:sectPr>
      </w:pPr>
    </w:p>
    <w:p>
      <w:pPr>
        <w:pStyle w:val="BodyText"/>
        <w:spacing w:before="7"/>
        <w:rPr>
          <w:sz w:val="11"/>
        </w:rPr>
      </w:pPr>
    </w:p>
    <w:p>
      <w:pPr>
        <w:pStyle w:val="BodyText"/>
        <w:spacing w:before="53"/>
        <w:ind w:left="1100"/>
      </w:pPr>
      <w:r>
        <w:rPr/>
        <w:t>三、暫時停止領取三節慰問金之權利：</w:t>
      </w:r>
    </w:p>
    <w:p>
      <w:pPr>
        <w:pStyle w:val="BodyText"/>
        <w:rPr>
          <w:sz w:val="34"/>
        </w:rPr>
      </w:pPr>
    </w:p>
    <w:p>
      <w:pPr>
        <w:pStyle w:val="BodyText"/>
        <w:ind w:left="1580"/>
      </w:pPr>
      <w:r>
        <w:rPr>
          <w:spacing w:val="-1"/>
        </w:rPr>
        <w:t>至於三節慰問金之領取，行政院人事行政局（</w:t>
      </w:r>
      <w:r>
        <w:rPr>
          <w:rFonts w:ascii="Times New Roman" w:eastAsia="Times New Roman"/>
          <w:spacing w:val="-1"/>
        </w:rPr>
        <w:t>101</w:t>
      </w:r>
      <w:r>
        <w:rPr>
          <w:rFonts w:ascii="Times New Roman" w:eastAsia="Times New Roman"/>
        </w:rPr>
        <w:t> </w:t>
      </w:r>
      <w:r>
        <w:rPr>
          <w:spacing w:val="-31"/>
        </w:rPr>
        <w:t>年 </w:t>
      </w:r>
      <w:r>
        <w:rPr>
          <w:rFonts w:ascii="Times New Roman" w:eastAsia="Times New Roman"/>
          <w:spacing w:val="-1"/>
        </w:rPr>
        <w:t>2</w:t>
      </w:r>
      <w:r>
        <w:rPr>
          <w:rFonts w:ascii="Times New Roman" w:eastAsia="Times New Roman"/>
        </w:rPr>
        <w:t> </w:t>
      </w:r>
      <w:r>
        <w:rPr>
          <w:spacing w:val="-31"/>
        </w:rPr>
        <w:t>月 </w:t>
      </w:r>
      <w:r>
        <w:rPr>
          <w:rFonts w:ascii="Times New Roman" w:eastAsia="Times New Roman"/>
          <w:spacing w:val="-1"/>
        </w:rPr>
        <w:t>6</w:t>
      </w:r>
      <w:r>
        <w:rPr>
          <w:rFonts w:ascii="Times New Roman" w:eastAsia="Times New Roman"/>
        </w:rPr>
        <w:t> </w:t>
      </w:r>
      <w:r>
        <w:rPr>
          <w:spacing w:val="-1"/>
        </w:rPr>
        <w:t>日改制為行政院</w:t>
      </w:r>
    </w:p>
    <w:p>
      <w:pPr>
        <w:pStyle w:val="BodyText"/>
        <w:spacing w:line="386" w:lineRule="auto" w:before="204"/>
        <w:ind w:left="1100" w:right="1793"/>
        <w:rPr>
          <w:rFonts w:ascii="Times New Roman" w:eastAsia="Times New Roman"/>
        </w:rPr>
      </w:pPr>
      <w:r>
        <w:rPr>
          <w:spacing w:val="-1"/>
        </w:rPr>
        <w:t>人事行政總處</w:t>
      </w:r>
      <w:r>
        <w:rPr/>
        <w:t>）</w:t>
      </w:r>
      <w:r>
        <w:rPr>
          <w:rFonts w:ascii="Times New Roman" w:eastAsia="Times New Roman"/>
        </w:rPr>
        <w:t>68 </w:t>
      </w:r>
      <w:r>
        <w:rPr>
          <w:spacing w:val="-30"/>
        </w:rPr>
        <w:t>年 </w:t>
      </w:r>
      <w:r>
        <w:rPr>
          <w:rFonts w:ascii="Times New Roman" w:eastAsia="Times New Roman"/>
        </w:rPr>
        <w:t>10 </w:t>
      </w:r>
      <w:r>
        <w:rPr>
          <w:spacing w:val="-30"/>
        </w:rPr>
        <w:t>月 </w:t>
      </w:r>
      <w:r>
        <w:rPr>
          <w:rFonts w:ascii="Times New Roman" w:eastAsia="Times New Roman"/>
        </w:rPr>
        <w:t>6 </w:t>
      </w:r>
      <w:r>
        <w:rPr>
          <w:spacing w:val="-30"/>
        </w:rPr>
        <w:t>日 </w:t>
      </w:r>
      <w:r>
        <w:rPr>
          <w:rFonts w:ascii="Times New Roman" w:eastAsia="Times New Roman"/>
        </w:rPr>
        <w:t>68 </w:t>
      </w:r>
      <w:r>
        <w:rPr>
          <w:spacing w:val="-12"/>
        </w:rPr>
        <w:t>局肆字第 </w:t>
      </w:r>
      <w:r>
        <w:rPr>
          <w:rFonts w:ascii="Times New Roman" w:eastAsia="Times New Roman"/>
        </w:rPr>
        <w:t>22196 </w:t>
      </w:r>
      <w:r>
        <w:rPr/>
        <w:t>號書函釋示略以：退休公務</w:t>
      </w:r>
      <w:r>
        <w:rPr>
          <w:spacing w:val="-3"/>
        </w:rPr>
        <w:t>人員如再任公職，以退休後再任公務人員，係屬現職人員身分，原服務機關不宜</w:t>
      </w:r>
      <w:r>
        <w:rPr/>
        <w:t>再給予退休照護</w:t>
      </w:r>
      <w:r>
        <w:rPr>
          <w:rFonts w:ascii="Times New Roman" w:eastAsia="Times New Roman"/>
          <w:vertAlign w:val="superscript"/>
        </w:rPr>
        <w:t>31</w:t>
      </w:r>
      <w:r>
        <w:rPr>
          <w:spacing w:val="-16"/>
          <w:vertAlign w:val="baseline"/>
        </w:rPr>
        <w:t>。此外，行政院人事行政局</w:t>
      </w:r>
      <w:r>
        <w:rPr>
          <w:rFonts w:ascii="Times New Roman" w:eastAsia="Times New Roman"/>
          <w:vertAlign w:val="baseline"/>
        </w:rPr>
        <w:t>100</w:t>
      </w:r>
      <w:r>
        <w:rPr>
          <w:rFonts w:ascii="Times New Roman" w:eastAsia="Times New Roman"/>
          <w:spacing w:val="-27"/>
          <w:vertAlign w:val="baseline"/>
        </w:rPr>
        <w:t> </w:t>
      </w:r>
      <w:r>
        <w:rPr>
          <w:spacing w:val="14"/>
          <w:vertAlign w:val="baseline"/>
        </w:rPr>
        <w:t>年</w:t>
      </w:r>
      <w:r>
        <w:rPr>
          <w:rFonts w:ascii="Times New Roman" w:eastAsia="Times New Roman"/>
          <w:vertAlign w:val="baseline"/>
        </w:rPr>
        <w:t>6</w:t>
      </w:r>
      <w:r>
        <w:rPr>
          <w:rFonts w:ascii="Times New Roman" w:eastAsia="Times New Roman"/>
          <w:spacing w:val="-29"/>
          <w:vertAlign w:val="baseline"/>
        </w:rPr>
        <w:t> </w:t>
      </w:r>
      <w:r>
        <w:rPr>
          <w:spacing w:val="15"/>
          <w:vertAlign w:val="baseline"/>
        </w:rPr>
        <w:t>月</w:t>
      </w:r>
      <w:r>
        <w:rPr>
          <w:rFonts w:ascii="Times New Roman" w:eastAsia="Times New Roman"/>
          <w:vertAlign w:val="baseline"/>
        </w:rPr>
        <w:t>20</w:t>
      </w:r>
      <w:r>
        <w:rPr>
          <w:rFonts w:ascii="Times New Roman" w:eastAsia="Times New Roman"/>
          <w:spacing w:val="-29"/>
          <w:vertAlign w:val="baseline"/>
        </w:rPr>
        <w:t> </w:t>
      </w:r>
      <w:r>
        <w:rPr>
          <w:spacing w:val="3"/>
          <w:vertAlign w:val="baseline"/>
        </w:rPr>
        <w:t>日局給字第</w:t>
      </w:r>
      <w:r>
        <w:rPr>
          <w:rFonts w:ascii="Times New Roman" w:eastAsia="Times New Roman"/>
          <w:vertAlign w:val="baseline"/>
        </w:rPr>
        <w:t>1000036800</w:t>
      </w:r>
    </w:p>
    <w:p>
      <w:pPr>
        <w:pStyle w:val="Heading3"/>
        <w:spacing w:line="335" w:lineRule="exact"/>
        <w:rPr>
          <w:rFonts w:ascii="Times New Roman" w:eastAsia="Times New Roman"/>
        </w:rPr>
      </w:pPr>
      <w:r>
        <w:rPr>
          <w:b w:val="0"/>
          <w:w w:val="95"/>
        </w:rPr>
        <w:t>號函釋復略以，</w:t>
      </w:r>
      <w:r>
        <w:rPr>
          <w:spacing w:val="1"/>
          <w:w w:val="95"/>
        </w:rPr>
        <w:t>退休公務人員退休再任依公務人員退休法第 </w:t>
      </w:r>
      <w:r>
        <w:rPr>
          <w:rFonts w:ascii="Times New Roman" w:eastAsia="Times New Roman"/>
          <w:w w:val="95"/>
        </w:rPr>
        <w:t>23</w:t>
      </w:r>
      <w:r>
        <w:rPr>
          <w:rFonts w:ascii="Times New Roman" w:eastAsia="Times New Roman"/>
          <w:spacing w:val="65"/>
        </w:rPr>
        <w:t> </w:t>
      </w:r>
      <w:r>
        <w:rPr>
          <w:spacing w:val="5"/>
          <w:w w:val="95"/>
        </w:rPr>
        <w:t>條第 </w:t>
      </w:r>
      <w:r>
        <w:rPr>
          <w:rFonts w:ascii="Times New Roman" w:eastAsia="Times New Roman"/>
          <w:w w:val="95"/>
        </w:rPr>
        <w:t>1</w:t>
      </w:r>
      <w:r>
        <w:rPr>
          <w:rFonts w:ascii="Times New Roman" w:eastAsia="Times New Roman"/>
          <w:spacing w:val="72"/>
        </w:rPr>
        <w:t> </w:t>
      </w:r>
      <w:r>
        <w:rPr>
          <w:spacing w:val="5"/>
          <w:w w:val="95"/>
        </w:rPr>
        <w:t>項及第 </w:t>
      </w:r>
      <w:r>
        <w:rPr>
          <w:rFonts w:ascii="Times New Roman" w:eastAsia="Times New Roman"/>
          <w:w w:val="95"/>
        </w:rPr>
        <w:t>32</w:t>
      </w:r>
    </w:p>
    <w:p>
      <w:pPr>
        <w:spacing w:line="386" w:lineRule="auto" w:before="205"/>
        <w:ind w:left="1100" w:right="1796" w:firstLine="0"/>
        <w:jc w:val="left"/>
        <w:rPr>
          <w:sz w:val="24"/>
        </w:rPr>
      </w:pPr>
      <w:r>
        <w:rPr>
          <w:b/>
          <w:w w:val="95"/>
          <w:sz w:val="24"/>
        </w:rPr>
        <w:t>條第</w:t>
      </w:r>
      <w:r>
        <w:rPr>
          <w:b/>
          <w:spacing w:val="116"/>
          <w:sz w:val="24"/>
        </w:rPr>
        <w:t> </w:t>
      </w:r>
      <w:r>
        <w:rPr>
          <w:rFonts w:ascii="Times New Roman" w:eastAsia="Times New Roman"/>
          <w:b/>
          <w:w w:val="95"/>
          <w:sz w:val="24"/>
        </w:rPr>
        <w:t>6</w:t>
      </w:r>
      <w:r>
        <w:rPr>
          <w:rFonts w:ascii="Times New Roman" w:eastAsia="Times New Roman"/>
          <w:b/>
          <w:spacing w:val="100"/>
          <w:sz w:val="24"/>
        </w:rPr>
        <w:t> </w:t>
      </w:r>
      <w:r>
        <w:rPr>
          <w:b/>
          <w:spacing w:val="-5"/>
          <w:w w:val="95"/>
          <w:sz w:val="24"/>
        </w:rPr>
        <w:t>項規定須停止其領受月退休金及辦理優惠存款權利者，其三節慰問金應同</w:t>
      </w:r>
      <w:r>
        <w:rPr>
          <w:b/>
          <w:sz w:val="24"/>
        </w:rPr>
        <w:t>時停止發給，至其再任原因消滅後恢復</w:t>
      </w:r>
      <w:r>
        <w:rPr>
          <w:rFonts w:ascii="Times New Roman" w:eastAsia="Times New Roman"/>
          <w:sz w:val="24"/>
          <w:vertAlign w:val="superscript"/>
        </w:rPr>
        <w:t>32</w:t>
      </w:r>
      <w:r>
        <w:rPr>
          <w:sz w:val="24"/>
          <w:vertAlign w:val="baseline"/>
        </w:rPr>
        <w:t>。</w:t>
      </w:r>
    </w:p>
    <w:p>
      <w:pPr>
        <w:pStyle w:val="BodyText"/>
        <w:spacing w:line="386" w:lineRule="auto"/>
        <w:ind w:left="1100" w:right="1798" w:firstLine="479"/>
      </w:pPr>
      <w:r>
        <w:rPr>
          <w:spacing w:val="-3"/>
        </w:rPr>
        <w:t>綜合上述案型，本研究認為，由於法律明白規定，退休人員再任公職期間之日起停止領受月退俸、辦理優惠存款之權利，至其原因消滅時恢復，其構成要件及法律效果清楚明確，乃特別規定，故應認為原月退休金及優存核定處分於法定</w:t>
      </w:r>
      <w:r>
        <w:rPr/>
        <w:t>原因發生時即暫時失其效力，不待撤銷或廢止原處分，如此解釋較符合立法意</w:t>
      </w:r>
      <w:r>
        <w:rPr>
          <w:spacing w:val="-3"/>
        </w:rPr>
        <w:t>旨。至於三節慰問金，屬於給付行政，並以行政規則為依據，主管機關透過解釋</w:t>
      </w:r>
      <w:r>
        <w:rPr/>
        <w:t>函令比照月退俸、辦理優惠存款情形辦理，應無違反法律保留原則之疑義。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r>
        <w:rPr/>
        <w:pict>
          <v:rect style="position:absolute;margin-left:90.024002pt;margin-top:17.194584pt;width:144.020pt;height:.599980pt;mso-position-horizontal-relative:page;mso-position-vertical-relative:paragraph;z-index:-15718912;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31</w:t>
      </w:r>
      <w:r>
        <w:rPr>
          <w:rFonts w:ascii="Times New Roman" w:eastAsia="Times New Roman"/>
          <w:spacing w:val="47"/>
          <w:sz w:val="20"/>
          <w:vertAlign w:val="baseline"/>
        </w:rPr>
        <w:t> </w:t>
      </w:r>
      <w:r>
        <w:rPr>
          <w:rFonts w:ascii="新細明體" w:eastAsia="新細明體" w:hint="eastAsia"/>
          <w:spacing w:val="-1"/>
          <w:sz w:val="20"/>
          <w:vertAlign w:val="baseline"/>
        </w:rPr>
        <w:t>參見保訓會 </w:t>
      </w:r>
      <w:r>
        <w:rPr>
          <w:rFonts w:ascii="Times New Roman" w:eastAsia="Times New Roman"/>
          <w:sz w:val="20"/>
          <w:vertAlign w:val="baseline"/>
        </w:rPr>
        <w:t>102 </w:t>
      </w:r>
      <w:r>
        <w:rPr>
          <w:rFonts w:ascii="新細明體" w:eastAsia="新細明體" w:hint="eastAsia"/>
          <w:spacing w:val="-1"/>
          <w:sz w:val="20"/>
          <w:vertAlign w:val="baseline"/>
        </w:rPr>
        <w:t>公審決字第 </w:t>
      </w:r>
      <w:r>
        <w:rPr>
          <w:rFonts w:ascii="Times New Roman" w:eastAsia="Times New Roman"/>
          <w:sz w:val="20"/>
          <w:vertAlign w:val="baseline"/>
        </w:rPr>
        <w:t>20 </w:t>
      </w:r>
      <w:r>
        <w:rPr>
          <w:rFonts w:ascii="新細明體" w:eastAsia="新細明體" w:hint="eastAsia"/>
          <w:spacing w:val="-1"/>
          <w:sz w:val="20"/>
          <w:vertAlign w:val="baseline"/>
        </w:rPr>
        <w:t>號復審決定書【表三編號 </w:t>
      </w:r>
      <w:r>
        <w:rPr>
          <w:rFonts w:ascii="Times New Roman" w:eastAsia="Times New Roman"/>
          <w:sz w:val="20"/>
          <w:vertAlign w:val="baseline"/>
        </w:rPr>
        <w:t>8</w:t>
      </w:r>
      <w:r>
        <w:rPr>
          <w:rFonts w:ascii="新細明體" w:eastAsia="新細明體" w:hint="eastAsia"/>
          <w:spacing w:val="-101"/>
          <w:sz w:val="20"/>
          <w:vertAlign w:val="baseline"/>
        </w:rPr>
        <w:t>】。</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32</w:t>
      </w:r>
      <w:r>
        <w:rPr>
          <w:rFonts w:ascii="Times New Roman" w:eastAsia="Times New Roman"/>
          <w:spacing w:val="48"/>
          <w:sz w:val="20"/>
          <w:vertAlign w:val="baseline"/>
        </w:rPr>
        <w:t> </w:t>
      </w:r>
      <w:r>
        <w:rPr>
          <w:rFonts w:ascii="新細明體" w:eastAsia="新細明體" w:hint="eastAsia"/>
          <w:spacing w:val="-1"/>
          <w:sz w:val="20"/>
          <w:vertAlign w:val="baseline"/>
        </w:rPr>
        <w:t>參見保訓會 </w:t>
      </w:r>
      <w:r>
        <w:rPr>
          <w:rFonts w:ascii="Times New Roman" w:eastAsia="Times New Roman"/>
          <w:sz w:val="20"/>
          <w:vertAlign w:val="baseline"/>
        </w:rPr>
        <w:t>100 </w:t>
      </w:r>
      <w:r>
        <w:rPr>
          <w:rFonts w:ascii="新細明體" w:eastAsia="新細明體" w:hint="eastAsia"/>
          <w:spacing w:val="-1"/>
          <w:sz w:val="20"/>
          <w:vertAlign w:val="baseline"/>
        </w:rPr>
        <w:t>公審決字第 </w:t>
      </w:r>
      <w:r>
        <w:rPr>
          <w:rFonts w:ascii="Times New Roman" w:eastAsia="Times New Roman"/>
          <w:sz w:val="20"/>
          <w:vertAlign w:val="baseline"/>
        </w:rPr>
        <w:t>520 </w:t>
      </w:r>
      <w:r>
        <w:rPr>
          <w:rFonts w:ascii="新細明體" w:eastAsia="新細明體" w:hint="eastAsia"/>
          <w:spacing w:val="-1"/>
          <w:sz w:val="20"/>
          <w:vertAlign w:val="baseline"/>
        </w:rPr>
        <w:t>號復審決定書【表三編號 </w:t>
      </w:r>
      <w:r>
        <w:rPr>
          <w:rFonts w:ascii="Times New Roman" w:eastAsia="Times New Roman"/>
          <w:sz w:val="20"/>
          <w:vertAlign w:val="baseline"/>
        </w:rPr>
        <w:t>18</w:t>
      </w:r>
      <w:r>
        <w:rPr>
          <w:rFonts w:ascii="新細明體" w:eastAsia="新細明體" w:hint="eastAsia"/>
          <w:spacing w:val="-101"/>
          <w:sz w:val="20"/>
          <w:vertAlign w:val="baseline"/>
        </w:rPr>
        <w:t>】。</w:t>
      </w:r>
    </w:p>
    <w:p>
      <w:pPr>
        <w:spacing w:after="0" w:line="269" w:lineRule="exact"/>
        <w:jc w:val="left"/>
        <w:rPr>
          <w:rFonts w:ascii="新細明體" w:eastAsia="新細明體" w:hint="eastAsia"/>
          <w:sz w:val="20"/>
        </w:rPr>
        <w:sectPr>
          <w:pgSz w:w="11910" w:h="16840"/>
          <w:pgMar w:header="0" w:footer="1167" w:top="1580" w:bottom="1380" w:left="700" w:right="0"/>
        </w:sectPr>
      </w:pPr>
    </w:p>
    <w:p>
      <w:pPr>
        <w:pStyle w:val="BodyText"/>
        <w:spacing w:before="10"/>
        <w:rPr>
          <w:rFonts w:ascii="新細明體"/>
          <w:sz w:val="8"/>
        </w:rPr>
      </w:pPr>
    </w:p>
    <w:p>
      <w:pPr>
        <w:pStyle w:val="Heading1"/>
        <w:spacing w:line="537" w:lineRule="auto"/>
        <w:ind w:left="3973" w:right="2909" w:hanging="1763"/>
      </w:pPr>
      <w:bookmarkStart w:name="_TOC_250049" w:id="21"/>
      <w:r>
        <w:rPr>
          <w:spacing w:val="2"/>
        </w:rPr>
        <w:t>第三章 我國公務人員溢領給與之追繳所涉</w:t>
      </w:r>
      <w:bookmarkEnd w:id="21"/>
      <w:r>
        <w:rPr/>
        <w:t>其他法律問題分析</w:t>
      </w:r>
    </w:p>
    <w:p>
      <w:pPr>
        <w:pStyle w:val="BodyText"/>
        <w:spacing w:line="297" w:lineRule="exact"/>
        <w:ind w:right="214"/>
        <w:jc w:val="center"/>
      </w:pPr>
      <w:r>
        <w:rPr>
          <w:spacing w:val="-3"/>
        </w:rPr>
        <w:t>本章探討我國公務人員溢領給與之追繳涉及的其他重要法律問題，包括信賴</w:t>
      </w:r>
    </w:p>
    <w:p>
      <w:pPr>
        <w:pStyle w:val="BodyText"/>
        <w:spacing w:line="386" w:lineRule="auto" w:before="204"/>
        <w:ind w:left="1100" w:right="1743"/>
        <w:jc w:val="both"/>
      </w:pPr>
      <w:r>
        <w:rPr>
          <w:spacing w:val="-1"/>
        </w:rPr>
        <w:t>保護原則之適用（第一節</w:t>
      </w:r>
      <w:r>
        <w:rPr>
          <w:spacing w:val="-132"/>
        </w:rPr>
        <w:t>）</w:t>
      </w:r>
      <w:r>
        <w:rPr>
          <w:spacing w:val="-1"/>
        </w:rPr>
        <w:t>、撤銷違法行政處分之除斥期間計算（第二節</w:t>
      </w:r>
      <w:r>
        <w:rPr>
          <w:spacing w:val="-132"/>
        </w:rPr>
        <w:t>）</w:t>
      </w:r>
      <w:r>
        <w:rPr/>
        <w:t>、追繳</w:t>
      </w:r>
      <w:r>
        <w:rPr>
          <w:spacing w:val="-1"/>
        </w:rPr>
        <w:t>溢領給與之起算點及範圍（第三節</w:t>
      </w:r>
      <w:r>
        <w:rPr>
          <w:spacing w:val="-128"/>
        </w:rPr>
        <w:t>）</w:t>
      </w:r>
      <w:r>
        <w:rPr>
          <w:spacing w:val="-1"/>
        </w:rPr>
        <w:t>、追繳方式（第四節</w:t>
      </w:r>
      <w:r>
        <w:rPr>
          <w:spacing w:val="-125"/>
        </w:rPr>
        <w:t>）</w:t>
      </w:r>
      <w:r>
        <w:rPr>
          <w:spacing w:val="-1"/>
        </w:rPr>
        <w:t>、抵銷（</w:t>
      </w:r>
      <w:r>
        <w:rPr/>
        <w:t>第五節）等。茲分述如下：</w:t>
      </w:r>
    </w:p>
    <w:p>
      <w:pPr>
        <w:pStyle w:val="BodyText"/>
        <w:spacing w:before="3"/>
        <w:rPr>
          <w:sz w:val="17"/>
        </w:rPr>
      </w:pPr>
    </w:p>
    <w:p>
      <w:pPr>
        <w:pStyle w:val="Heading2"/>
        <w:ind w:left="3431"/>
        <w:jc w:val="both"/>
      </w:pPr>
      <w:bookmarkStart w:name="_TOC_250048" w:id="22"/>
      <w:bookmarkEnd w:id="22"/>
      <w:r>
        <w:rPr>
          <w:spacing w:val="8"/>
        </w:rPr>
        <w:t>第一節 信賴保護原則之適用</w:t>
      </w:r>
    </w:p>
    <w:p>
      <w:pPr>
        <w:pStyle w:val="BodyText"/>
        <w:rPr>
          <w:b/>
          <w:sz w:val="28"/>
        </w:rPr>
      </w:pPr>
    </w:p>
    <w:p>
      <w:pPr>
        <w:pStyle w:val="BodyText"/>
        <w:spacing w:before="1"/>
        <w:rPr>
          <w:b/>
        </w:rPr>
      </w:pPr>
    </w:p>
    <w:p>
      <w:pPr>
        <w:pStyle w:val="BodyText"/>
        <w:spacing w:line="386" w:lineRule="auto"/>
        <w:ind w:left="1100" w:right="1799" w:firstLine="479"/>
        <w:jc w:val="both"/>
      </w:pPr>
      <w:r>
        <w:rPr>
          <w:spacing w:val="-3"/>
        </w:rPr>
        <w:t>就公務人員溢領給與之追繳事件，公務人員可否主張信賴保護原則，應視個案情節而定。然而，令人印象深刻的是，不管案情如何，最高行政法院目前採取</w:t>
      </w:r>
      <w:r>
        <w:rPr/>
        <w:t>全盤否定見解。</w:t>
      </w:r>
    </w:p>
    <w:p>
      <w:pPr>
        <w:pStyle w:val="BodyText"/>
        <w:spacing w:line="386" w:lineRule="auto"/>
        <w:ind w:left="1100" w:right="1873" w:firstLine="551"/>
      </w:pPr>
      <w:r>
        <w:rPr>
          <w:spacing w:val="-1"/>
        </w:rPr>
        <w:t>從信賴保護原則的各個要件來看，首先，何謂信賴利益？何謂信賴表現？</w:t>
      </w:r>
      <w:r>
        <w:rPr>
          <w:spacing w:val="-117"/>
        </w:rPr>
        <w:t> </w:t>
      </w:r>
      <w:r>
        <w:rPr/>
        <w:t>最高行政法院早有公式化之說明：</w:t>
      </w:r>
    </w:p>
    <w:p>
      <w:pPr>
        <w:pStyle w:val="BodyText"/>
        <w:spacing w:line="386" w:lineRule="auto"/>
        <w:ind w:left="1100" w:right="1798" w:firstLine="551"/>
        <w:jc w:val="both"/>
      </w:pPr>
      <w:r>
        <w:rPr/>
        <w:t>「所謂信賴利益係指信賴原行政處分或行政法規有效，而另有表現之行為</w:t>
      </w:r>
      <w:r>
        <w:rPr>
          <w:spacing w:val="-3"/>
        </w:rPr>
        <w:t>以獲取預期之利益而言，惟信賴利益並非現存之利益，因此單純將現存利益予以花費，尚難認為係信賴表現之行為，被上訴人既無於領取主管加給後，另有安排規劃或信賴之行為，而產生預期之利益，其僅單純的予以消費，尚難認其已有信</w:t>
      </w:r>
      <w:r>
        <w:rPr/>
        <w:t>賴表現之行為，即與信賴利益保護之要件不符。」</w:t>
      </w:r>
    </w:p>
    <w:p>
      <w:pPr>
        <w:pStyle w:val="BodyText"/>
        <w:spacing w:line="386" w:lineRule="auto"/>
        <w:ind w:left="1100" w:right="1822" w:firstLine="551"/>
      </w:pPr>
      <w:r>
        <w:rPr>
          <w:spacing w:val="-3"/>
        </w:rPr>
        <w:t>近乎一致的文字說明可見諸於最高行政法院 </w:t>
      </w:r>
      <w:r>
        <w:rPr>
          <w:rFonts w:ascii="Times New Roman" w:eastAsia="Times New Roman"/>
        </w:rPr>
        <w:t>95 </w:t>
      </w:r>
      <w:r>
        <w:rPr>
          <w:spacing w:val="-10"/>
        </w:rPr>
        <w:t>年度判字第 </w:t>
      </w:r>
      <w:r>
        <w:rPr>
          <w:rFonts w:ascii="Times New Roman" w:eastAsia="Times New Roman"/>
        </w:rPr>
        <w:t>1210 </w:t>
      </w:r>
      <w:r>
        <w:rPr/>
        <w:t>號【表一</w:t>
      </w:r>
      <w:r>
        <w:rPr>
          <w:spacing w:val="-21"/>
        </w:rPr>
        <w:t>編號 </w:t>
      </w:r>
      <w:r>
        <w:rPr>
          <w:rFonts w:ascii="Times New Roman" w:eastAsia="Times New Roman"/>
          <w:spacing w:val="-1"/>
        </w:rPr>
        <w:t>66</w:t>
      </w:r>
      <w:r>
        <w:rPr>
          <w:spacing w:val="-1"/>
        </w:rPr>
        <w:t>】、</w:t>
      </w:r>
      <w:r>
        <w:rPr>
          <w:rFonts w:ascii="Times New Roman" w:eastAsia="Times New Roman"/>
          <w:spacing w:val="-1"/>
        </w:rPr>
        <w:t>98</w:t>
      </w:r>
      <w:r>
        <w:rPr>
          <w:rFonts w:ascii="Times New Roman" w:eastAsia="Times New Roman"/>
        </w:rPr>
        <w:t> </w:t>
      </w:r>
      <w:r>
        <w:rPr>
          <w:spacing w:val="-11"/>
        </w:rPr>
        <w:t>年度判字第 </w:t>
      </w:r>
      <w:r>
        <w:rPr>
          <w:rFonts w:ascii="Times New Roman" w:eastAsia="Times New Roman"/>
          <w:spacing w:val="-1"/>
        </w:rPr>
        <w:t>564</w:t>
      </w:r>
      <w:r>
        <w:rPr>
          <w:rFonts w:ascii="Times New Roman" w:eastAsia="Times New Roman"/>
        </w:rPr>
        <w:t> </w:t>
      </w:r>
      <w:r>
        <w:rPr>
          <w:spacing w:val="-7"/>
        </w:rPr>
        <w:t>號判決【表一編號 </w:t>
      </w:r>
      <w:r>
        <w:rPr>
          <w:rFonts w:ascii="Times New Roman" w:eastAsia="Times New Roman"/>
        </w:rPr>
        <w:t>37</w:t>
      </w:r>
      <w:r>
        <w:rPr/>
        <w:t>】、</w:t>
      </w:r>
      <w:r>
        <w:rPr>
          <w:rFonts w:ascii="Times New Roman" w:eastAsia="Times New Roman"/>
        </w:rPr>
        <w:t>100</w:t>
      </w:r>
      <w:r>
        <w:rPr>
          <w:rFonts w:ascii="Times New Roman" w:eastAsia="Times New Roman"/>
          <w:spacing w:val="1"/>
        </w:rPr>
        <w:t> </w:t>
      </w:r>
      <w:r>
        <w:rPr>
          <w:spacing w:val="-10"/>
        </w:rPr>
        <w:t>年度判字第 </w:t>
      </w:r>
      <w:r>
        <w:rPr>
          <w:rFonts w:ascii="Times New Roman" w:eastAsia="Times New Roman"/>
        </w:rPr>
        <w:t>347 </w:t>
      </w:r>
      <w:r>
        <w:rPr/>
        <w:t>號</w:t>
      </w:r>
      <w:r>
        <w:rPr>
          <w:spacing w:val="-9"/>
        </w:rPr>
        <w:t>判決【表一編號 </w:t>
      </w:r>
      <w:r>
        <w:rPr>
          <w:rFonts w:ascii="Times New Roman" w:eastAsia="Times New Roman"/>
          <w:spacing w:val="-1"/>
        </w:rPr>
        <w:t>29</w:t>
      </w:r>
      <w:r>
        <w:rPr>
          <w:spacing w:val="-1"/>
        </w:rPr>
        <w:t>】、</w:t>
      </w:r>
      <w:r>
        <w:rPr>
          <w:rFonts w:ascii="Times New Roman" w:eastAsia="Times New Roman"/>
          <w:spacing w:val="-1"/>
        </w:rPr>
        <w:t>100</w:t>
      </w:r>
      <w:r>
        <w:rPr>
          <w:rFonts w:ascii="Times New Roman" w:eastAsia="Times New Roman"/>
        </w:rPr>
        <w:t> </w:t>
      </w:r>
      <w:r>
        <w:rPr>
          <w:spacing w:val="-11"/>
        </w:rPr>
        <w:t>年度判字第 </w:t>
      </w:r>
      <w:r>
        <w:rPr>
          <w:rFonts w:ascii="Times New Roman" w:eastAsia="Times New Roman"/>
        </w:rPr>
        <w:t>1314 </w:t>
      </w:r>
      <w:r>
        <w:rPr>
          <w:spacing w:val="-7"/>
        </w:rPr>
        <w:t>號判決【表一編號 </w:t>
      </w:r>
      <w:r>
        <w:rPr>
          <w:rFonts w:ascii="Times New Roman" w:eastAsia="Times New Roman"/>
        </w:rPr>
        <w:t>19</w:t>
      </w:r>
      <w:r>
        <w:rPr/>
        <w:t>】、</w:t>
      </w:r>
      <w:r>
        <w:rPr>
          <w:rFonts w:ascii="Times New Roman" w:eastAsia="Times New Roman"/>
        </w:rPr>
        <w:t>100 </w:t>
      </w:r>
      <w:r>
        <w:rPr/>
        <w:t>年度</w:t>
      </w:r>
      <w:r>
        <w:rPr>
          <w:spacing w:val="-2"/>
          <w:w w:val="95"/>
        </w:rPr>
        <w:t>判字第 </w:t>
      </w:r>
      <w:r>
        <w:rPr>
          <w:rFonts w:ascii="Times New Roman" w:eastAsia="Times New Roman"/>
          <w:w w:val="95"/>
        </w:rPr>
        <w:t>2022</w:t>
      </w:r>
      <w:r>
        <w:rPr>
          <w:rFonts w:ascii="Times New Roman" w:eastAsia="Times New Roman"/>
          <w:spacing w:val="51"/>
          <w:w w:val="95"/>
        </w:rPr>
        <w:t> </w:t>
      </w:r>
      <w:r>
        <w:rPr>
          <w:spacing w:val="-1"/>
          <w:w w:val="95"/>
        </w:rPr>
        <w:t>號判決【表一編號 </w:t>
      </w:r>
      <w:r>
        <w:rPr>
          <w:rFonts w:ascii="Times New Roman" w:eastAsia="Times New Roman"/>
          <w:w w:val="95"/>
        </w:rPr>
        <w:t>11</w:t>
      </w:r>
      <w:r>
        <w:rPr>
          <w:w w:val="95"/>
        </w:rPr>
        <w:t>】、</w:t>
      </w:r>
      <w:r>
        <w:rPr>
          <w:rFonts w:ascii="Times New Roman" w:eastAsia="Times New Roman"/>
          <w:w w:val="95"/>
        </w:rPr>
        <w:t>100</w:t>
      </w:r>
      <w:r>
        <w:rPr>
          <w:rFonts w:ascii="Times New Roman" w:eastAsia="Times New Roman"/>
          <w:spacing w:val="51"/>
          <w:w w:val="95"/>
        </w:rPr>
        <w:t> </w:t>
      </w:r>
      <w:r>
        <w:rPr>
          <w:spacing w:val="-2"/>
          <w:w w:val="95"/>
        </w:rPr>
        <w:t>年度判字第 </w:t>
      </w:r>
      <w:r>
        <w:rPr>
          <w:rFonts w:ascii="Times New Roman" w:eastAsia="Times New Roman"/>
          <w:w w:val="95"/>
        </w:rPr>
        <w:t>2052</w:t>
      </w:r>
      <w:r>
        <w:rPr>
          <w:rFonts w:ascii="Times New Roman" w:eastAsia="Times New Roman"/>
          <w:spacing w:val="51"/>
          <w:w w:val="95"/>
        </w:rPr>
        <w:t> </w:t>
      </w:r>
      <w:r>
        <w:rPr>
          <w:w w:val="95"/>
        </w:rPr>
        <w:t>號判決【表一編號</w:t>
      </w:r>
      <w:r>
        <w:rPr>
          <w:rFonts w:ascii="Times New Roman" w:eastAsia="Times New Roman"/>
        </w:rPr>
        <w:t>10</w:t>
      </w:r>
      <w:r>
        <w:rPr/>
        <w:t>】。</w:t>
      </w:r>
    </w:p>
    <w:p>
      <w:pPr>
        <w:spacing w:after="0" w:line="386" w:lineRule="auto"/>
        <w:sectPr>
          <w:pgSz w:w="11910" w:h="16840"/>
          <w:pgMar w:header="0" w:footer="1167" w:top="1580" w:bottom="1440" w:left="700" w:right="0"/>
        </w:sectPr>
      </w:pPr>
    </w:p>
    <w:p>
      <w:pPr>
        <w:pStyle w:val="BodyText"/>
        <w:spacing w:line="386" w:lineRule="auto" w:before="25"/>
        <w:ind w:left="1100" w:right="1798" w:firstLine="551"/>
        <w:jc w:val="both"/>
      </w:pPr>
      <w:r>
        <w:rPr/>
        <w:t>其次，受領公務人員是否有信賴不值得保護之情形？最高行政法院通常認</w:t>
      </w:r>
      <w:r>
        <w:rPr>
          <w:spacing w:val="-9"/>
        </w:rPr>
        <w:t>定：該公務人員因重大過失而不知行政處分違法</w:t>
      </w:r>
      <w:r>
        <w:rPr/>
        <w:t>（</w:t>
      </w:r>
      <w:r>
        <w:rPr>
          <w:spacing w:val="-9"/>
        </w:rPr>
        <w:t>行政程序法第 </w:t>
      </w:r>
      <w:r>
        <w:rPr>
          <w:rFonts w:ascii="Times New Roman" w:eastAsia="Times New Roman"/>
        </w:rPr>
        <w:t>119 </w:t>
      </w:r>
      <w:r>
        <w:rPr>
          <w:spacing w:val="-20"/>
        </w:rPr>
        <w:t>條第 </w:t>
      </w:r>
      <w:r>
        <w:rPr>
          <w:rFonts w:ascii="Times New Roman" w:eastAsia="Times New Roman"/>
        </w:rPr>
        <w:t>3 </w:t>
      </w:r>
      <w:r>
        <w:rPr>
          <w:spacing w:val="-9"/>
        </w:rPr>
        <w:t>款參</w:t>
      </w:r>
      <w:r>
        <w:rPr/>
        <w:t>照）。茲臚列如下：</w:t>
      </w:r>
    </w:p>
    <w:p>
      <w:pPr>
        <w:pStyle w:val="BodyText"/>
        <w:spacing w:line="386" w:lineRule="auto"/>
        <w:ind w:left="1100" w:right="1798" w:firstLine="479"/>
        <w:jc w:val="both"/>
      </w:pPr>
      <w:r>
        <w:rPr>
          <w:spacing w:val="-3"/>
        </w:rPr>
        <w:t>「查上訴人等服務警界多年，對於上開有關警勤加給之規定，應在其可得知悉之範圍，是本件雖尚難認上訴人明知調派支援勤務指揮中心、外事科不得支領</w:t>
      </w:r>
      <w:r>
        <w:rPr>
          <w:spacing w:val="-2"/>
        </w:rPr>
        <w:t>第一級警勤加給，惟衡情其不知悉仍有重大過失</w:t>
      </w:r>
      <w:r>
        <w:rPr>
          <w:spacing w:val="-168"/>
        </w:rPr>
        <w:t>」</w:t>
      </w:r>
      <w:r>
        <w:rPr>
          <w:spacing w:val="-2"/>
        </w:rPr>
        <w:t>（</w:t>
      </w:r>
      <w:r>
        <w:rPr>
          <w:spacing w:val="-11"/>
        </w:rPr>
        <w:t>最高行政法院 </w:t>
      </w:r>
      <w:r>
        <w:rPr>
          <w:rFonts w:ascii="Times New Roman" w:eastAsia="Times New Roman"/>
          <w:spacing w:val="-2"/>
        </w:rPr>
        <w:t>95</w:t>
      </w:r>
      <w:r>
        <w:rPr>
          <w:rFonts w:ascii="Times New Roman" w:eastAsia="Times New Roman"/>
        </w:rPr>
        <w:t> </w:t>
      </w:r>
      <w:r>
        <w:rPr>
          <w:spacing w:val="-1"/>
        </w:rPr>
        <w:t>年度判字第</w:t>
      </w:r>
    </w:p>
    <w:p>
      <w:pPr>
        <w:pStyle w:val="BodyText"/>
        <w:spacing w:line="335" w:lineRule="exact"/>
        <w:ind w:left="1100"/>
        <w:jc w:val="both"/>
      </w:pPr>
      <w:r>
        <w:rPr>
          <w:rFonts w:ascii="Times New Roman" w:eastAsia="Times New Roman"/>
          <w:w w:val="95"/>
        </w:rPr>
        <w:t>1210</w:t>
      </w:r>
      <w:r>
        <w:rPr>
          <w:rFonts w:ascii="Times New Roman" w:eastAsia="Times New Roman"/>
          <w:spacing w:val="33"/>
          <w:w w:val="95"/>
        </w:rPr>
        <w:t> </w:t>
      </w:r>
      <w:r>
        <w:rPr>
          <w:spacing w:val="-4"/>
          <w:w w:val="95"/>
        </w:rPr>
        <w:t>號【表一編號 </w:t>
      </w:r>
      <w:r>
        <w:rPr>
          <w:rFonts w:ascii="Times New Roman" w:eastAsia="Times New Roman"/>
          <w:w w:val="95"/>
        </w:rPr>
        <w:t>66</w:t>
      </w:r>
      <w:r>
        <w:rPr>
          <w:spacing w:val="-7"/>
          <w:w w:val="95"/>
        </w:rPr>
        <w:t>】及 </w:t>
      </w:r>
      <w:r>
        <w:rPr>
          <w:rFonts w:ascii="Times New Roman" w:eastAsia="Times New Roman"/>
          <w:w w:val="95"/>
        </w:rPr>
        <w:t>98</w:t>
      </w:r>
      <w:r>
        <w:rPr>
          <w:rFonts w:ascii="Times New Roman" w:eastAsia="Times New Roman"/>
          <w:spacing w:val="35"/>
          <w:w w:val="95"/>
        </w:rPr>
        <w:t> </w:t>
      </w:r>
      <w:r>
        <w:rPr>
          <w:spacing w:val="-4"/>
          <w:w w:val="95"/>
        </w:rPr>
        <w:t>年度判字第 </w:t>
      </w:r>
      <w:r>
        <w:rPr>
          <w:rFonts w:ascii="Times New Roman" w:eastAsia="Times New Roman"/>
          <w:w w:val="95"/>
        </w:rPr>
        <w:t>564</w:t>
      </w:r>
      <w:r>
        <w:rPr>
          <w:rFonts w:ascii="Times New Roman" w:eastAsia="Times New Roman"/>
          <w:spacing w:val="35"/>
          <w:w w:val="95"/>
        </w:rPr>
        <w:t> </w:t>
      </w:r>
      <w:r>
        <w:rPr>
          <w:spacing w:val="-3"/>
          <w:w w:val="95"/>
        </w:rPr>
        <w:t>號判決【表一編號 </w:t>
      </w:r>
      <w:r>
        <w:rPr>
          <w:rFonts w:ascii="Times New Roman" w:eastAsia="Times New Roman"/>
          <w:w w:val="95"/>
        </w:rPr>
        <w:t>37</w:t>
      </w:r>
      <w:r>
        <w:rPr>
          <w:spacing w:val="-120"/>
          <w:w w:val="95"/>
        </w:rPr>
        <w:t>】）</w:t>
      </w:r>
    </w:p>
    <w:p>
      <w:pPr>
        <w:pStyle w:val="BodyText"/>
        <w:spacing w:before="203"/>
        <w:ind w:left="1580"/>
        <w:jc w:val="both"/>
      </w:pPr>
      <w:r>
        <w:rPr/>
        <w:t>「</w:t>
      </w:r>
      <w:r>
        <w:rPr>
          <w:rFonts w:ascii="Times New Roman" w:eastAsia="Times New Roman"/>
        </w:rPr>
        <w:t>OOO</w:t>
      </w:r>
      <w:r>
        <w:rPr>
          <w:rFonts w:ascii="Times New Roman" w:eastAsia="Times New Roman"/>
          <w:vertAlign w:val="superscript"/>
        </w:rPr>
        <w:t>33</w:t>
      </w:r>
      <w:r>
        <w:rPr>
          <w:spacing w:val="-7"/>
          <w:vertAlign w:val="baseline"/>
        </w:rPr>
        <w:t>任公務人員迄今有 </w:t>
      </w:r>
      <w:r>
        <w:rPr>
          <w:rFonts w:ascii="Times New Roman" w:eastAsia="Times New Roman"/>
          <w:vertAlign w:val="baseline"/>
        </w:rPr>
        <w:t>20 </w:t>
      </w:r>
      <w:r>
        <w:rPr>
          <w:vertAlign w:val="baseline"/>
        </w:rPr>
        <w:t>餘年期間，對該明文規定之事項，自不得諉</w:t>
      </w:r>
    </w:p>
    <w:p>
      <w:pPr>
        <w:pStyle w:val="BodyText"/>
        <w:spacing w:line="386" w:lineRule="auto" w:before="205"/>
        <w:ind w:left="1100" w:right="1798"/>
        <w:jc w:val="both"/>
      </w:pPr>
      <w:r>
        <w:rPr>
          <w:spacing w:val="-3"/>
        </w:rPr>
        <w:t>為不知，而謂其無過失責任。</w:t>
      </w:r>
      <w:r>
        <w:rPr>
          <w:spacing w:val="-144"/>
        </w:rPr>
        <w:t>」</w:t>
      </w:r>
      <w:r>
        <w:rPr>
          <w:spacing w:val="-3"/>
        </w:rPr>
        <w:t>（</w:t>
      </w:r>
      <w:r>
        <w:rPr>
          <w:spacing w:val="-11"/>
        </w:rPr>
        <w:t>最高行政法院 </w:t>
      </w:r>
      <w:r>
        <w:rPr>
          <w:rFonts w:ascii="Times New Roman" w:eastAsia="Times New Roman"/>
          <w:spacing w:val="-2"/>
        </w:rPr>
        <w:t>100</w:t>
      </w:r>
      <w:r>
        <w:rPr>
          <w:rFonts w:ascii="Times New Roman" w:eastAsia="Times New Roman"/>
        </w:rPr>
        <w:t> </w:t>
      </w:r>
      <w:r>
        <w:rPr>
          <w:spacing w:val="-12"/>
        </w:rPr>
        <w:t>年度判字第 </w:t>
      </w:r>
      <w:r>
        <w:rPr>
          <w:rFonts w:ascii="Times New Roman" w:eastAsia="Times New Roman"/>
          <w:spacing w:val="-2"/>
        </w:rPr>
        <w:t>1314</w:t>
      </w:r>
      <w:r>
        <w:rPr>
          <w:rFonts w:ascii="Times New Roman" w:eastAsia="Times New Roman"/>
        </w:rPr>
        <w:t> </w:t>
      </w:r>
      <w:r>
        <w:rPr>
          <w:spacing w:val="-2"/>
        </w:rPr>
        <w:t>號判決【表</w:t>
      </w:r>
      <w:r>
        <w:rPr>
          <w:spacing w:val="-16"/>
        </w:rPr>
        <w:t>一編號 </w:t>
      </w:r>
      <w:r>
        <w:rPr>
          <w:rFonts w:ascii="Times New Roman" w:eastAsia="Times New Roman"/>
        </w:rPr>
        <w:t>19</w:t>
      </w:r>
      <w:r>
        <w:rPr>
          <w:spacing w:val="-120"/>
        </w:rPr>
        <w:t>】）</w:t>
      </w:r>
    </w:p>
    <w:p>
      <w:pPr>
        <w:pStyle w:val="BodyText"/>
        <w:spacing w:line="386" w:lineRule="auto"/>
        <w:ind w:left="1100" w:right="1797" w:firstLine="479"/>
        <w:jc w:val="both"/>
      </w:pPr>
      <w:r>
        <w:rPr>
          <w:spacing w:val="-3"/>
        </w:rPr>
        <w:t>惟該違法處分若係經權責機關核定，行之多年，是否足以佐證受領公務人員不知該行政處分違法無重大過失？最高行政法院通常採取否定見解，認為權責機</w:t>
      </w:r>
      <w:r>
        <w:rPr/>
        <w:t>關承辦人員之違誤，與受領人有無過失，是不相干的兩件事：</w:t>
      </w:r>
    </w:p>
    <w:p>
      <w:pPr>
        <w:pStyle w:val="BodyText"/>
        <w:spacing w:line="386" w:lineRule="auto"/>
        <w:ind w:left="1100" w:right="1796" w:firstLine="479"/>
        <w:jc w:val="both"/>
      </w:pPr>
      <w:r>
        <w:rPr>
          <w:spacing w:val="-3"/>
        </w:rPr>
        <w:t>「至本件系爭代理行為未符合上開規定，臺中港務局之人事、會計相關人員及其上級機關仍同意代理或核銷代理薪資，係該等執行公務人員有無行政疏失之</w:t>
      </w:r>
      <w:r>
        <w:rPr/>
        <w:t>問題，與系爭代理行為有無合於規定無涉，</w:t>
      </w:r>
      <w:r>
        <w:rPr>
          <w:rFonts w:ascii="Times New Roman" w:eastAsia="Times New Roman"/>
        </w:rPr>
        <w:t>OOO</w:t>
      </w:r>
      <w:r>
        <w:rPr>
          <w:rFonts w:ascii="Times New Roman" w:eastAsia="Times New Roman"/>
          <w:vertAlign w:val="superscript"/>
        </w:rPr>
        <w:t>34</w:t>
      </w:r>
      <w:r>
        <w:rPr>
          <w:spacing w:val="-11"/>
          <w:vertAlign w:val="baseline"/>
        </w:rPr>
        <w:t>不得執為無過失之依據」「行</w:t>
      </w:r>
      <w:r>
        <w:rPr>
          <w:spacing w:val="-3"/>
          <w:vertAlign w:val="baseline"/>
        </w:rPr>
        <w:t>政機關對於代理之現職人員及約聘僱人員，其所支酬金，應每半年由人事單位函送銓敘主計及審計機關審核，係屬行政層級化之管考機制，用以杜弊防誤，與溢發、誤發之支給，應於發現後依法追繳乃屬二事，縱所為支給，曾經銓敘主計及</w:t>
      </w:r>
      <w:r>
        <w:rPr>
          <w:spacing w:val="-4"/>
          <w:vertAlign w:val="baseline"/>
        </w:rPr>
        <w:t>審計機關審定，亦不因此得認受領該支給者即無過失可言且得免追繳。」</w:t>
      </w:r>
      <w:r>
        <w:rPr>
          <w:vertAlign w:val="baseline"/>
        </w:rPr>
        <w:t>（最高</w:t>
      </w:r>
      <w:r>
        <w:rPr>
          <w:spacing w:val="-13"/>
          <w:vertAlign w:val="baseline"/>
        </w:rPr>
        <w:t>行政法院 </w:t>
      </w:r>
      <w:r>
        <w:rPr>
          <w:rFonts w:ascii="Times New Roman" w:eastAsia="Times New Roman"/>
          <w:vertAlign w:val="baseline"/>
        </w:rPr>
        <w:t>100 </w:t>
      </w:r>
      <w:r>
        <w:rPr>
          <w:spacing w:val="-10"/>
          <w:vertAlign w:val="baseline"/>
        </w:rPr>
        <w:t>年度判字第 </w:t>
      </w:r>
      <w:r>
        <w:rPr>
          <w:rFonts w:ascii="Times New Roman" w:eastAsia="Times New Roman"/>
          <w:vertAlign w:val="baseline"/>
        </w:rPr>
        <w:t>1314 </w:t>
      </w:r>
      <w:r>
        <w:rPr>
          <w:spacing w:val="-7"/>
          <w:vertAlign w:val="baseline"/>
        </w:rPr>
        <w:t>號判決【表一編號 </w:t>
      </w:r>
      <w:r>
        <w:rPr>
          <w:rFonts w:ascii="Times New Roman" w:eastAsia="Times New Roman"/>
          <w:vertAlign w:val="baseline"/>
        </w:rPr>
        <w:t>19</w:t>
      </w:r>
      <w:r>
        <w:rPr>
          <w:spacing w:val="-120"/>
          <w:vertAlign w:val="baseline"/>
        </w:rPr>
        <w:t>】）</w:t>
      </w:r>
    </w:p>
    <w:p>
      <w:pPr>
        <w:pStyle w:val="BodyText"/>
        <w:spacing w:line="386" w:lineRule="auto"/>
        <w:ind w:left="1100" w:right="1797" w:firstLine="479"/>
      </w:pPr>
      <w:r>
        <w:rPr>
          <w:spacing w:val="-3"/>
        </w:rPr>
        <w:t>「另查公務機關所屬承辦人作成行處分是否有故意過失，與行政處分相對人是否有信賴不值得保護，係屬二事，縱承辦公務員作成行政處分時涉有過失，亦</w:t>
      </w:r>
    </w:p>
    <w:p>
      <w:pPr>
        <w:pStyle w:val="BodyText"/>
        <w:rPr>
          <w:sz w:val="20"/>
        </w:rPr>
      </w:pPr>
    </w:p>
    <w:p>
      <w:pPr>
        <w:pStyle w:val="BodyText"/>
        <w:spacing w:before="2"/>
        <w:rPr>
          <w:sz w:val="14"/>
        </w:rPr>
      </w:pPr>
      <w:r>
        <w:rPr/>
        <w:pict>
          <v:rect style="position:absolute;margin-left:90.024002pt;margin-top:11.852551pt;width:144.020pt;height:.599980pt;mso-position-horizontal-relative:page;mso-position-vertical-relative:paragraph;z-index:-15718400;mso-wrap-distance-left:0;mso-wrap-distance-right:0" filled="true" fillcolor="#000000" stroked="false">
            <v:fill type="solid"/>
            <w10:wrap type="topAndBottom"/>
          </v:rect>
        </w:pict>
      </w:r>
    </w:p>
    <w:p>
      <w:pPr>
        <w:spacing w:line="223" w:lineRule="auto" w:before="85"/>
        <w:ind w:left="1100" w:right="1822" w:firstLine="0"/>
        <w:jc w:val="left"/>
        <w:rPr>
          <w:rFonts w:ascii="新細明體" w:eastAsia="新細明體" w:hint="eastAsia"/>
          <w:sz w:val="20"/>
        </w:rPr>
      </w:pPr>
      <w:r>
        <w:rPr>
          <w:rFonts w:ascii="Times New Roman" w:eastAsia="Times New Roman"/>
          <w:sz w:val="20"/>
          <w:vertAlign w:val="superscript"/>
        </w:rPr>
        <w:t>33</w:t>
      </w:r>
      <w:r>
        <w:rPr>
          <w:rFonts w:ascii="Times New Roman" w:eastAsia="Times New Roman"/>
          <w:spacing w:val="42"/>
          <w:sz w:val="20"/>
          <w:vertAlign w:val="baseline"/>
        </w:rPr>
        <w:t> </w:t>
      </w:r>
      <w:r>
        <w:rPr>
          <w:rFonts w:ascii="Times New Roman" w:eastAsia="Times New Roman"/>
          <w:sz w:val="20"/>
          <w:vertAlign w:val="baseline"/>
        </w:rPr>
        <w:t>ooo</w:t>
      </w:r>
      <w:r>
        <w:rPr>
          <w:rFonts w:ascii="Times New Roman" w:eastAsia="Times New Roman"/>
          <w:spacing w:val="-3"/>
          <w:sz w:val="20"/>
          <w:vertAlign w:val="baseline"/>
        </w:rPr>
        <w:t> </w:t>
      </w:r>
      <w:r>
        <w:rPr>
          <w:rFonts w:ascii="新細明體" w:eastAsia="新細明體" w:hint="eastAsia"/>
          <w:sz w:val="20"/>
          <w:vertAlign w:val="baseline"/>
        </w:rPr>
        <w:t>即為上訴人（原審原告</w:t>
      </w:r>
      <w:r>
        <w:rPr>
          <w:rFonts w:ascii="新細明體" w:eastAsia="新細明體" w:hint="eastAsia"/>
          <w:spacing w:val="-101"/>
          <w:sz w:val="20"/>
          <w:vertAlign w:val="baseline"/>
        </w:rPr>
        <w:t>）</w:t>
      </w:r>
      <w:r>
        <w:rPr>
          <w:rFonts w:ascii="新細明體" w:eastAsia="新細明體" w:hint="eastAsia"/>
          <w:spacing w:val="-1"/>
          <w:sz w:val="20"/>
          <w:vertAlign w:val="baseline"/>
        </w:rPr>
        <w:t>。該判決直呼其名諱，本研究為顧及個人資料保護，故以 </w:t>
      </w:r>
      <w:r>
        <w:rPr>
          <w:rFonts w:ascii="Times New Roman" w:eastAsia="Times New Roman"/>
          <w:sz w:val="20"/>
          <w:vertAlign w:val="baseline"/>
        </w:rPr>
        <w:t>ooo</w:t>
      </w:r>
      <w:r>
        <w:rPr>
          <w:rFonts w:ascii="Times New Roman" w:eastAsia="Times New Roman"/>
          <w:spacing w:val="-2"/>
          <w:sz w:val="20"/>
          <w:vertAlign w:val="baseline"/>
        </w:rPr>
        <w:t> </w:t>
      </w:r>
      <w:r>
        <w:rPr>
          <w:rFonts w:ascii="新細明體" w:eastAsia="新細明體" w:hint="eastAsia"/>
          <w:sz w:val="20"/>
          <w:vertAlign w:val="baseline"/>
        </w:rPr>
        <w:t>代之。</w:t>
      </w:r>
    </w:p>
    <w:p>
      <w:pPr>
        <w:spacing w:line="264" w:lineRule="exact" w:before="0"/>
        <w:ind w:left="1100" w:right="0" w:firstLine="0"/>
        <w:jc w:val="left"/>
        <w:rPr>
          <w:rFonts w:ascii="新細明體" w:eastAsia="新細明體" w:hint="eastAsia"/>
          <w:sz w:val="20"/>
        </w:rPr>
      </w:pPr>
      <w:r>
        <w:rPr>
          <w:rFonts w:ascii="Times New Roman" w:eastAsia="Times New Roman"/>
          <w:sz w:val="20"/>
          <w:vertAlign w:val="superscript"/>
        </w:rPr>
        <w:t>34</w:t>
      </w:r>
      <w:r>
        <w:rPr>
          <w:rFonts w:ascii="Times New Roman" w:eastAsia="Times New Roman"/>
          <w:spacing w:val="48"/>
          <w:sz w:val="20"/>
          <w:vertAlign w:val="baseline"/>
        </w:rPr>
        <w:t> </w:t>
      </w:r>
      <w:r>
        <w:rPr>
          <w:rFonts w:ascii="新細明體" w:eastAsia="新細明體" w:hint="eastAsia"/>
          <w:sz w:val="20"/>
          <w:vertAlign w:val="baseline"/>
        </w:rPr>
        <w:t>同前註。</w:t>
      </w:r>
    </w:p>
    <w:p>
      <w:pPr>
        <w:spacing w:after="0" w:line="264" w:lineRule="exact"/>
        <w:jc w:val="left"/>
        <w:rPr>
          <w:rFonts w:ascii="新細明體" w:eastAsia="新細明體" w:hint="eastAsia"/>
          <w:sz w:val="20"/>
        </w:rPr>
        <w:sectPr>
          <w:pgSz w:w="11910" w:h="16840"/>
          <w:pgMar w:header="0" w:footer="1167" w:top="1500" w:bottom="1400" w:left="700" w:right="0"/>
        </w:sectPr>
      </w:pPr>
    </w:p>
    <w:p>
      <w:pPr>
        <w:pStyle w:val="BodyText"/>
        <w:spacing w:before="45"/>
        <w:ind w:left="1100"/>
        <w:jc w:val="both"/>
      </w:pPr>
      <w:r>
        <w:rPr>
          <w:spacing w:val="-6"/>
          <w:w w:val="95"/>
        </w:rPr>
        <w:t>不影響相對人是否有信賴不值得保護之認定。」</w:t>
      </w:r>
      <w:r>
        <w:rPr>
          <w:w w:val="95"/>
        </w:rPr>
        <w:t>（最高行政法院</w:t>
      </w:r>
      <w:r>
        <w:rPr>
          <w:spacing w:val="149"/>
        </w:rPr>
        <w:t> </w:t>
      </w:r>
      <w:r>
        <w:rPr>
          <w:rFonts w:ascii="Times New Roman" w:eastAsia="Times New Roman"/>
          <w:w w:val="95"/>
        </w:rPr>
        <w:t>100</w:t>
      </w:r>
      <w:r>
        <w:rPr>
          <w:rFonts w:ascii="Times New Roman" w:eastAsia="Times New Roman"/>
          <w:spacing w:val="72"/>
        </w:rPr>
        <w:t>  </w:t>
      </w:r>
      <w:r>
        <w:rPr>
          <w:w w:val="95"/>
        </w:rPr>
        <w:t>年度判字第</w:t>
      </w:r>
    </w:p>
    <w:p>
      <w:pPr>
        <w:pStyle w:val="BodyText"/>
        <w:spacing w:before="204"/>
        <w:ind w:left="1100"/>
        <w:jc w:val="both"/>
      </w:pPr>
      <w:r>
        <w:rPr>
          <w:rFonts w:ascii="Times New Roman" w:eastAsia="Times New Roman"/>
          <w:w w:val="95"/>
        </w:rPr>
        <w:t>2022</w:t>
      </w:r>
      <w:r>
        <w:rPr>
          <w:rFonts w:ascii="Times New Roman" w:eastAsia="Times New Roman"/>
          <w:spacing w:val="26"/>
          <w:w w:val="95"/>
        </w:rPr>
        <w:t> </w:t>
      </w:r>
      <w:r>
        <w:rPr>
          <w:spacing w:val="-4"/>
          <w:w w:val="95"/>
        </w:rPr>
        <w:t>號判決【表一編號 </w:t>
      </w:r>
      <w:r>
        <w:rPr>
          <w:rFonts w:ascii="Times New Roman" w:eastAsia="Times New Roman"/>
          <w:w w:val="95"/>
        </w:rPr>
        <w:t>11</w:t>
      </w:r>
      <w:r>
        <w:rPr>
          <w:spacing w:val="-120"/>
          <w:w w:val="95"/>
        </w:rPr>
        <w:t>】）</w:t>
      </w:r>
    </w:p>
    <w:p>
      <w:pPr>
        <w:pStyle w:val="BodyText"/>
        <w:spacing w:line="386" w:lineRule="auto" w:before="205"/>
        <w:ind w:left="1100" w:right="1797" w:firstLine="479"/>
        <w:jc w:val="both"/>
      </w:pPr>
      <w:r>
        <w:rPr>
          <w:spacing w:val="-3"/>
        </w:rPr>
        <w:t>「公務機關所屬承辦人作成行處分是否有違誤，與行政處分相對人是否有信賴不值得保護，係屬二事，縱承辦公務員作成之行政處分有違誤，亦不影響相對人是否有信賴不值得保護之認定。</w:t>
      </w:r>
      <w:r>
        <w:rPr>
          <w:rFonts w:ascii="Times New Roman" w:hAnsi="Times New Roman" w:eastAsia="Times New Roman"/>
          <w:spacing w:val="-3"/>
        </w:rPr>
        <w:t>……</w:t>
      </w:r>
      <w:r>
        <w:rPr>
          <w:spacing w:val="-3"/>
        </w:rPr>
        <w:t>原判決以被上訴人因經告知得支領法制專業加給，始辭原職轉任至上訴人秘書室擔任法制科員，並逐月獲上訴人連續核發法制專業加給之給付處分，被上訴人有信賴之基礎事實及具體信賴表現行為，且無信賴不值得保護之情形，應有行政法信賴保護原則之適用乙節，適用法規尚有</w:t>
      </w:r>
      <w:r>
        <w:rPr>
          <w:spacing w:val="-30"/>
        </w:rPr>
        <w:t>未合。」</w:t>
      </w:r>
      <w:r>
        <w:rPr/>
        <w:t>（</w:t>
      </w:r>
      <w:r>
        <w:rPr>
          <w:spacing w:val="-9"/>
        </w:rPr>
        <w:t>最高行政法院 </w:t>
      </w:r>
      <w:r>
        <w:rPr>
          <w:rFonts w:ascii="Times New Roman" w:hAnsi="Times New Roman" w:eastAsia="Times New Roman"/>
        </w:rPr>
        <w:t>100 </w:t>
      </w:r>
      <w:r>
        <w:rPr>
          <w:spacing w:val="-10"/>
        </w:rPr>
        <w:t>年度判字第 </w:t>
      </w:r>
      <w:r>
        <w:rPr>
          <w:rFonts w:ascii="Times New Roman" w:hAnsi="Times New Roman" w:eastAsia="Times New Roman"/>
        </w:rPr>
        <w:t>2052 </w:t>
      </w:r>
      <w:r>
        <w:rPr>
          <w:spacing w:val="-7"/>
        </w:rPr>
        <w:t>號判決【表一編號 </w:t>
      </w:r>
      <w:r>
        <w:rPr>
          <w:rFonts w:ascii="Times New Roman" w:hAnsi="Times New Roman" w:eastAsia="Times New Roman"/>
        </w:rPr>
        <w:t>10</w:t>
      </w:r>
      <w:r>
        <w:rPr>
          <w:spacing w:val="-120"/>
        </w:rPr>
        <w:t>】）</w:t>
      </w:r>
    </w:p>
    <w:p>
      <w:pPr>
        <w:pStyle w:val="BodyText"/>
        <w:spacing w:line="386" w:lineRule="auto"/>
        <w:ind w:left="1100" w:right="1797" w:firstLine="479"/>
      </w:pPr>
      <w:r>
        <w:rPr/>
        <w:t>不過最高行政法院判決中，例外也有認定受領人有明知行政處分違法之情</w:t>
      </w:r>
      <w:r>
        <w:rPr>
          <w:spacing w:val="-2"/>
        </w:rPr>
        <w:t>形。例如在市立醫院主治醫師詐領獎勵金之案例中，最高行政法院 </w:t>
      </w:r>
      <w:r>
        <w:rPr>
          <w:rFonts w:ascii="Times New Roman" w:eastAsia="Times New Roman"/>
        </w:rPr>
        <w:t>97 </w:t>
      </w:r>
      <w:r>
        <w:rPr/>
        <w:t>年度判字</w:t>
      </w:r>
      <w:r>
        <w:rPr>
          <w:spacing w:val="-32"/>
        </w:rPr>
        <w:t>第 </w:t>
      </w:r>
      <w:r>
        <w:rPr>
          <w:rFonts w:ascii="Times New Roman" w:eastAsia="Times New Roman"/>
          <w:spacing w:val="-2"/>
        </w:rPr>
        <w:t>587</w:t>
      </w:r>
      <w:r>
        <w:rPr>
          <w:rFonts w:ascii="Times New Roman" w:eastAsia="Times New Roman"/>
        </w:rPr>
        <w:t> </w:t>
      </w:r>
      <w:r>
        <w:rPr>
          <w:spacing w:val="-9"/>
        </w:rPr>
        <w:t>號判決【表一編號 </w:t>
      </w:r>
      <w:r>
        <w:rPr>
          <w:rFonts w:ascii="Times New Roman" w:eastAsia="Times New Roman"/>
          <w:spacing w:val="-1"/>
        </w:rPr>
        <w:t>40</w:t>
      </w:r>
      <w:r>
        <w:rPr>
          <w:spacing w:val="-13"/>
        </w:rPr>
        <w:t>】表示：「上訴人既曾簽具上揭內容之承諾書，則對</w:t>
      </w:r>
      <w:r>
        <w:rPr>
          <w:spacing w:val="-3"/>
        </w:rPr>
        <w:t>被上訴人於其在外兼業間猶核發其獎勵金，係屬違法一節，自為其所明知。是依</w:t>
      </w:r>
      <w:r>
        <w:rPr>
          <w:spacing w:val="-7"/>
        </w:rPr>
        <w:t>上述行政程序法第 </w:t>
      </w:r>
      <w:r>
        <w:rPr>
          <w:rFonts w:ascii="Times New Roman" w:eastAsia="Times New Roman"/>
          <w:spacing w:val="-4"/>
        </w:rPr>
        <w:t>119</w:t>
      </w:r>
      <w:r>
        <w:rPr>
          <w:rFonts w:ascii="Times New Roman" w:eastAsia="Times New Roman"/>
          <w:spacing w:val="1"/>
        </w:rPr>
        <w:t> </w:t>
      </w:r>
      <w:r>
        <w:rPr>
          <w:spacing w:val="-20"/>
        </w:rPr>
        <w:t>條第 </w:t>
      </w:r>
      <w:r>
        <w:rPr>
          <w:rFonts w:ascii="Times New Roman" w:eastAsia="Times New Roman"/>
        </w:rPr>
        <w:t>3</w:t>
      </w:r>
      <w:r>
        <w:rPr>
          <w:rFonts w:ascii="Times New Roman" w:eastAsia="Times New Roman"/>
          <w:spacing w:val="1"/>
        </w:rPr>
        <w:t> </w:t>
      </w:r>
      <w:r>
        <w:rPr>
          <w:spacing w:val="-11"/>
        </w:rPr>
        <w:t>款規定，上訴人對被上訴人原違法核發其獎勵金之</w:t>
      </w:r>
      <w:r>
        <w:rPr/>
        <w:t>授益處分，縱有信賴，其信賴亦不值得保護。」</w:t>
      </w:r>
    </w:p>
    <w:p>
      <w:pPr>
        <w:pStyle w:val="BodyText"/>
        <w:spacing w:line="386" w:lineRule="auto"/>
        <w:ind w:left="1100" w:right="1798" w:firstLine="479"/>
        <w:jc w:val="both"/>
      </w:pPr>
      <w:r>
        <w:rPr>
          <w:spacing w:val="-3"/>
        </w:rPr>
        <w:t>復就公務人員溢領時，其信賴利益是否有顯然大於撤銷所欲維護之公益，因</w:t>
      </w:r>
      <w:r>
        <w:rPr>
          <w:spacing w:val="-4"/>
        </w:rPr>
        <w:t>而不得違法撤銷行政處分之情形</w:t>
      </w:r>
      <w:r>
        <w:rPr/>
        <w:t>（</w:t>
      </w:r>
      <w:r>
        <w:rPr>
          <w:spacing w:val="-7"/>
        </w:rPr>
        <w:t>參見行政程序法第 </w:t>
      </w:r>
      <w:r>
        <w:rPr>
          <w:rFonts w:ascii="Times New Roman" w:eastAsia="Times New Roman"/>
          <w:spacing w:val="-4"/>
        </w:rPr>
        <w:t>117</w:t>
      </w:r>
      <w:r>
        <w:rPr>
          <w:rFonts w:ascii="Times New Roman" w:eastAsia="Times New Roman"/>
          <w:spacing w:val="1"/>
        </w:rPr>
        <w:t> </w:t>
      </w:r>
      <w:r>
        <w:rPr>
          <w:spacing w:val="-20"/>
        </w:rPr>
        <w:t>條第 </w:t>
      </w:r>
      <w:r>
        <w:rPr>
          <w:rFonts w:ascii="Times New Roman" w:eastAsia="Times New Roman"/>
        </w:rPr>
        <w:t>2</w:t>
      </w:r>
      <w:r>
        <w:rPr>
          <w:rFonts w:ascii="Times New Roman" w:eastAsia="Times New Roman"/>
          <w:spacing w:val="1"/>
        </w:rPr>
        <w:t> </w:t>
      </w:r>
      <w:r>
        <w:rPr/>
        <w:t>款規定</w:t>
      </w:r>
      <w:r>
        <w:rPr>
          <w:spacing w:val="-22"/>
        </w:rPr>
        <w:t>）</w:t>
      </w:r>
      <w:r>
        <w:rPr>
          <w:spacing w:val="-12"/>
        </w:rPr>
        <w:t>？最高</w:t>
      </w:r>
      <w:r>
        <w:rPr/>
        <w:t>行政法院採取否定見解：</w:t>
      </w:r>
    </w:p>
    <w:p>
      <w:pPr>
        <w:pStyle w:val="BodyText"/>
        <w:spacing w:line="386" w:lineRule="auto"/>
        <w:ind w:left="1100" w:right="1796" w:firstLine="479"/>
        <w:jc w:val="both"/>
      </w:pPr>
      <w:r>
        <w:rPr>
          <w:spacing w:val="-5"/>
        </w:rPr>
        <w:t>「而上訴人溢領之薪俸為 </w:t>
      </w:r>
      <w:r>
        <w:rPr>
          <w:rFonts w:ascii="Times New Roman" w:eastAsia="Times New Roman"/>
        </w:rPr>
        <w:t>36,032 </w:t>
      </w:r>
      <w:r>
        <w:rPr/>
        <w:t>元，縱有信賴利益亦僅於上開溢領範圍而</w:t>
      </w:r>
      <w:r>
        <w:rPr>
          <w:spacing w:val="-3"/>
        </w:rPr>
        <w:t>已，較之停職人員俸給之公平性、正確性與貫徹依法行政原則等公益之維護，上</w:t>
      </w:r>
      <w:r>
        <w:rPr>
          <w:spacing w:val="-7"/>
        </w:rPr>
        <w:t>訴人之信賴利益並非大於撤銷所欲維護之公益。故本件應無行政程序法第 </w:t>
      </w:r>
      <w:r>
        <w:rPr>
          <w:rFonts w:ascii="Times New Roman" w:eastAsia="Times New Roman"/>
          <w:spacing w:val="-4"/>
        </w:rPr>
        <w:t>117</w:t>
      </w:r>
      <w:r>
        <w:rPr>
          <w:rFonts w:ascii="Times New Roman" w:eastAsia="Times New Roman"/>
          <w:spacing w:val="1"/>
        </w:rPr>
        <w:t> </w:t>
      </w:r>
      <w:r>
        <w:rPr>
          <w:spacing w:val="-15"/>
        </w:rPr>
        <w:t>條</w:t>
      </w:r>
    </w:p>
    <w:p>
      <w:pPr>
        <w:pStyle w:val="BodyText"/>
        <w:spacing w:line="386" w:lineRule="auto"/>
        <w:ind w:left="1100" w:right="1796"/>
        <w:jc w:val="right"/>
      </w:pPr>
      <w:r>
        <w:rPr>
          <w:spacing w:val="-31"/>
        </w:rPr>
        <w:t>第 </w:t>
      </w:r>
      <w:r>
        <w:rPr>
          <w:rFonts w:ascii="Times New Roman" w:eastAsia="Times New Roman"/>
        </w:rPr>
        <w:t>2 </w:t>
      </w:r>
      <w:r>
        <w:rPr>
          <w:spacing w:val="-10"/>
        </w:rPr>
        <w:t>款規定之適用，被上訴人對於違法核發薪俸之處分，自得依職權撤銷，與信</w:t>
      </w:r>
      <w:r>
        <w:rPr>
          <w:spacing w:val="-12"/>
        </w:rPr>
        <w:t>賴保護原則無違。」</w:t>
      </w:r>
      <w:r>
        <w:rPr>
          <w:spacing w:val="-2"/>
        </w:rPr>
        <w:t>（</w:t>
      </w:r>
      <w:r>
        <w:rPr>
          <w:spacing w:val="-11"/>
        </w:rPr>
        <w:t>最高行政法院 </w:t>
      </w:r>
      <w:r>
        <w:rPr>
          <w:rFonts w:ascii="Times New Roman" w:eastAsia="Times New Roman"/>
          <w:spacing w:val="-2"/>
        </w:rPr>
        <w:t>100</w:t>
      </w:r>
      <w:r>
        <w:rPr>
          <w:rFonts w:ascii="Times New Roman" w:eastAsia="Times New Roman"/>
        </w:rPr>
        <w:t> </w:t>
      </w:r>
      <w:r>
        <w:rPr>
          <w:spacing w:val="-12"/>
        </w:rPr>
        <w:t>年度判字第 </w:t>
      </w:r>
      <w:r>
        <w:rPr>
          <w:rFonts w:ascii="Times New Roman" w:eastAsia="Times New Roman"/>
          <w:spacing w:val="-2"/>
        </w:rPr>
        <w:t>698</w:t>
      </w:r>
      <w:r>
        <w:rPr>
          <w:rFonts w:ascii="Times New Roman" w:eastAsia="Times New Roman"/>
        </w:rPr>
        <w:t> </w:t>
      </w:r>
      <w:r>
        <w:rPr>
          <w:spacing w:val="-9"/>
        </w:rPr>
        <w:t>號判決【表一編號 </w:t>
      </w:r>
      <w:r>
        <w:rPr>
          <w:rFonts w:ascii="Times New Roman" w:eastAsia="Times New Roman"/>
          <w:spacing w:val="-2"/>
        </w:rPr>
        <w:t>26</w:t>
      </w:r>
      <w:r>
        <w:rPr>
          <w:spacing w:val="-120"/>
        </w:rPr>
        <w:t>】</w:t>
      </w:r>
      <w:r>
        <w:rPr>
          <w:spacing w:val="-135"/>
        </w:rPr>
        <w:t>）</w:t>
      </w:r>
      <w:r>
        <w:rPr>
          <w:spacing w:val="-117"/>
        </w:rPr>
        <w:t> </w:t>
      </w:r>
      <w:r>
        <w:rPr/>
        <w:t>又撤銷違法行政處分時，為避免受領公務人員財產上之損失，是否應另定失</w:t>
      </w:r>
    </w:p>
    <w:p>
      <w:pPr>
        <w:pStyle w:val="BodyText"/>
        <w:spacing w:line="335" w:lineRule="exact"/>
        <w:ind w:right="1799"/>
        <w:jc w:val="right"/>
      </w:pPr>
      <w:r>
        <w:rPr>
          <w:spacing w:val="-3"/>
        </w:rPr>
        <w:t>其效力之日期（</w:t>
      </w:r>
      <w:r>
        <w:rPr>
          <w:spacing w:val="-10"/>
        </w:rPr>
        <w:t>參見行政程序法第 </w:t>
      </w:r>
      <w:r>
        <w:rPr>
          <w:rFonts w:ascii="Times New Roman" w:eastAsia="Times New Roman"/>
          <w:spacing w:val="-3"/>
        </w:rPr>
        <w:t>118</w:t>
      </w:r>
      <w:r>
        <w:rPr>
          <w:rFonts w:ascii="Times New Roman" w:eastAsia="Times New Roman"/>
        </w:rPr>
        <w:t> </w:t>
      </w:r>
      <w:r>
        <w:rPr>
          <w:spacing w:val="-3"/>
        </w:rPr>
        <w:t>條但書規定）？最高行政法院認為，既然</w:t>
      </w:r>
    </w:p>
    <w:p>
      <w:pPr>
        <w:pStyle w:val="BodyText"/>
        <w:spacing w:before="199"/>
        <w:ind w:left="1100"/>
        <w:jc w:val="both"/>
      </w:pPr>
      <w:r>
        <w:rPr>
          <w:spacing w:val="-5"/>
        </w:rPr>
        <w:t>受領公務人員不符合信賴保護要件，自然不適用行政程序法第 </w:t>
      </w:r>
      <w:r>
        <w:rPr>
          <w:rFonts w:ascii="Times New Roman" w:eastAsia="Times New Roman"/>
          <w:spacing w:val="-2"/>
        </w:rPr>
        <w:t>118</w:t>
      </w:r>
      <w:r>
        <w:rPr>
          <w:rFonts w:ascii="Times New Roman" w:eastAsia="Times New Roman"/>
        </w:rPr>
        <w:t> </w:t>
      </w:r>
      <w:r>
        <w:rPr>
          <w:spacing w:val="-2"/>
        </w:rPr>
        <w:t>條但書之規定</w:t>
      </w:r>
    </w:p>
    <w:p>
      <w:pPr>
        <w:spacing w:after="0"/>
        <w:jc w:val="both"/>
        <w:sectPr>
          <w:pgSz w:w="11910" w:h="16840"/>
          <w:pgMar w:header="0" w:footer="1167" w:top="1480" w:bottom="1420" w:left="700" w:right="0"/>
        </w:sectPr>
      </w:pPr>
    </w:p>
    <w:p>
      <w:pPr>
        <w:pStyle w:val="BodyText"/>
        <w:spacing w:line="386" w:lineRule="auto" w:before="45"/>
        <w:ind w:left="1100" w:right="1796"/>
      </w:pPr>
      <w:r>
        <w:rPr>
          <w:spacing w:val="-3"/>
        </w:rPr>
        <w:t>（</w:t>
      </w:r>
      <w:r>
        <w:rPr>
          <w:spacing w:val="-10"/>
        </w:rPr>
        <w:t>參見最高行政法院 </w:t>
      </w:r>
      <w:r>
        <w:rPr>
          <w:rFonts w:ascii="Times New Roman" w:eastAsia="Times New Roman"/>
          <w:spacing w:val="-3"/>
        </w:rPr>
        <w:t>100</w:t>
      </w:r>
      <w:r>
        <w:rPr>
          <w:rFonts w:ascii="Times New Roman" w:eastAsia="Times New Roman"/>
        </w:rPr>
        <w:t> </w:t>
      </w:r>
      <w:r>
        <w:rPr>
          <w:spacing w:val="-12"/>
        </w:rPr>
        <w:t>年度判字第 </w:t>
      </w:r>
      <w:r>
        <w:rPr>
          <w:rFonts w:ascii="Times New Roman" w:eastAsia="Times New Roman"/>
          <w:spacing w:val="-2"/>
        </w:rPr>
        <w:t>2022</w:t>
      </w:r>
      <w:r>
        <w:rPr>
          <w:rFonts w:ascii="Times New Roman" w:eastAsia="Times New Roman"/>
        </w:rPr>
        <w:t> </w:t>
      </w:r>
      <w:r>
        <w:rPr>
          <w:spacing w:val="-9"/>
        </w:rPr>
        <w:t>號判決【表一編號 </w:t>
      </w:r>
      <w:r>
        <w:rPr>
          <w:rFonts w:ascii="Times New Roman" w:eastAsia="Times New Roman"/>
          <w:spacing w:val="-2"/>
        </w:rPr>
        <w:t>11</w:t>
      </w:r>
      <w:r>
        <w:rPr>
          <w:spacing w:val="-72"/>
        </w:rPr>
        <w:t>】、</w:t>
      </w:r>
      <w:r>
        <w:rPr>
          <w:rFonts w:ascii="Times New Roman" w:eastAsia="Times New Roman"/>
          <w:spacing w:val="-2"/>
        </w:rPr>
        <w:t>100</w:t>
      </w:r>
      <w:r>
        <w:rPr>
          <w:rFonts w:ascii="Times New Roman" w:eastAsia="Times New Roman"/>
          <w:spacing w:val="1"/>
        </w:rPr>
        <w:t> </w:t>
      </w:r>
      <w:r>
        <w:rPr>
          <w:spacing w:val="-2"/>
        </w:rPr>
        <w:t>年度判字</w:t>
      </w:r>
      <w:r>
        <w:rPr>
          <w:spacing w:val="-31"/>
        </w:rPr>
        <w:t>第 </w:t>
      </w:r>
      <w:r>
        <w:rPr>
          <w:rFonts w:ascii="Times New Roman" w:eastAsia="Times New Roman"/>
        </w:rPr>
        <w:t>2052 </w:t>
      </w:r>
      <w:r>
        <w:rPr>
          <w:spacing w:val="-7"/>
        </w:rPr>
        <w:t>號判決【表一編號 </w:t>
      </w:r>
      <w:r>
        <w:rPr>
          <w:rFonts w:ascii="Times New Roman" w:eastAsia="Times New Roman"/>
        </w:rPr>
        <w:t>10</w:t>
      </w:r>
      <w:r>
        <w:rPr>
          <w:spacing w:val="-120"/>
        </w:rPr>
        <w:t>】）。</w:t>
      </w:r>
    </w:p>
    <w:p>
      <w:pPr>
        <w:spacing w:line="403" w:lineRule="auto" w:before="7"/>
        <w:ind w:left="1100" w:right="1804" w:firstLine="479"/>
        <w:jc w:val="left"/>
        <w:rPr>
          <w:sz w:val="23"/>
        </w:rPr>
      </w:pPr>
      <w:r>
        <w:rPr>
          <w:spacing w:val="-1"/>
          <w:sz w:val="23"/>
        </w:rPr>
        <w:t>反之，最高行政法院早期的判決對於追繳問題，倒是不乏承認公務人員受到信</w:t>
      </w:r>
      <w:r>
        <w:rPr>
          <w:sz w:val="23"/>
        </w:rPr>
        <w:t>賴保護原則保障之案例：</w:t>
      </w:r>
    </w:p>
    <w:p>
      <w:pPr>
        <w:spacing w:line="400" w:lineRule="auto" w:before="0"/>
        <w:ind w:left="1100" w:right="1795" w:firstLine="479"/>
        <w:jc w:val="both"/>
        <w:rPr>
          <w:sz w:val="23"/>
        </w:rPr>
      </w:pPr>
      <w:r>
        <w:rPr>
          <w:spacing w:val="-1"/>
          <w:sz w:val="23"/>
        </w:rPr>
        <w:t>例如民國</w:t>
      </w:r>
      <w:r>
        <w:rPr>
          <w:rFonts w:ascii="Times New Roman" w:eastAsia="Times New Roman"/>
          <w:spacing w:val="-1"/>
          <w:sz w:val="23"/>
        </w:rPr>
        <w:t>88</w:t>
      </w:r>
      <w:r>
        <w:rPr>
          <w:spacing w:val="-1"/>
          <w:sz w:val="23"/>
        </w:rPr>
        <w:t>年</w:t>
      </w:r>
      <w:r>
        <w:rPr>
          <w:rFonts w:ascii="Times New Roman" w:eastAsia="Times New Roman"/>
          <w:spacing w:val="-1"/>
          <w:sz w:val="23"/>
        </w:rPr>
        <w:t>11</w:t>
      </w:r>
      <w:r>
        <w:rPr>
          <w:sz w:val="23"/>
        </w:rPr>
        <w:t>月</w:t>
      </w:r>
      <w:r>
        <w:rPr>
          <w:rFonts w:ascii="Times New Roman" w:eastAsia="Times New Roman"/>
          <w:sz w:val="23"/>
        </w:rPr>
        <w:t>19</w:t>
      </w:r>
      <w:r>
        <w:rPr>
          <w:sz w:val="23"/>
        </w:rPr>
        <w:t>日之</w:t>
      </w:r>
      <w:r>
        <w:rPr>
          <w:rFonts w:ascii="Times New Roman" w:eastAsia="Times New Roman"/>
          <w:sz w:val="23"/>
        </w:rPr>
        <w:t>88</w:t>
      </w:r>
      <w:r>
        <w:rPr>
          <w:sz w:val="23"/>
        </w:rPr>
        <w:t>年判字第</w:t>
      </w:r>
      <w:r>
        <w:rPr>
          <w:rFonts w:ascii="Times New Roman" w:eastAsia="Times New Roman"/>
          <w:sz w:val="23"/>
        </w:rPr>
        <w:t>3903</w:t>
      </w:r>
      <w:r>
        <w:rPr>
          <w:sz w:val="23"/>
        </w:rPr>
        <w:t>號判決【</w:t>
      </w:r>
      <w:r>
        <w:rPr>
          <w:sz w:val="24"/>
        </w:rPr>
        <w:t>表一</w:t>
      </w:r>
      <w:r>
        <w:rPr>
          <w:sz w:val="23"/>
        </w:rPr>
        <w:t>編號</w:t>
      </w:r>
      <w:r>
        <w:rPr>
          <w:rFonts w:ascii="Times New Roman" w:eastAsia="Times New Roman"/>
          <w:sz w:val="23"/>
        </w:rPr>
        <w:t>97</w:t>
      </w:r>
      <w:r>
        <w:rPr>
          <w:sz w:val="23"/>
        </w:rPr>
        <w:t>】。當時的行政法院依據司法院院字第一五五七號解釋主張，行政處分確定後，原處分機關或上級機關發現有錯誤或他種情形，而欲撤銷原處分另為新處分，必於受處分人之權利或利益無受損害之情形，始得為之，故將一再訴願決定及原處分併予撤銷。關於該判決之初步分析業已見諸本章第一節概述中，此處茲不贅述。</w:t>
      </w:r>
    </w:p>
    <w:p>
      <w:pPr>
        <w:spacing w:line="321" w:lineRule="exact" w:before="0"/>
        <w:ind w:left="0" w:right="338" w:firstLine="0"/>
        <w:jc w:val="center"/>
        <w:rPr>
          <w:sz w:val="23"/>
        </w:rPr>
      </w:pPr>
      <w:r>
        <w:rPr>
          <w:spacing w:val="-1"/>
          <w:sz w:val="23"/>
        </w:rPr>
        <w:t>第二個例子是最高行政法院於民國</w:t>
      </w:r>
      <w:r>
        <w:rPr>
          <w:rFonts w:ascii="Times New Roman" w:eastAsia="Times New Roman"/>
          <w:sz w:val="23"/>
        </w:rPr>
        <w:t>89</w:t>
      </w:r>
      <w:r>
        <w:rPr>
          <w:sz w:val="23"/>
        </w:rPr>
        <w:t>年</w:t>
      </w:r>
      <w:r>
        <w:rPr>
          <w:rFonts w:ascii="Times New Roman" w:eastAsia="Times New Roman"/>
          <w:sz w:val="23"/>
        </w:rPr>
        <w:t>4</w:t>
      </w:r>
      <w:r>
        <w:rPr>
          <w:sz w:val="23"/>
        </w:rPr>
        <w:t>月</w:t>
      </w:r>
      <w:r>
        <w:rPr>
          <w:rFonts w:ascii="Times New Roman" w:eastAsia="Times New Roman"/>
          <w:sz w:val="23"/>
        </w:rPr>
        <w:t>14</w:t>
      </w:r>
      <w:r>
        <w:rPr>
          <w:sz w:val="23"/>
        </w:rPr>
        <w:t>日作成之</w:t>
      </w:r>
      <w:r>
        <w:rPr>
          <w:rFonts w:ascii="Times New Roman" w:eastAsia="Times New Roman"/>
          <w:sz w:val="23"/>
        </w:rPr>
        <w:t>89</w:t>
      </w:r>
      <w:r>
        <w:rPr>
          <w:sz w:val="23"/>
        </w:rPr>
        <w:t>年判字第</w:t>
      </w:r>
      <w:r>
        <w:rPr>
          <w:rFonts w:ascii="Times New Roman" w:eastAsia="Times New Roman"/>
          <w:sz w:val="23"/>
        </w:rPr>
        <w:t>1103</w:t>
      </w:r>
      <w:r>
        <w:rPr>
          <w:sz w:val="23"/>
        </w:rPr>
        <w:t>號判決</w:t>
      </w:r>
    </w:p>
    <w:p>
      <w:pPr>
        <w:spacing w:line="386" w:lineRule="auto" w:before="202"/>
        <w:ind w:left="1100" w:right="1796" w:firstLine="0"/>
        <w:jc w:val="both"/>
        <w:rPr>
          <w:sz w:val="23"/>
        </w:rPr>
      </w:pPr>
      <w:r>
        <w:rPr>
          <w:spacing w:val="-2"/>
          <w:sz w:val="24"/>
        </w:rPr>
        <w:t>【表一編號</w:t>
      </w:r>
      <w:r>
        <w:rPr>
          <w:rFonts w:ascii="Times New Roman" w:eastAsia="Times New Roman"/>
          <w:spacing w:val="-2"/>
          <w:sz w:val="24"/>
        </w:rPr>
        <w:t>96</w:t>
      </w:r>
      <w:r>
        <w:rPr>
          <w:spacing w:val="-2"/>
          <w:sz w:val="24"/>
        </w:rPr>
        <w:t>】。</w:t>
      </w:r>
      <w:r>
        <w:rPr>
          <w:spacing w:val="-2"/>
          <w:sz w:val="23"/>
        </w:rPr>
        <w:t>該判決援引業已公布而尚未施行之行政程序法規定表示，基於信</w:t>
      </w:r>
      <w:r>
        <w:rPr>
          <w:spacing w:val="-1"/>
          <w:sz w:val="23"/>
        </w:rPr>
        <w:t>賴保護原則，本件</w:t>
      </w:r>
      <w:r>
        <w:rPr>
          <w:spacing w:val="-1"/>
          <w:sz w:val="24"/>
        </w:rPr>
        <w:t>被告撤銷違法之授益處分之效力，不宜溯及既往，即不應責令</w:t>
      </w:r>
      <w:r>
        <w:rPr>
          <w:spacing w:val="-3"/>
          <w:sz w:val="24"/>
        </w:rPr>
        <w:t>原告將前已支領之八十五年度主管職務加給返還，以保障原告既定之生活安排不</w:t>
      </w:r>
      <w:r>
        <w:rPr>
          <w:sz w:val="24"/>
        </w:rPr>
        <w:t>致遭受無從預測之損害，爰將一再復審決定及原處分，併予撤銷</w:t>
      </w:r>
      <w:r>
        <w:rPr>
          <w:sz w:val="23"/>
        </w:rPr>
        <w:t>：</w:t>
      </w:r>
    </w:p>
    <w:p>
      <w:pPr>
        <w:spacing w:line="386" w:lineRule="auto" w:before="0"/>
        <w:ind w:left="1100" w:right="1743" w:firstLine="479"/>
        <w:jc w:val="left"/>
        <w:rPr>
          <w:sz w:val="24"/>
        </w:rPr>
      </w:pPr>
      <w:r>
        <w:rPr>
          <w:spacing w:val="-2"/>
          <w:sz w:val="23"/>
        </w:rPr>
        <w:t>「</w:t>
      </w:r>
      <w:r>
        <w:rPr>
          <w:spacing w:val="-2"/>
          <w:sz w:val="24"/>
        </w:rPr>
        <w:t>按參酌八十八年二月三日總統公布，自九十年一月一日施行之行政程序法第一百十七條第二款、第一百十九條明定</w:t>
      </w:r>
      <w:r>
        <w:rPr>
          <w:rFonts w:ascii="Times New Roman" w:hAnsi="Times New Roman" w:eastAsia="Times New Roman"/>
          <w:spacing w:val="-2"/>
          <w:sz w:val="24"/>
        </w:rPr>
        <w:t>…</w:t>
      </w:r>
      <w:r>
        <w:rPr>
          <w:spacing w:val="-1"/>
          <w:sz w:val="24"/>
        </w:rPr>
        <w:t>。至撤銷之效力，同法第一百十八條</w:t>
      </w:r>
      <w:r>
        <w:rPr>
          <w:spacing w:val="-2"/>
          <w:sz w:val="24"/>
        </w:rPr>
        <w:t>規定</w:t>
      </w:r>
      <w:r>
        <w:rPr>
          <w:rFonts w:ascii="Times New Roman" w:hAnsi="Times New Roman" w:eastAsia="Times New Roman"/>
          <w:spacing w:val="-2"/>
          <w:sz w:val="24"/>
        </w:rPr>
        <w:t>…</w:t>
      </w:r>
      <w:r>
        <w:rPr>
          <w:spacing w:val="-2"/>
          <w:sz w:val="24"/>
        </w:rPr>
        <w:t>。而所稱</w:t>
      </w:r>
      <w:r>
        <w:rPr>
          <w:b/>
          <w:spacing w:val="-2"/>
          <w:sz w:val="24"/>
        </w:rPr>
        <w:t>信賴利益保護</w:t>
      </w:r>
      <w:r>
        <w:rPr>
          <w:spacing w:val="-2"/>
          <w:sz w:val="24"/>
        </w:rPr>
        <w:t>，乃行政法理上具有憲法位階之法律原則，上揭行政程序法之規定，係此一原則之明文化，是該法雖未施行，仍得予以參酌適用。</w:t>
      </w:r>
      <w:r>
        <w:rPr>
          <w:b/>
          <w:spacing w:val="-2"/>
          <w:sz w:val="24"/>
        </w:rPr>
        <w:t>本於此一原則，違法行政處分之撤銷效果是否溯及既往，宜對於社會秩序及當事</w:t>
      </w:r>
      <w:r>
        <w:rPr>
          <w:b/>
          <w:sz w:val="24"/>
        </w:rPr>
        <w:t>人利益之影響而定，不宜過於機械，以兼顧既成之法律秩序與當事人權益之衡</w:t>
      </w:r>
      <w:r>
        <w:rPr>
          <w:b/>
          <w:spacing w:val="-2"/>
          <w:sz w:val="24"/>
        </w:rPr>
        <w:t>平。再者，違法行政處分如係提供連續之金錢或其他得分割之物的給付，倘受益人已信任該行政處分之存續，縱經斟酌對公益之影響，固仍得將之撤銷，惟受益人已使用所提供之給付而不存在者，亦無須返還，以避免受益人之財產損失</w:t>
      </w:r>
      <w:r>
        <w:rPr>
          <w:spacing w:val="-1"/>
          <w:sz w:val="24"/>
        </w:rPr>
        <w:t>。</w:t>
      </w:r>
      <w:r>
        <w:rPr>
          <w:rFonts w:ascii="Times New Roman" w:hAnsi="Times New Roman" w:eastAsia="Times New Roman"/>
          <w:spacing w:val="-1"/>
          <w:sz w:val="24"/>
        </w:rPr>
        <w:t>…</w:t>
      </w:r>
      <w:r>
        <w:rPr>
          <w:rFonts w:ascii="Times New Roman" w:hAnsi="Times New Roman" w:eastAsia="Times New Roman"/>
          <w:spacing w:val="-57"/>
          <w:sz w:val="24"/>
        </w:rPr>
        <w:t> </w:t>
      </w:r>
      <w:r>
        <w:rPr>
          <w:spacing w:val="-2"/>
          <w:sz w:val="24"/>
        </w:rPr>
        <w:t>政府機關或其他公權力團體之行政處分，如導致人民對現存法關係狀態的信賴落空，且使其在無預期的情況下，因而負擔新的不利益或喪失已得之利益，對於人</w:t>
      </w:r>
    </w:p>
    <w:p>
      <w:pPr>
        <w:pStyle w:val="BodyText"/>
        <w:spacing w:line="333" w:lineRule="exact"/>
        <w:ind w:left="1100"/>
      </w:pPr>
      <w:r>
        <w:rPr>
          <w:spacing w:val="-3"/>
        </w:rPr>
        <w:t>民而言，此新的負擔，縱使在考量更重要公益之追求下有其必要。然此項不可預</w:t>
      </w:r>
    </w:p>
    <w:p>
      <w:pPr>
        <w:spacing w:after="0" w:line="333" w:lineRule="exact"/>
        <w:sectPr>
          <w:pgSz w:w="11910" w:h="16840"/>
          <w:pgMar w:header="0" w:footer="1167" w:top="1480" w:bottom="1420" w:left="700" w:right="0"/>
        </w:sectPr>
      </w:pPr>
    </w:p>
    <w:p>
      <w:pPr>
        <w:spacing w:line="386" w:lineRule="auto" w:before="25"/>
        <w:ind w:left="1100" w:right="1739" w:firstLine="0"/>
        <w:jc w:val="left"/>
        <w:rPr>
          <w:sz w:val="24"/>
        </w:rPr>
      </w:pPr>
      <w:r>
        <w:rPr>
          <w:spacing w:val="-2"/>
          <w:sz w:val="24"/>
        </w:rPr>
        <w:t>期之新的負擔，亦非人民所必須接受。此即前述行政法上所謂之信賴保護原則。本件原告於七十九年五月八日，既以公管處之技正職兼前揭防護團防情管制中心</w:t>
      </w:r>
      <w:r>
        <w:rPr>
          <w:spacing w:val="-17"/>
          <w:sz w:val="24"/>
        </w:rPr>
        <w:t>主任職，且在原告兼職前，自六十五年間防護團歸併公管處時起，迄八十五年間，</w:t>
      </w:r>
      <w:r>
        <w:rPr>
          <w:spacing w:val="-117"/>
          <w:sz w:val="24"/>
        </w:rPr>
        <w:t> </w:t>
      </w:r>
      <w:r>
        <w:rPr>
          <w:spacing w:val="-2"/>
          <w:sz w:val="24"/>
        </w:rPr>
        <w:t>凡兼任防情管制中心主任者，均比照公管處之課室主管按月支領主管職務加給，</w:t>
      </w:r>
      <w:r>
        <w:rPr>
          <w:spacing w:val="-117"/>
          <w:sz w:val="24"/>
        </w:rPr>
        <w:t> </w:t>
      </w:r>
      <w:r>
        <w:rPr>
          <w:b/>
          <w:spacing w:val="-2"/>
          <w:sz w:val="24"/>
        </w:rPr>
        <w:t>揆諸常情，於原告同意兼掌主任乙職，並逐月獲被告連續給付主管職務加給之給付處分，應認原告有信賴既存之法律關係狀態之事實，而原告並非被告之人事行政類之公務人員，於兼職之初，依往例按月獲領主管職務之加給，其有何不值得保護之情形，迄未據原處分機關提出確切之證據予以證明</w:t>
      </w:r>
      <w:r>
        <w:rPr>
          <w:spacing w:val="-1"/>
          <w:sz w:val="24"/>
        </w:rPr>
        <w:t>。</w:t>
      </w:r>
      <w:r>
        <w:rPr>
          <w:rFonts w:ascii="Times New Roman" w:hAnsi="Times New Roman" w:eastAsia="Times New Roman"/>
          <w:b/>
          <w:spacing w:val="-1"/>
          <w:sz w:val="24"/>
        </w:rPr>
        <w:t>…</w:t>
      </w:r>
      <w:r>
        <w:rPr>
          <w:spacing w:val="-1"/>
          <w:sz w:val="24"/>
        </w:rPr>
        <w:t>。從而，應認本件</w:t>
      </w:r>
      <w:r>
        <w:rPr>
          <w:spacing w:val="-2"/>
          <w:sz w:val="24"/>
        </w:rPr>
        <w:t>原告於兼職期間支領主管職務加給之情事，應有行政法信賴保護原則之適用。基於前揭行為時公務人員俸給法第十五條之規定，暨全國軍公教員工待遇支給要點與函釋等行政命令之意旨，並符法令適用之平等原則，被告將未符法令之主任兼職之主管職務加給之行政處分予以撤銷，本無可議，但</w:t>
      </w:r>
      <w:r>
        <w:rPr>
          <w:b/>
          <w:spacing w:val="-1"/>
          <w:sz w:val="24"/>
        </w:rPr>
        <w:t>原告所兼主任職務之主管</w:t>
      </w:r>
      <w:r>
        <w:rPr>
          <w:b/>
          <w:spacing w:val="-2"/>
          <w:sz w:val="24"/>
        </w:rPr>
        <w:t>職務加給，係按月連續給付之金錢，又係原告信賴被告之決定存在，已就其生活關係作適當之安排，揆諸首開說明，被告於撤銷違法之授予利益之行政處分之效</w:t>
      </w:r>
      <w:r>
        <w:rPr>
          <w:b/>
          <w:sz w:val="24"/>
        </w:rPr>
        <w:t>力，不宜溯及既往，即不應責令原告將前已支領之八十五年度主管職務加給返</w:t>
      </w:r>
      <w:r>
        <w:rPr>
          <w:b/>
          <w:spacing w:val="-2"/>
          <w:sz w:val="24"/>
        </w:rPr>
        <w:t>還，以保障原告既定之生活安排不致遭受無從預測之損害。</w:t>
      </w:r>
      <w:r>
        <w:rPr>
          <w:spacing w:val="-1"/>
          <w:sz w:val="24"/>
        </w:rPr>
        <w:t>本件原處分，未兼顧</w:t>
      </w:r>
      <w:r>
        <w:rPr>
          <w:spacing w:val="-2"/>
          <w:sz w:val="24"/>
        </w:rPr>
        <w:t>原告財產保護之權益，僅基於公益之考量而撤銷未依法行政之主管職務加給之行政處分，使其效力，溯及既往，並責令原告分八期繳回八十五年度已支領之主管職務加給計八六、七三五元，而未考量原告之信賴利益，有違行政法之信賴保護原則，不失為違法之行政處分，一再復審決定，未予糾正，均有疏失。原告起訴意旨，執以指摘，為有理由，爰將一再復審決定及原處分，併予撤銷，由被告另</w:t>
      </w:r>
      <w:r>
        <w:rPr>
          <w:sz w:val="24"/>
        </w:rPr>
        <w:t>為適法之處分，以昭折服。」</w:t>
      </w:r>
    </w:p>
    <w:p>
      <w:pPr>
        <w:pStyle w:val="BodyText"/>
        <w:spacing w:line="386" w:lineRule="auto"/>
        <w:ind w:left="1100" w:right="1796" w:firstLine="479"/>
        <w:jc w:val="both"/>
      </w:pPr>
      <w:r>
        <w:rPr>
          <w:spacing w:val="-4"/>
        </w:rPr>
        <w:t>至於行政實務上，則不乏行政機關於行使撤銷權時，運用行政程序法第 </w:t>
      </w:r>
      <w:r>
        <w:rPr>
          <w:rFonts w:ascii="Times New Roman" w:eastAsia="Times New Roman"/>
          <w:spacing w:val="-1"/>
        </w:rPr>
        <w:t>118</w:t>
      </w:r>
      <w:r>
        <w:rPr>
          <w:rFonts w:ascii="Times New Roman" w:eastAsia="Times New Roman"/>
          <w:spacing w:val="-58"/>
        </w:rPr>
        <w:t> </w:t>
      </w:r>
      <w:r>
        <w:rPr>
          <w:spacing w:val="-3"/>
        </w:rPr>
        <w:t>條但書規定賦予之裁量權，另訂失效日期或不予追繳之案例。例如最高行政法院</w:t>
      </w:r>
      <w:r>
        <w:rPr>
          <w:rFonts w:ascii="Times New Roman" w:eastAsia="Times New Roman"/>
          <w:spacing w:val="-3"/>
        </w:rPr>
        <w:t>96</w:t>
      </w:r>
      <w:r>
        <w:rPr>
          <w:rFonts w:ascii="Times New Roman" w:eastAsia="Times New Roman"/>
          <w:spacing w:val="-1"/>
        </w:rPr>
        <w:t> </w:t>
      </w:r>
      <w:r>
        <w:rPr>
          <w:spacing w:val="-13"/>
        </w:rPr>
        <w:t>年度判字第 </w:t>
      </w:r>
      <w:r>
        <w:rPr>
          <w:rFonts w:ascii="Times New Roman" w:eastAsia="Times New Roman"/>
          <w:spacing w:val="-3"/>
        </w:rPr>
        <w:t>1223</w:t>
      </w:r>
      <w:r>
        <w:rPr>
          <w:rFonts w:ascii="Times New Roman" w:eastAsia="Times New Roman"/>
        </w:rPr>
        <w:t> </w:t>
      </w:r>
      <w:r>
        <w:rPr>
          <w:spacing w:val="-10"/>
        </w:rPr>
        <w:t>號判決【表一編號 </w:t>
      </w:r>
      <w:r>
        <w:rPr>
          <w:rFonts w:ascii="Times New Roman" w:eastAsia="Times New Roman"/>
          <w:spacing w:val="-3"/>
        </w:rPr>
        <w:t>45</w:t>
      </w:r>
      <w:r>
        <w:rPr>
          <w:spacing w:val="-3"/>
        </w:rPr>
        <w:t>】顯示，行政院海岸巡防署海洋巡防總</w:t>
      </w:r>
    </w:p>
    <w:p>
      <w:pPr>
        <w:pStyle w:val="BodyText"/>
        <w:spacing w:line="335" w:lineRule="exact"/>
        <w:ind w:left="1100"/>
      </w:pPr>
      <w:r>
        <w:rPr>
          <w:spacing w:val="-18"/>
        </w:rPr>
        <w:t>局自承，其核給上訴人危險職務加給，係不諳法令規定所致，其僅停發該項加給，</w:t>
      </w:r>
    </w:p>
    <w:p>
      <w:pPr>
        <w:spacing w:after="0" w:line="335" w:lineRule="exact"/>
        <w:sectPr>
          <w:pgSz w:w="11910" w:h="16840"/>
          <w:pgMar w:header="0" w:footer="1167" w:top="1500" w:bottom="1420" w:left="700" w:right="0"/>
        </w:sectPr>
      </w:pPr>
    </w:p>
    <w:p>
      <w:pPr>
        <w:pStyle w:val="BodyText"/>
        <w:spacing w:line="386" w:lineRule="auto" w:before="25"/>
        <w:ind w:left="1100" w:right="1943"/>
      </w:pPr>
      <w:r>
        <w:rPr>
          <w:spacing w:val="-1"/>
        </w:rPr>
        <w:t>但未將前溢領之加給溯及追繳。最高行政法院並未指出此項措施有任何違誤之</w:t>
      </w:r>
      <w:r>
        <w:rPr/>
        <w:t>處。</w:t>
      </w:r>
    </w:p>
    <w:p>
      <w:pPr>
        <w:pStyle w:val="BodyText"/>
        <w:spacing w:line="335" w:lineRule="exact"/>
        <w:ind w:left="1580"/>
      </w:pPr>
      <w:r>
        <w:rPr>
          <w:w w:val="95"/>
        </w:rPr>
        <w:t>其次，在最高行政法院 </w:t>
      </w:r>
      <w:r>
        <w:rPr>
          <w:rFonts w:ascii="Times New Roman" w:eastAsia="Times New Roman"/>
          <w:w w:val="95"/>
        </w:rPr>
        <w:t>100</w:t>
      </w:r>
      <w:r>
        <w:rPr>
          <w:rFonts w:ascii="Times New Roman" w:eastAsia="Times New Roman"/>
          <w:spacing w:val="59"/>
        </w:rPr>
        <w:t> </w:t>
      </w:r>
      <w:r>
        <w:rPr>
          <w:w w:val="95"/>
        </w:rPr>
        <w:t>年度判字第 </w:t>
      </w:r>
      <w:r>
        <w:rPr>
          <w:rFonts w:ascii="Times New Roman" w:eastAsia="Times New Roman"/>
          <w:w w:val="95"/>
        </w:rPr>
        <w:t>2241</w:t>
      </w:r>
      <w:r>
        <w:rPr>
          <w:rFonts w:ascii="Times New Roman" w:eastAsia="Times New Roman"/>
          <w:spacing w:val="59"/>
        </w:rPr>
        <w:t> </w:t>
      </w:r>
      <w:r>
        <w:rPr>
          <w:spacing w:val="-10"/>
          <w:w w:val="95"/>
        </w:rPr>
        <w:t>號判決【表一編號 </w:t>
      </w:r>
      <w:r>
        <w:rPr>
          <w:rFonts w:ascii="Times New Roman" w:eastAsia="Times New Roman"/>
          <w:w w:val="95"/>
        </w:rPr>
        <w:t>9</w:t>
      </w:r>
      <w:r>
        <w:rPr>
          <w:spacing w:val="-39"/>
          <w:w w:val="95"/>
        </w:rPr>
        <w:t>】表示：「上</w:t>
      </w:r>
    </w:p>
    <w:p>
      <w:pPr>
        <w:pStyle w:val="BodyText"/>
        <w:spacing w:before="204"/>
        <w:ind w:left="1100"/>
        <w:jc w:val="both"/>
      </w:pPr>
      <w:r>
        <w:rPr>
          <w:spacing w:val="3"/>
          <w:w w:val="95"/>
        </w:rPr>
        <w:t>訴人經審計部指出本件敘薪俸點 </w:t>
      </w:r>
      <w:r>
        <w:rPr>
          <w:rFonts w:ascii="Times New Roman" w:eastAsia="Times New Roman"/>
          <w:w w:val="95"/>
        </w:rPr>
        <w:t>680</w:t>
      </w:r>
      <w:r>
        <w:rPr>
          <w:rFonts w:ascii="Times New Roman" w:eastAsia="Times New Roman"/>
          <w:spacing w:val="100"/>
        </w:rPr>
        <w:t> </w:t>
      </w:r>
      <w:r>
        <w:rPr>
          <w:spacing w:val="2"/>
          <w:w w:val="95"/>
        </w:rPr>
        <w:t>乃屬違誤，重新檢討認應適用教育部 </w:t>
      </w:r>
      <w:r>
        <w:rPr>
          <w:rFonts w:ascii="Times New Roman" w:eastAsia="Times New Roman"/>
          <w:w w:val="95"/>
        </w:rPr>
        <w:t>78</w:t>
      </w:r>
      <w:r>
        <w:rPr>
          <w:rFonts w:ascii="Times New Roman" w:eastAsia="Times New Roman"/>
          <w:spacing w:val="100"/>
        </w:rPr>
        <w:t> </w:t>
      </w:r>
      <w:r>
        <w:rPr>
          <w:w w:val="95"/>
        </w:rPr>
        <w:t>年</w:t>
      </w:r>
    </w:p>
    <w:p>
      <w:pPr>
        <w:pStyle w:val="BodyText"/>
        <w:spacing w:line="386" w:lineRule="auto" w:before="205"/>
        <w:ind w:left="1100" w:right="1739"/>
        <w:jc w:val="both"/>
        <w:rPr>
          <w:rFonts w:ascii="Times New Roman" w:eastAsia="Times New Roman"/>
        </w:rPr>
      </w:pPr>
      <w:r>
        <w:rPr>
          <w:rFonts w:ascii="Times New Roman" w:eastAsia="Times New Roman"/>
          <w:spacing w:val="-3"/>
        </w:rPr>
        <w:t>6</w:t>
      </w:r>
      <w:r>
        <w:rPr>
          <w:rFonts w:ascii="Times New Roman" w:eastAsia="Times New Roman"/>
        </w:rPr>
        <w:t> </w:t>
      </w:r>
      <w:r>
        <w:rPr>
          <w:spacing w:val="-32"/>
        </w:rPr>
        <w:t>月 </w:t>
      </w:r>
      <w:r>
        <w:rPr>
          <w:rFonts w:ascii="Times New Roman" w:eastAsia="Times New Roman"/>
          <w:spacing w:val="-3"/>
        </w:rPr>
        <w:t>27</w:t>
      </w:r>
      <w:r>
        <w:rPr>
          <w:rFonts w:ascii="Times New Roman" w:eastAsia="Times New Roman"/>
        </w:rPr>
        <w:t> </w:t>
      </w:r>
      <w:r>
        <w:rPr>
          <w:spacing w:val="-3"/>
        </w:rPr>
        <w:t>日台（</w:t>
      </w:r>
      <w:r>
        <w:rPr>
          <w:rFonts w:ascii="Times New Roman" w:eastAsia="Times New Roman"/>
          <w:spacing w:val="-3"/>
        </w:rPr>
        <w:t>78</w:t>
      </w:r>
      <w:r>
        <w:rPr>
          <w:spacing w:val="-3"/>
        </w:rPr>
        <w:t>）</w:t>
      </w:r>
      <w:r>
        <w:rPr>
          <w:spacing w:val="-17"/>
        </w:rPr>
        <w:t>人字第 </w:t>
      </w:r>
      <w:r>
        <w:rPr>
          <w:rFonts w:ascii="Times New Roman" w:eastAsia="Times New Roman"/>
          <w:spacing w:val="-3"/>
        </w:rPr>
        <w:t>30455</w:t>
      </w:r>
      <w:r>
        <w:rPr>
          <w:rFonts w:ascii="Times New Roman" w:eastAsia="Times New Roman"/>
        </w:rPr>
        <w:t> </w:t>
      </w:r>
      <w:r>
        <w:rPr>
          <w:spacing w:val="-8"/>
        </w:rPr>
        <w:t>號函頒規定敘薪俸點 </w:t>
      </w:r>
      <w:r>
        <w:rPr>
          <w:rFonts w:ascii="Times New Roman" w:eastAsia="Times New Roman"/>
          <w:spacing w:val="-2"/>
        </w:rPr>
        <w:t>500</w:t>
      </w:r>
      <w:r>
        <w:rPr>
          <w:spacing w:val="-2"/>
        </w:rPr>
        <w:t>，並審酌撤銷原核定重為處分，於公益並無重大危害，復積極向審計部爭取所屬軍職教師退伍轉任文職</w:t>
      </w:r>
      <w:r>
        <w:rPr>
          <w:spacing w:val="-3"/>
        </w:rPr>
        <w:t>教師權益，使薪級更正之撤銷處分另定溯及 </w:t>
      </w:r>
      <w:r>
        <w:rPr>
          <w:rFonts w:ascii="Times New Roman" w:eastAsia="Times New Roman"/>
        </w:rPr>
        <w:t>97 </w:t>
      </w:r>
      <w:r>
        <w:rPr>
          <w:spacing w:val="-30"/>
        </w:rPr>
        <w:t>年 </w:t>
      </w:r>
      <w:r>
        <w:rPr>
          <w:rFonts w:ascii="Times New Roman" w:eastAsia="Times New Roman"/>
        </w:rPr>
        <w:t>2 </w:t>
      </w:r>
      <w:r>
        <w:rPr>
          <w:spacing w:val="-30"/>
        </w:rPr>
        <w:t>月 </w:t>
      </w:r>
      <w:r>
        <w:rPr>
          <w:rFonts w:ascii="Times New Roman" w:eastAsia="Times New Roman"/>
        </w:rPr>
        <w:t>1 </w:t>
      </w:r>
      <w:r>
        <w:rPr/>
        <w:t>日生效，而非使原敘薪</w:t>
      </w:r>
      <w:r>
        <w:rPr>
          <w:spacing w:val="-17"/>
        </w:rPr>
        <w:t>處分溯及既往自始無效，業已妥適行使其裁量權，自屬合法，訴願決定予以維持，</w:t>
      </w:r>
      <w:r>
        <w:rPr>
          <w:spacing w:val="-118"/>
        </w:rPr>
        <w:t> </w:t>
      </w:r>
      <w:r>
        <w:rPr/>
        <w:t>均無不合，被上訴人訴請撤銷訴願決定及原處分，難認有理由。」</w:t>
      </w:r>
      <w:r>
        <w:rPr>
          <w:rFonts w:ascii="Times New Roman" w:eastAsia="Times New Roman"/>
          <w:vertAlign w:val="superscript"/>
        </w:rPr>
        <w:t>35</w:t>
      </w:r>
    </w:p>
    <w:p>
      <w:pPr>
        <w:pStyle w:val="BodyText"/>
        <w:spacing w:line="386" w:lineRule="auto"/>
        <w:ind w:left="1100" w:right="1796" w:firstLine="479"/>
        <w:jc w:val="both"/>
      </w:pPr>
      <w:r>
        <w:rPr>
          <w:spacing w:val="-3"/>
        </w:rPr>
        <w:t>再者，最高行政法院</w:t>
      </w:r>
      <w:r>
        <w:rPr>
          <w:rFonts w:ascii="Times New Roman" w:eastAsia="Times New Roman"/>
          <w:spacing w:val="-3"/>
        </w:rPr>
        <w:t>95</w:t>
      </w:r>
      <w:r>
        <w:rPr>
          <w:spacing w:val="-3"/>
        </w:rPr>
        <w:t>年度判字第</w:t>
      </w:r>
      <w:r>
        <w:rPr>
          <w:rFonts w:ascii="Times New Roman" w:eastAsia="Times New Roman"/>
          <w:spacing w:val="-3"/>
        </w:rPr>
        <w:t>1870</w:t>
      </w:r>
      <w:r>
        <w:rPr>
          <w:spacing w:val="-2"/>
        </w:rPr>
        <w:t>號判決【表一編號</w:t>
      </w:r>
      <w:r>
        <w:rPr>
          <w:rFonts w:ascii="Times New Roman" w:eastAsia="Times New Roman"/>
          <w:spacing w:val="-2"/>
        </w:rPr>
        <w:t>59</w:t>
      </w:r>
      <w:r>
        <w:rPr>
          <w:spacing w:val="-2"/>
        </w:rPr>
        <w:t>】所涉事件之主</w:t>
      </w:r>
      <w:r>
        <w:rPr>
          <w:spacing w:val="-3"/>
        </w:rPr>
        <w:t>管機關（即教育部）亦復如此。該判決涉及薪級誤核溢支薪俸之追繳問題，教育部以</w:t>
      </w:r>
      <w:r>
        <w:rPr>
          <w:rFonts w:ascii="Times New Roman" w:eastAsia="Times New Roman"/>
          <w:spacing w:val="-3"/>
        </w:rPr>
        <w:t>88</w:t>
      </w:r>
      <w:r>
        <w:rPr>
          <w:spacing w:val="-3"/>
        </w:rPr>
        <w:t>年函釋表示，因有不可歸責於教師當事人之情事，基於信賴保護原則，部</w:t>
      </w:r>
      <w:r>
        <w:rPr/>
        <w:t>分期間之溢領免予追繳：</w:t>
      </w:r>
    </w:p>
    <w:p>
      <w:pPr>
        <w:pStyle w:val="BodyText"/>
        <w:spacing w:line="386" w:lineRule="auto"/>
        <w:ind w:left="1100" w:right="1797" w:firstLine="479"/>
      </w:pPr>
      <w:r>
        <w:rPr>
          <w:spacing w:val="-3"/>
        </w:rPr>
        <w:t>「主旨：有關特殊教育學系畢業生擔任特殊教育學校（班）教師者，因薪級</w:t>
      </w:r>
      <w:r>
        <w:rPr/>
        <w:t>誤核溢支薪俸一事，希依『說明』四、五辦理</w:t>
      </w:r>
      <w:r>
        <w:rPr>
          <w:rFonts w:ascii="Times New Roman" w:eastAsia="Times New Roman"/>
        </w:rPr>
        <w:t>...</w:t>
      </w:r>
      <w:r>
        <w:rPr/>
        <w:t>。</w:t>
      </w:r>
    </w:p>
    <w:p>
      <w:pPr>
        <w:tabs>
          <w:tab w:pos="3212" w:val="left" w:leader="dot"/>
        </w:tabs>
        <w:spacing w:line="335" w:lineRule="exact" w:before="0"/>
        <w:ind w:left="1580" w:right="0" w:firstLine="0"/>
        <w:jc w:val="left"/>
        <w:rPr>
          <w:b/>
          <w:sz w:val="24"/>
        </w:rPr>
      </w:pPr>
      <w:r>
        <w:rPr>
          <w:sz w:val="24"/>
        </w:rPr>
        <w:t>說明：一、</w:t>
      </w:r>
      <w:r>
        <w:rPr>
          <w:rFonts w:ascii="Times New Roman" w:eastAsia="Times New Roman"/>
          <w:sz w:val="24"/>
        </w:rPr>
        <w:tab/>
      </w:r>
      <w:r>
        <w:rPr>
          <w:w w:val="95"/>
          <w:sz w:val="24"/>
        </w:rPr>
        <w:t>四、</w:t>
      </w:r>
      <w:r>
        <w:rPr>
          <w:b/>
          <w:w w:val="95"/>
          <w:sz w:val="24"/>
        </w:rPr>
        <w:t>經查本案確有不可歸責各校及教師當事人之情形，基於</w:t>
      </w:r>
    </w:p>
    <w:p>
      <w:pPr>
        <w:pStyle w:val="Heading3"/>
        <w:spacing w:before="202"/>
        <w:jc w:val="both"/>
      </w:pPr>
      <w:r>
        <w:rPr>
          <w:spacing w:val="1"/>
          <w:w w:val="95"/>
        </w:rPr>
        <w:t>信賴保護原則之考量，對於特教系畢業 </w:t>
      </w:r>
      <w:r>
        <w:rPr>
          <w:rFonts w:ascii="Times New Roman" w:eastAsia="Times New Roman"/>
          <w:w w:val="95"/>
        </w:rPr>
        <w:t>72</w:t>
      </w:r>
      <w:r>
        <w:rPr>
          <w:rFonts w:ascii="Times New Roman" w:eastAsia="Times New Roman"/>
          <w:spacing w:val="62"/>
        </w:rPr>
        <w:t> </w:t>
      </w:r>
      <w:r>
        <w:rPr>
          <w:spacing w:val="5"/>
          <w:w w:val="95"/>
        </w:rPr>
        <w:t>年 </w:t>
      </w:r>
      <w:r>
        <w:rPr>
          <w:rFonts w:ascii="Times New Roman" w:eastAsia="Times New Roman"/>
          <w:w w:val="95"/>
        </w:rPr>
        <w:t>6</w:t>
      </w:r>
      <w:r>
        <w:rPr>
          <w:rFonts w:ascii="Times New Roman" w:eastAsia="Times New Roman"/>
          <w:spacing w:val="66"/>
        </w:rPr>
        <w:t> </w:t>
      </w:r>
      <w:r>
        <w:rPr>
          <w:spacing w:val="8"/>
          <w:w w:val="95"/>
        </w:rPr>
        <w:t>月 </w:t>
      </w:r>
      <w:r>
        <w:rPr>
          <w:rFonts w:ascii="Times New Roman" w:eastAsia="Times New Roman"/>
          <w:w w:val="95"/>
        </w:rPr>
        <w:t>8</w:t>
      </w:r>
      <w:r>
        <w:rPr>
          <w:rFonts w:ascii="Times New Roman" w:eastAsia="Times New Roman"/>
          <w:spacing w:val="59"/>
        </w:rPr>
        <w:t> </w:t>
      </w:r>
      <w:r>
        <w:rPr>
          <w:w w:val="95"/>
        </w:rPr>
        <w:t>日以後到職之特教教師，請</w:t>
      </w:r>
    </w:p>
    <w:p>
      <w:pPr>
        <w:pStyle w:val="BodyText"/>
        <w:spacing w:before="204"/>
        <w:ind w:left="1100"/>
        <w:jc w:val="both"/>
      </w:pPr>
      <w:r>
        <w:rPr>
          <w:b/>
          <w:w w:val="95"/>
        </w:rPr>
        <w:t>按下列原則處理</w:t>
      </w:r>
      <w:r>
        <w:rPr>
          <w:w w:val="95"/>
        </w:rPr>
        <w:t>：（一</w:t>
      </w:r>
      <w:r>
        <w:rPr>
          <w:spacing w:val="-53"/>
          <w:w w:val="95"/>
        </w:rPr>
        <w:t>）</w:t>
      </w:r>
      <w:r>
        <w:rPr>
          <w:spacing w:val="-4"/>
          <w:w w:val="95"/>
        </w:rPr>
        <w:t>仍依本部 </w:t>
      </w:r>
      <w:r>
        <w:rPr>
          <w:rFonts w:ascii="Times New Roman" w:eastAsia="Times New Roman"/>
          <w:w w:val="95"/>
        </w:rPr>
        <w:t>72</w:t>
      </w:r>
      <w:r>
        <w:rPr>
          <w:rFonts w:ascii="Times New Roman" w:eastAsia="Times New Roman"/>
          <w:spacing w:val="40"/>
          <w:w w:val="95"/>
        </w:rPr>
        <w:t> </w:t>
      </w:r>
      <w:r>
        <w:rPr>
          <w:spacing w:val="-9"/>
          <w:w w:val="95"/>
        </w:rPr>
        <w:t>年 </w:t>
      </w:r>
      <w:r>
        <w:rPr>
          <w:rFonts w:ascii="Times New Roman" w:eastAsia="Times New Roman"/>
          <w:w w:val="95"/>
        </w:rPr>
        <w:t>6</w:t>
      </w:r>
      <w:r>
        <w:rPr>
          <w:rFonts w:ascii="Times New Roman" w:eastAsia="Times New Roman"/>
          <w:spacing w:val="40"/>
          <w:w w:val="95"/>
        </w:rPr>
        <w:t> </w:t>
      </w:r>
      <w:r>
        <w:rPr>
          <w:spacing w:val="-9"/>
          <w:w w:val="95"/>
        </w:rPr>
        <w:t>月 </w:t>
      </w:r>
      <w:r>
        <w:rPr>
          <w:rFonts w:ascii="Times New Roman" w:eastAsia="Times New Roman"/>
          <w:w w:val="95"/>
        </w:rPr>
        <w:t>8</w:t>
      </w:r>
      <w:r>
        <w:rPr>
          <w:rFonts w:ascii="Times New Roman" w:eastAsia="Times New Roman"/>
          <w:spacing w:val="40"/>
          <w:w w:val="95"/>
        </w:rPr>
        <w:t> </w:t>
      </w:r>
      <w:r>
        <w:rPr>
          <w:spacing w:val="-3"/>
          <w:w w:val="95"/>
        </w:rPr>
        <w:t>日臺人字第 </w:t>
      </w:r>
      <w:r>
        <w:rPr>
          <w:rFonts w:ascii="Times New Roman" w:eastAsia="Times New Roman"/>
          <w:w w:val="95"/>
        </w:rPr>
        <w:t>21654</w:t>
      </w:r>
      <w:r>
        <w:rPr>
          <w:rFonts w:ascii="Times New Roman" w:eastAsia="Times New Roman"/>
          <w:spacing w:val="40"/>
          <w:w w:val="95"/>
        </w:rPr>
        <w:t> </w:t>
      </w:r>
      <w:r>
        <w:rPr>
          <w:w w:val="95"/>
        </w:rPr>
        <w:t>號函規定辦理。</w:t>
      </w:r>
    </w:p>
    <w:p>
      <w:pPr>
        <w:pStyle w:val="BodyText"/>
        <w:spacing w:before="205"/>
        <w:ind w:left="1100"/>
        <w:jc w:val="both"/>
      </w:pPr>
      <w:r>
        <w:rPr>
          <w:w w:val="95"/>
        </w:rPr>
        <w:t>（二）</w:t>
      </w:r>
      <w:r>
        <w:rPr>
          <w:spacing w:val="-3"/>
          <w:w w:val="95"/>
        </w:rPr>
        <w:t>如已按本部 </w:t>
      </w:r>
      <w:r>
        <w:rPr>
          <w:rFonts w:ascii="Times New Roman" w:eastAsia="Times New Roman"/>
          <w:w w:val="95"/>
        </w:rPr>
        <w:t>70</w:t>
      </w:r>
      <w:r>
        <w:rPr>
          <w:rFonts w:ascii="Times New Roman" w:eastAsia="Times New Roman"/>
          <w:spacing w:val="41"/>
          <w:w w:val="95"/>
        </w:rPr>
        <w:t> </w:t>
      </w:r>
      <w:r>
        <w:rPr>
          <w:spacing w:val="-8"/>
          <w:w w:val="95"/>
        </w:rPr>
        <w:t>年 </w:t>
      </w:r>
      <w:r>
        <w:rPr>
          <w:rFonts w:ascii="Times New Roman" w:eastAsia="Times New Roman"/>
          <w:w w:val="95"/>
        </w:rPr>
        <w:t>5</w:t>
      </w:r>
      <w:r>
        <w:rPr>
          <w:rFonts w:ascii="Times New Roman" w:eastAsia="Times New Roman"/>
          <w:spacing w:val="41"/>
          <w:w w:val="95"/>
        </w:rPr>
        <w:t> </w:t>
      </w:r>
      <w:r>
        <w:rPr>
          <w:spacing w:val="-8"/>
          <w:w w:val="95"/>
        </w:rPr>
        <w:t>月 </w:t>
      </w:r>
      <w:r>
        <w:rPr>
          <w:rFonts w:ascii="Times New Roman" w:eastAsia="Times New Roman"/>
          <w:w w:val="95"/>
        </w:rPr>
        <w:t>15</w:t>
      </w:r>
      <w:r>
        <w:rPr>
          <w:rFonts w:ascii="Times New Roman" w:eastAsia="Times New Roman"/>
          <w:spacing w:val="42"/>
          <w:w w:val="95"/>
        </w:rPr>
        <w:t> </w:t>
      </w:r>
      <w:r>
        <w:rPr>
          <w:spacing w:val="-6"/>
          <w:w w:val="95"/>
        </w:rPr>
        <w:t>日臺 </w:t>
      </w:r>
      <w:r>
        <w:rPr>
          <w:rFonts w:ascii="Times New Roman" w:eastAsia="Times New Roman"/>
          <w:w w:val="95"/>
        </w:rPr>
        <w:t>70</w:t>
      </w:r>
      <w:r>
        <w:rPr>
          <w:rFonts w:ascii="Times New Roman" w:eastAsia="Times New Roman"/>
          <w:spacing w:val="42"/>
          <w:w w:val="95"/>
        </w:rPr>
        <w:t> </w:t>
      </w:r>
      <w:r>
        <w:rPr>
          <w:spacing w:val="-4"/>
          <w:w w:val="95"/>
        </w:rPr>
        <w:t>人字第 </w:t>
      </w:r>
      <w:r>
        <w:rPr>
          <w:rFonts w:ascii="Times New Roman" w:eastAsia="Times New Roman"/>
          <w:w w:val="95"/>
        </w:rPr>
        <w:t>51402</w:t>
      </w:r>
      <w:r>
        <w:rPr>
          <w:rFonts w:ascii="Times New Roman" w:eastAsia="Times New Roman"/>
          <w:spacing w:val="41"/>
          <w:w w:val="95"/>
        </w:rPr>
        <w:t> </w:t>
      </w:r>
      <w:r>
        <w:rPr>
          <w:w w:val="95"/>
        </w:rPr>
        <w:t>號函規定提高一級支薪致</w:t>
      </w:r>
    </w:p>
    <w:p>
      <w:pPr>
        <w:spacing w:before="205"/>
        <w:ind w:left="1100" w:right="0" w:firstLine="0"/>
        <w:jc w:val="left"/>
        <w:rPr>
          <w:b/>
          <w:sz w:val="24"/>
        </w:rPr>
      </w:pPr>
      <w:r>
        <w:rPr>
          <w:w w:val="95"/>
          <w:sz w:val="24"/>
        </w:rPr>
        <w:t>溢支薪津者，則：１、</w:t>
      </w:r>
      <w:r>
        <w:rPr>
          <w:rFonts w:ascii="Times New Roman" w:eastAsia="Times New Roman"/>
          <w:b/>
          <w:w w:val="95"/>
          <w:sz w:val="24"/>
        </w:rPr>
        <w:t>72</w:t>
      </w:r>
      <w:r>
        <w:rPr>
          <w:rFonts w:ascii="Times New Roman" w:eastAsia="Times New Roman"/>
          <w:b/>
          <w:spacing w:val="34"/>
          <w:w w:val="95"/>
          <w:sz w:val="24"/>
        </w:rPr>
        <w:t> </w:t>
      </w:r>
      <w:r>
        <w:rPr>
          <w:b/>
          <w:spacing w:val="-10"/>
          <w:w w:val="95"/>
          <w:sz w:val="24"/>
        </w:rPr>
        <w:t>年 </w:t>
      </w:r>
      <w:r>
        <w:rPr>
          <w:rFonts w:ascii="Times New Roman" w:eastAsia="Times New Roman"/>
          <w:b/>
          <w:w w:val="95"/>
          <w:sz w:val="24"/>
        </w:rPr>
        <w:t>6</w:t>
      </w:r>
      <w:r>
        <w:rPr>
          <w:rFonts w:ascii="Times New Roman" w:eastAsia="Times New Roman"/>
          <w:b/>
          <w:spacing w:val="30"/>
          <w:w w:val="95"/>
          <w:sz w:val="24"/>
        </w:rPr>
        <w:t> </w:t>
      </w:r>
      <w:r>
        <w:rPr>
          <w:b/>
          <w:spacing w:val="-10"/>
          <w:w w:val="95"/>
          <w:sz w:val="24"/>
        </w:rPr>
        <w:t>月 </w:t>
      </w:r>
      <w:r>
        <w:rPr>
          <w:rFonts w:ascii="Times New Roman" w:eastAsia="Times New Roman"/>
          <w:b/>
          <w:w w:val="95"/>
          <w:sz w:val="24"/>
        </w:rPr>
        <w:t>8</w:t>
      </w:r>
      <w:r>
        <w:rPr>
          <w:rFonts w:ascii="Times New Roman" w:eastAsia="Times New Roman"/>
          <w:b/>
          <w:spacing w:val="30"/>
          <w:w w:val="95"/>
          <w:sz w:val="24"/>
        </w:rPr>
        <w:t> </w:t>
      </w:r>
      <w:r>
        <w:rPr>
          <w:b/>
          <w:spacing w:val="-7"/>
          <w:w w:val="95"/>
          <w:sz w:val="24"/>
        </w:rPr>
        <w:t>日至 </w:t>
      </w:r>
      <w:r>
        <w:rPr>
          <w:rFonts w:ascii="Times New Roman" w:eastAsia="Times New Roman"/>
          <w:b/>
          <w:w w:val="95"/>
          <w:sz w:val="24"/>
        </w:rPr>
        <w:t>82</w:t>
      </w:r>
      <w:r>
        <w:rPr>
          <w:rFonts w:ascii="Times New Roman" w:eastAsia="Times New Roman"/>
          <w:b/>
          <w:spacing w:val="32"/>
          <w:w w:val="95"/>
          <w:sz w:val="24"/>
        </w:rPr>
        <w:t> </w:t>
      </w:r>
      <w:r>
        <w:rPr>
          <w:b/>
          <w:spacing w:val="-12"/>
          <w:w w:val="95"/>
          <w:sz w:val="24"/>
        </w:rPr>
        <w:t>年 </w:t>
      </w:r>
      <w:r>
        <w:rPr>
          <w:rFonts w:ascii="Times New Roman" w:eastAsia="Times New Roman"/>
          <w:b/>
          <w:w w:val="95"/>
          <w:sz w:val="24"/>
        </w:rPr>
        <w:t>2</w:t>
      </w:r>
      <w:r>
        <w:rPr>
          <w:rFonts w:ascii="Times New Roman" w:eastAsia="Times New Roman"/>
          <w:b/>
          <w:spacing w:val="34"/>
          <w:w w:val="95"/>
          <w:sz w:val="24"/>
        </w:rPr>
        <w:t> </w:t>
      </w:r>
      <w:r>
        <w:rPr>
          <w:b/>
          <w:spacing w:val="-10"/>
          <w:w w:val="95"/>
          <w:sz w:val="24"/>
        </w:rPr>
        <w:t>月 </w:t>
      </w:r>
      <w:r>
        <w:rPr>
          <w:rFonts w:ascii="Times New Roman" w:eastAsia="Times New Roman"/>
          <w:b/>
          <w:w w:val="95"/>
          <w:sz w:val="24"/>
        </w:rPr>
        <w:t>4</w:t>
      </w:r>
      <w:r>
        <w:rPr>
          <w:rFonts w:ascii="Times New Roman" w:eastAsia="Times New Roman"/>
          <w:b/>
          <w:spacing w:val="29"/>
          <w:w w:val="95"/>
          <w:sz w:val="24"/>
        </w:rPr>
        <w:t> </w:t>
      </w:r>
      <w:r>
        <w:rPr>
          <w:b/>
          <w:w w:val="95"/>
          <w:sz w:val="24"/>
        </w:rPr>
        <w:t>日期間免予追繳，已進行追</w:t>
      </w:r>
    </w:p>
    <w:p>
      <w:pPr>
        <w:pStyle w:val="BodyText"/>
        <w:spacing w:line="386" w:lineRule="auto" w:before="204"/>
        <w:ind w:left="1580" w:right="1678" w:hanging="480"/>
      </w:pPr>
      <w:r>
        <w:rPr>
          <w:b/>
          <w:w w:val="95"/>
        </w:rPr>
        <w:t>繳部分應予發還</w:t>
      </w:r>
      <w:r>
        <w:rPr>
          <w:spacing w:val="-2"/>
          <w:w w:val="95"/>
        </w:rPr>
        <w:t>。２、自 </w:t>
      </w:r>
      <w:r>
        <w:rPr>
          <w:rFonts w:ascii="Times New Roman" w:eastAsia="Times New Roman"/>
          <w:w w:val="95"/>
        </w:rPr>
        <w:t>82</w:t>
      </w:r>
      <w:r>
        <w:rPr>
          <w:rFonts w:ascii="Times New Roman" w:eastAsia="Times New Roman"/>
          <w:spacing w:val="49"/>
          <w:w w:val="95"/>
        </w:rPr>
        <w:t> </w:t>
      </w:r>
      <w:r>
        <w:rPr>
          <w:spacing w:val="-4"/>
          <w:w w:val="95"/>
        </w:rPr>
        <w:t>年 </w:t>
      </w:r>
      <w:r>
        <w:rPr>
          <w:rFonts w:ascii="Times New Roman" w:eastAsia="Times New Roman"/>
          <w:w w:val="95"/>
        </w:rPr>
        <w:t>2</w:t>
      </w:r>
      <w:r>
        <w:rPr>
          <w:rFonts w:ascii="Times New Roman" w:eastAsia="Times New Roman"/>
          <w:spacing w:val="49"/>
          <w:w w:val="95"/>
        </w:rPr>
        <w:t> </w:t>
      </w:r>
      <w:r>
        <w:rPr>
          <w:spacing w:val="-4"/>
          <w:w w:val="95"/>
        </w:rPr>
        <w:t>月 </w:t>
      </w:r>
      <w:r>
        <w:rPr>
          <w:rFonts w:ascii="Times New Roman" w:eastAsia="Times New Roman"/>
          <w:w w:val="95"/>
        </w:rPr>
        <w:t>5</w:t>
      </w:r>
      <w:r>
        <w:rPr>
          <w:rFonts w:ascii="Times New Roman" w:eastAsia="Times New Roman"/>
          <w:spacing w:val="49"/>
          <w:w w:val="95"/>
        </w:rPr>
        <w:t> </w:t>
      </w:r>
      <w:r>
        <w:rPr>
          <w:w w:val="95"/>
        </w:rPr>
        <w:t>日起溢支薪給部分仍應執行追繳。．．．」</w:t>
      </w:r>
      <w:r>
        <w:rPr>
          <w:spacing w:val="-1"/>
        </w:rPr>
        <w:t>最後一個要討論的問題是，行政機關撤銷行政處分以外之追繳行為是否也有</w:t>
      </w:r>
    </w:p>
    <w:p>
      <w:pPr>
        <w:pStyle w:val="BodyText"/>
        <w:spacing w:line="386" w:lineRule="auto"/>
        <w:ind w:left="1100" w:right="1799"/>
      </w:pPr>
      <w:r>
        <w:rPr>
          <w:spacing w:val="-3"/>
        </w:rPr>
        <w:t>信賴保護原則之適用？蓋行政程序法第二章「行政處分」中對於撤銷行政處分時</w:t>
      </w:r>
      <w:r>
        <w:rPr>
          <w:spacing w:val="-7"/>
        </w:rPr>
        <w:t>如何運用信賴保護原則有詳細規範，但在其他行政行為之章節則無，容易受到忽</w:t>
      </w:r>
    </w:p>
    <w:p>
      <w:pPr>
        <w:pStyle w:val="BodyText"/>
        <w:spacing w:before="4"/>
        <w:rPr>
          <w:sz w:val="14"/>
        </w:rPr>
      </w:pPr>
      <w:r>
        <w:rPr/>
        <w:pict>
          <v:rect style="position:absolute;margin-left:90.024002pt;margin-top:11.959707pt;width:144.020pt;height:.599980pt;mso-position-horizontal-relative:page;mso-position-vertical-relative:paragraph;z-index:-15717888;mso-wrap-distance-left:0;mso-wrap-distance-right:0" filled="true" fillcolor="#000000" stroked="false">
            <v:fill type="solid"/>
            <w10:wrap type="topAndBottom"/>
          </v:rect>
        </w:pict>
      </w:r>
    </w:p>
    <w:p>
      <w:pPr>
        <w:spacing w:line="223" w:lineRule="auto" w:before="85"/>
        <w:ind w:left="1100" w:right="1798" w:firstLine="0"/>
        <w:jc w:val="left"/>
        <w:rPr>
          <w:rFonts w:ascii="新細明體" w:eastAsia="新細明體" w:hint="eastAsia"/>
          <w:sz w:val="20"/>
        </w:rPr>
      </w:pPr>
      <w:r>
        <w:rPr>
          <w:rFonts w:ascii="Times New Roman" w:eastAsia="Times New Roman"/>
          <w:sz w:val="20"/>
          <w:vertAlign w:val="superscript"/>
        </w:rPr>
        <w:t>35</w:t>
      </w:r>
      <w:r>
        <w:rPr>
          <w:rFonts w:ascii="Times New Roman" w:eastAsia="Times New Roman"/>
          <w:spacing w:val="43"/>
          <w:sz w:val="20"/>
          <w:vertAlign w:val="baseline"/>
        </w:rPr>
        <w:t> </w:t>
      </w:r>
      <w:r>
        <w:rPr>
          <w:rFonts w:ascii="新細明體" w:eastAsia="新細明體" w:hint="eastAsia"/>
          <w:spacing w:val="-1"/>
          <w:sz w:val="20"/>
          <w:vertAlign w:val="baseline"/>
        </w:rPr>
        <w:t>本件中，審計部於 </w:t>
      </w:r>
      <w:r>
        <w:rPr>
          <w:rFonts w:ascii="Times New Roman" w:eastAsia="Times New Roman"/>
          <w:sz w:val="20"/>
          <w:vertAlign w:val="baseline"/>
        </w:rPr>
        <w:t>96</w:t>
      </w:r>
      <w:r>
        <w:rPr>
          <w:rFonts w:ascii="Times New Roman" w:eastAsia="Times New Roman"/>
          <w:spacing w:val="-2"/>
          <w:sz w:val="20"/>
          <w:vertAlign w:val="baseline"/>
        </w:rPr>
        <w:t> </w:t>
      </w:r>
      <w:r>
        <w:rPr>
          <w:rFonts w:ascii="新細明體" w:eastAsia="新細明體" w:hint="eastAsia"/>
          <w:spacing w:val="-3"/>
          <w:sz w:val="20"/>
          <w:vertAlign w:val="baseline"/>
        </w:rPr>
        <w:t>年 </w:t>
      </w:r>
      <w:r>
        <w:rPr>
          <w:rFonts w:ascii="Times New Roman" w:eastAsia="Times New Roman"/>
          <w:sz w:val="20"/>
          <w:vertAlign w:val="baseline"/>
        </w:rPr>
        <w:t>1</w:t>
      </w:r>
      <w:r>
        <w:rPr>
          <w:rFonts w:ascii="Times New Roman" w:eastAsia="Times New Roman"/>
          <w:spacing w:val="-2"/>
          <w:sz w:val="20"/>
          <w:vertAlign w:val="baseline"/>
        </w:rPr>
        <w:t> </w:t>
      </w:r>
      <w:r>
        <w:rPr>
          <w:rFonts w:ascii="新細明體" w:eastAsia="新細明體" w:hint="eastAsia"/>
          <w:spacing w:val="-3"/>
          <w:sz w:val="20"/>
          <w:vertAlign w:val="baseline"/>
        </w:rPr>
        <w:t>月 </w:t>
      </w:r>
      <w:r>
        <w:rPr>
          <w:rFonts w:ascii="Times New Roman" w:eastAsia="Times New Roman"/>
          <w:sz w:val="20"/>
          <w:vertAlign w:val="baseline"/>
        </w:rPr>
        <w:t>5</w:t>
      </w:r>
      <w:r>
        <w:rPr>
          <w:rFonts w:ascii="Times New Roman" w:eastAsia="Times New Roman"/>
          <w:spacing w:val="-2"/>
          <w:sz w:val="20"/>
          <w:vertAlign w:val="baseline"/>
        </w:rPr>
        <w:t> </w:t>
      </w:r>
      <w:r>
        <w:rPr>
          <w:rFonts w:ascii="新細明體" w:eastAsia="新細明體" w:hint="eastAsia"/>
          <w:spacing w:val="-1"/>
          <w:sz w:val="20"/>
          <w:vertAlign w:val="baseline"/>
        </w:rPr>
        <w:t>日函告國防部本件敘薪違誤，國防部於 </w:t>
      </w:r>
      <w:r>
        <w:rPr>
          <w:rFonts w:ascii="Times New Roman" w:eastAsia="Times New Roman"/>
          <w:sz w:val="20"/>
          <w:vertAlign w:val="baseline"/>
        </w:rPr>
        <w:t>97</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7</w:t>
      </w:r>
      <w:r>
        <w:rPr>
          <w:rFonts w:ascii="Times New Roman" w:eastAsia="Times New Roman"/>
          <w:spacing w:val="-2"/>
          <w:sz w:val="20"/>
          <w:vertAlign w:val="baseline"/>
        </w:rPr>
        <w:t> </w:t>
      </w:r>
      <w:r>
        <w:rPr>
          <w:rFonts w:ascii="新細明體" w:eastAsia="新細明體" w:hint="eastAsia"/>
          <w:spacing w:val="-3"/>
          <w:sz w:val="20"/>
          <w:vertAlign w:val="baseline"/>
        </w:rPr>
        <w:t>月 </w:t>
      </w:r>
      <w:r>
        <w:rPr>
          <w:rFonts w:ascii="Times New Roman" w:eastAsia="Times New Roman"/>
          <w:sz w:val="20"/>
          <w:vertAlign w:val="baseline"/>
        </w:rPr>
        <w:t>10</w:t>
      </w:r>
      <w:r>
        <w:rPr>
          <w:rFonts w:ascii="Times New Roman" w:eastAsia="Times New Roman"/>
          <w:spacing w:val="-2"/>
          <w:sz w:val="20"/>
          <w:vertAlign w:val="baseline"/>
        </w:rPr>
        <w:t> </w:t>
      </w:r>
      <w:r>
        <w:rPr>
          <w:rFonts w:ascii="新細明體" w:eastAsia="新細明體" w:hint="eastAsia"/>
          <w:sz w:val="20"/>
          <w:vertAlign w:val="baseline"/>
        </w:rPr>
        <w:t>日函更正</w:t>
      </w:r>
      <w:r>
        <w:rPr>
          <w:rFonts w:ascii="新細明體" w:eastAsia="新細明體" w:hint="eastAsia"/>
          <w:spacing w:val="-1"/>
          <w:sz w:val="20"/>
          <w:vertAlign w:val="baseline"/>
        </w:rPr>
        <w:t>俸級，並僅溯自 </w:t>
      </w:r>
      <w:r>
        <w:rPr>
          <w:rFonts w:ascii="Times New Roman" w:eastAsia="Times New Roman"/>
          <w:sz w:val="20"/>
          <w:vertAlign w:val="baseline"/>
        </w:rPr>
        <w:t>97</w:t>
      </w:r>
      <w:r>
        <w:rPr>
          <w:rFonts w:ascii="Times New Roman" w:eastAsia="Times New Roman"/>
          <w:spacing w:val="1"/>
          <w:sz w:val="20"/>
          <w:vertAlign w:val="baseline"/>
        </w:rPr>
        <w:t> </w:t>
      </w:r>
      <w:r>
        <w:rPr>
          <w:rFonts w:ascii="新細明體" w:eastAsia="新細明體" w:hint="eastAsia"/>
          <w:spacing w:val="-1"/>
          <w:sz w:val="20"/>
          <w:vertAlign w:val="baseline"/>
        </w:rPr>
        <w:t>年 </w:t>
      </w:r>
      <w:r>
        <w:rPr>
          <w:rFonts w:ascii="Times New Roman" w:eastAsia="Times New Roman"/>
          <w:sz w:val="20"/>
          <w:vertAlign w:val="baseline"/>
        </w:rPr>
        <w:t>2</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w:t>
      </w:r>
      <w:r>
        <w:rPr>
          <w:rFonts w:ascii="Times New Roman" w:eastAsia="Times New Roman"/>
          <w:spacing w:val="1"/>
          <w:sz w:val="20"/>
          <w:vertAlign w:val="baseline"/>
        </w:rPr>
        <w:t> </w:t>
      </w:r>
      <w:r>
        <w:rPr>
          <w:rFonts w:ascii="新細明體" w:eastAsia="新細明體" w:hint="eastAsia"/>
          <w:sz w:val="20"/>
          <w:vertAlign w:val="baseline"/>
        </w:rPr>
        <w:t>日生效。</w:t>
      </w:r>
    </w:p>
    <w:p>
      <w:pPr>
        <w:spacing w:after="0" w:line="223" w:lineRule="auto"/>
        <w:jc w:val="left"/>
        <w:rPr>
          <w:rFonts w:ascii="新細明體" w:eastAsia="新細明體" w:hint="eastAsia"/>
          <w:sz w:val="20"/>
        </w:rPr>
        <w:sectPr>
          <w:pgSz w:w="11910" w:h="16840"/>
          <w:pgMar w:header="0" w:footer="1167" w:top="1500" w:bottom="1380" w:left="700" w:right="0"/>
        </w:sectPr>
      </w:pPr>
    </w:p>
    <w:p>
      <w:pPr>
        <w:pStyle w:val="BodyText"/>
        <w:spacing w:line="386" w:lineRule="auto" w:before="25"/>
        <w:ind w:left="1100" w:right="1742"/>
      </w:pPr>
      <w:r>
        <w:rPr>
          <w:spacing w:val="-2"/>
        </w:rPr>
        <w:t>略。然而，由於信賴保護原則具有憲法位階，拘束各個國家機關，迭經司法院大</w:t>
      </w:r>
      <w:r>
        <w:rPr>
          <w:spacing w:val="-5"/>
        </w:rPr>
        <w:t>法官解釋在案，而且行政程序法第 </w:t>
      </w:r>
      <w:r>
        <w:rPr>
          <w:rFonts w:ascii="Times New Roman" w:eastAsia="Times New Roman"/>
          <w:spacing w:val="-1"/>
        </w:rPr>
        <w:t>8</w:t>
      </w:r>
      <w:r>
        <w:rPr>
          <w:rFonts w:ascii="Times New Roman" w:eastAsia="Times New Roman"/>
        </w:rPr>
        <w:t> </w:t>
      </w:r>
      <w:r>
        <w:rPr>
          <w:spacing w:val="-1"/>
        </w:rPr>
        <w:t>條後段亦規定：「行政行為，</w:t>
      </w:r>
      <w:r>
        <w:rPr>
          <w:rFonts w:ascii="Times New Roman" w:eastAsia="Times New Roman"/>
          <w:spacing w:val="-1"/>
        </w:rPr>
        <w:t>...</w:t>
      </w:r>
      <w:r>
        <w:rPr>
          <w:spacing w:val="-1"/>
        </w:rPr>
        <w:t>並應保護人</w:t>
      </w:r>
      <w:r>
        <w:rPr>
          <w:spacing w:val="-2"/>
        </w:rPr>
        <w:t>民正當合理之信賴」，因此無論何種類型之行政行為，均應遵守信賴保護原則。準此，在追繳溢領給與時，無論是否涉及原授益處分之撤銷，均有適用信賴保護</w:t>
      </w:r>
      <w:r>
        <w:rPr/>
        <w:t>原則之可能。就不涉及撤銷原授益處分之追繳行為，受益人之信賴是否值得保</w:t>
      </w:r>
      <w:r>
        <w:rPr>
          <w:spacing w:val="-8"/>
        </w:rPr>
        <w:t>護，應類推適用行政程序法第 </w:t>
      </w:r>
      <w:r>
        <w:rPr>
          <w:rFonts w:ascii="Times New Roman" w:eastAsia="Times New Roman"/>
          <w:spacing w:val="-3"/>
        </w:rPr>
        <w:t>119</w:t>
      </w:r>
      <w:r>
        <w:rPr>
          <w:rFonts w:ascii="Times New Roman" w:eastAsia="Times New Roman"/>
        </w:rPr>
        <w:t> </w:t>
      </w:r>
      <w:r>
        <w:rPr>
          <w:spacing w:val="-3"/>
        </w:rPr>
        <w:t>條規定。司法實務上也出現這類判決，例如最</w:t>
      </w:r>
    </w:p>
    <w:p>
      <w:pPr>
        <w:pStyle w:val="BodyText"/>
        <w:spacing w:line="386" w:lineRule="auto"/>
        <w:ind w:left="1100" w:right="1742"/>
      </w:pPr>
      <w:r>
        <w:rPr>
          <w:spacing w:val="-11"/>
        </w:rPr>
        <w:t>高行政法院 </w:t>
      </w:r>
      <w:r>
        <w:rPr>
          <w:rFonts w:ascii="Times New Roman" w:hAnsi="Times New Roman" w:eastAsia="Times New Roman"/>
          <w:spacing w:val="-1"/>
        </w:rPr>
        <w:t>95</w:t>
      </w:r>
      <w:r>
        <w:rPr>
          <w:rFonts w:ascii="Times New Roman" w:hAnsi="Times New Roman" w:eastAsia="Times New Roman"/>
        </w:rPr>
        <w:t> </w:t>
      </w:r>
      <w:r>
        <w:rPr>
          <w:spacing w:val="-11"/>
        </w:rPr>
        <w:t>年度判字第 </w:t>
      </w:r>
      <w:r>
        <w:rPr>
          <w:rFonts w:ascii="Times New Roman" w:hAnsi="Times New Roman" w:eastAsia="Times New Roman"/>
          <w:spacing w:val="-1"/>
        </w:rPr>
        <w:t>2191</w:t>
      </w:r>
      <w:r>
        <w:rPr>
          <w:rFonts w:ascii="Times New Roman" w:hAnsi="Times New Roman" w:eastAsia="Times New Roman"/>
        </w:rPr>
        <w:t> </w:t>
      </w:r>
      <w:r>
        <w:rPr>
          <w:spacing w:val="-8"/>
        </w:rPr>
        <w:t>號判決【表一編號 </w:t>
      </w:r>
      <w:r>
        <w:rPr>
          <w:rFonts w:ascii="Times New Roman" w:hAnsi="Times New Roman" w:eastAsia="Times New Roman"/>
          <w:spacing w:val="-1"/>
        </w:rPr>
        <w:t>57</w:t>
      </w:r>
      <w:r>
        <w:rPr>
          <w:spacing w:val="-13"/>
        </w:rPr>
        <w:t>】，涉及追繳退休教職員再</w:t>
      </w:r>
      <w:r>
        <w:rPr>
          <w:spacing w:val="-2"/>
        </w:rPr>
        <w:t>任公職期間溢領之月退休金及優惠存款利息事件。雖然原審判決及最高行政法院上開判決均認為依法應停止領受而未停止，自應追繳，完全與撤銷原行政處分問題無關，但仍然討論本件上訴人是否有信賴保護原則之適用。雖然最後答案是為否定，然而其顯示信賴保護原則之適用並不以撤銷行政處分之情形為限。最高行</w:t>
      </w:r>
      <w:r>
        <w:rPr>
          <w:spacing w:val="-3"/>
        </w:rPr>
        <w:t>政法院上開判決內容如下： 「另按行政程序法第 </w:t>
      </w:r>
      <w:r>
        <w:rPr>
          <w:rFonts w:ascii="Times New Roman" w:hAnsi="Times New Roman" w:eastAsia="Times New Roman"/>
        </w:rPr>
        <w:t>8 </w:t>
      </w:r>
      <w:r>
        <w:rPr/>
        <w:t>條規定行政行為，應保護人民正當合理之信賴。而主張適用此項信賴保護原則之要件，須</w:t>
      </w:r>
      <w:r>
        <w:rPr>
          <w:rFonts w:ascii="Times New Roman" w:hAnsi="Times New Roman" w:eastAsia="Times New Roman"/>
        </w:rPr>
        <w:t>(1)</w:t>
      </w:r>
      <w:r>
        <w:rPr/>
        <w:t>有信賴基礎之</w:t>
      </w:r>
      <w:r>
        <w:rPr>
          <w:spacing w:val="-2"/>
        </w:rPr>
        <w:t>存在；即行政機關必須有一個表示國家意思於外之外觀，或是一事實行為存在。</w:t>
      </w:r>
      <w:r>
        <w:rPr>
          <w:rFonts w:ascii="Times New Roman" w:hAnsi="Times New Roman" w:eastAsia="Times New Roman"/>
        </w:rPr>
        <w:t>(2)</w:t>
      </w:r>
      <w:r>
        <w:rPr/>
        <w:t>有信賴表現；即當事人因信賴而為具體之信賴行為，致產生法律上之變動，</w:t>
      </w:r>
      <w:r>
        <w:rPr>
          <w:spacing w:val="1"/>
        </w:rPr>
        <w:t> </w:t>
      </w:r>
      <w:r>
        <w:rPr/>
        <w:t>而信賴基礎與信賴表現間有因果關係。</w:t>
      </w:r>
      <w:r>
        <w:rPr>
          <w:rFonts w:ascii="Times New Roman" w:hAnsi="Times New Roman" w:eastAsia="Times New Roman"/>
        </w:rPr>
        <w:t>(3)</w:t>
      </w:r>
      <w:r>
        <w:rPr/>
        <w:t>行政機關欲去除信賴基礎。經查，上</w:t>
      </w:r>
      <w:r>
        <w:rPr>
          <w:spacing w:val="-4"/>
        </w:rPr>
        <w:t>訴意旨所提之前臺灣省政府教育廳於 </w:t>
      </w:r>
      <w:r>
        <w:rPr>
          <w:rFonts w:ascii="Times New Roman" w:hAnsi="Times New Roman" w:eastAsia="Times New Roman"/>
        </w:rPr>
        <w:t>79 </w:t>
      </w:r>
      <w:r>
        <w:rPr>
          <w:spacing w:val="-30"/>
        </w:rPr>
        <w:t>年 </w:t>
      </w:r>
      <w:r>
        <w:rPr>
          <w:rFonts w:ascii="Times New Roman" w:hAnsi="Times New Roman" w:eastAsia="Times New Roman"/>
        </w:rPr>
        <w:t>8 </w:t>
      </w:r>
      <w:r>
        <w:rPr>
          <w:spacing w:val="-30"/>
        </w:rPr>
        <w:t>月 </w:t>
      </w:r>
      <w:r>
        <w:rPr>
          <w:rFonts w:ascii="Times New Roman" w:hAnsi="Times New Roman" w:eastAsia="Times New Roman"/>
        </w:rPr>
        <w:t>14 </w:t>
      </w:r>
      <w:r>
        <w:rPr>
          <w:spacing w:val="-20"/>
        </w:rPr>
        <w:t>日以 </w:t>
      </w:r>
      <w:r>
        <w:rPr>
          <w:rFonts w:ascii="Times New Roman" w:hAnsi="Times New Roman" w:eastAsia="Times New Roman"/>
        </w:rPr>
        <w:t>79 </w:t>
      </w:r>
      <w:r>
        <w:rPr>
          <w:spacing w:val="-30"/>
        </w:rPr>
        <w:t>教 </w:t>
      </w:r>
      <w:r>
        <w:rPr>
          <w:rFonts w:ascii="Times New Roman" w:hAnsi="Times New Roman" w:eastAsia="Times New Roman"/>
        </w:rPr>
        <w:t>4 </w:t>
      </w:r>
      <w:r>
        <w:rPr>
          <w:spacing w:val="-20"/>
        </w:rPr>
        <w:t>字第 </w:t>
      </w:r>
      <w:r>
        <w:rPr>
          <w:rFonts w:ascii="Times New Roman" w:hAnsi="Times New Roman" w:eastAsia="Times New Roman"/>
        </w:rPr>
        <w:t>62352 </w:t>
      </w:r>
      <w:r>
        <w:rPr/>
        <w:t>號函</w:t>
      </w:r>
      <w:r>
        <w:rPr>
          <w:spacing w:val="-18"/>
        </w:rPr>
        <w:t>釋意旨略以：『</w:t>
      </w:r>
      <w:r>
        <w:rPr>
          <w:rFonts w:ascii="Times New Roman" w:hAnsi="Times New Roman" w:eastAsia="Times New Roman"/>
        </w:rPr>
        <w:t>…</w:t>
      </w:r>
      <w:r>
        <w:rPr/>
        <w:t>』僅係對國小教師退休可否轉任私立國中（含代用國中）及得</w:t>
      </w:r>
      <w:r>
        <w:rPr>
          <w:spacing w:val="-2"/>
        </w:rPr>
        <w:t>否參加私立學校教職員保險所為之釋示，並非對於轉任代用國中後，有關薪俸之</w:t>
      </w:r>
      <w:r>
        <w:rPr>
          <w:spacing w:val="-8"/>
        </w:rPr>
        <w:t>領取如超過公務人員委任第 </w:t>
      </w:r>
      <w:r>
        <w:rPr>
          <w:rFonts w:ascii="Times New Roman" w:hAnsi="Times New Roman" w:eastAsia="Times New Roman"/>
          <w:spacing w:val="-3"/>
        </w:rPr>
        <w:t>1</w:t>
      </w:r>
      <w:r>
        <w:rPr>
          <w:rFonts w:ascii="Times New Roman" w:hAnsi="Times New Roman" w:eastAsia="Times New Roman"/>
        </w:rPr>
        <w:t> </w:t>
      </w:r>
      <w:r>
        <w:rPr>
          <w:spacing w:val="-3"/>
        </w:rPr>
        <w:t>職等本俸加專業加給時應如何處理所為之釋示，上</w:t>
      </w:r>
    </w:p>
    <w:p>
      <w:pPr>
        <w:pStyle w:val="BodyText"/>
        <w:spacing w:line="332" w:lineRule="exact"/>
        <w:ind w:left="1100"/>
        <w:jc w:val="both"/>
      </w:pPr>
      <w:r>
        <w:rPr>
          <w:w w:val="95"/>
        </w:rPr>
        <w:t>訴人自不得據以信賴基礎主張受信賴保護原則之適用；至上訴人自</w:t>
      </w:r>
      <w:r>
        <w:rPr>
          <w:spacing w:val="146"/>
        </w:rPr>
        <w:t> </w:t>
      </w:r>
      <w:r>
        <w:rPr>
          <w:rFonts w:ascii="Times New Roman" w:eastAsia="Times New Roman"/>
          <w:w w:val="95"/>
        </w:rPr>
        <w:t>79</w:t>
      </w:r>
      <w:r>
        <w:rPr>
          <w:rFonts w:ascii="Times New Roman" w:eastAsia="Times New Roman"/>
          <w:spacing w:val="71"/>
        </w:rPr>
        <w:t>  </w:t>
      </w:r>
      <w:r>
        <w:rPr>
          <w:w w:val="95"/>
        </w:rPr>
        <w:t>年間由民</w:t>
      </w:r>
    </w:p>
    <w:p>
      <w:pPr>
        <w:pStyle w:val="BodyText"/>
        <w:spacing w:line="386" w:lineRule="auto" w:before="203"/>
        <w:ind w:left="1100" w:right="1797"/>
        <w:jc w:val="both"/>
      </w:pPr>
      <w:r>
        <w:rPr>
          <w:spacing w:val="-3"/>
        </w:rPr>
        <w:t>生國小退休另受聘擔任淵明國中事務組長一職至 </w:t>
      </w:r>
      <w:r>
        <w:rPr>
          <w:rFonts w:ascii="Times New Roman" w:eastAsia="Times New Roman"/>
        </w:rPr>
        <w:t>91 </w:t>
      </w:r>
      <w:r>
        <w:rPr/>
        <w:t>年間，十餘年間係被動受領</w:t>
      </w:r>
      <w:r>
        <w:rPr>
          <w:spacing w:val="-3"/>
        </w:rPr>
        <w:t>被上訴人雲林縣政府按月所核發上訴人月退休金及退休金優惠利率存款，更難謂有何信賴表現，從而上訴意旨依據上開教育廳函及受領主張本件上訴人有信賴保</w:t>
      </w:r>
      <w:r>
        <w:rPr/>
        <w:t>護原則之適用云云，並不可採。」</w:t>
      </w:r>
    </w:p>
    <w:p>
      <w:pPr>
        <w:spacing w:after="0" w:line="386" w:lineRule="auto"/>
        <w:jc w:val="both"/>
        <w:sectPr>
          <w:pgSz w:w="11910" w:h="16840"/>
          <w:pgMar w:header="0" w:footer="1167" w:top="1500" w:bottom="1440" w:left="700" w:right="0"/>
        </w:sectPr>
      </w:pPr>
    </w:p>
    <w:p>
      <w:pPr>
        <w:pStyle w:val="BodyText"/>
        <w:spacing w:before="1"/>
        <w:rPr>
          <w:sz w:val="10"/>
        </w:rPr>
      </w:pPr>
    </w:p>
    <w:p>
      <w:pPr>
        <w:pStyle w:val="Heading2"/>
        <w:spacing w:before="45"/>
        <w:ind w:right="696"/>
      </w:pPr>
      <w:bookmarkStart w:name="_TOC_250047" w:id="23"/>
      <w:bookmarkEnd w:id="23"/>
      <w:r>
        <w:rPr>
          <w:spacing w:val="2"/>
        </w:rPr>
        <w:t>第二節 撤銷違法行政處分之除斥期間計算</w:t>
      </w:r>
    </w:p>
    <w:p>
      <w:pPr>
        <w:pStyle w:val="BodyText"/>
        <w:rPr>
          <w:b/>
          <w:sz w:val="28"/>
        </w:rPr>
      </w:pPr>
    </w:p>
    <w:p>
      <w:pPr>
        <w:pStyle w:val="BodyText"/>
        <w:spacing w:before="1"/>
        <w:rPr>
          <w:b/>
        </w:rPr>
      </w:pPr>
    </w:p>
    <w:p>
      <w:pPr>
        <w:pStyle w:val="BodyText"/>
        <w:ind w:left="1580"/>
      </w:pPr>
      <w:r>
        <w:rPr>
          <w:spacing w:val="-10"/>
        </w:rPr>
        <w:t>行政程序法第 </w:t>
      </w:r>
      <w:r>
        <w:rPr>
          <w:rFonts w:ascii="Times New Roman" w:eastAsia="Times New Roman"/>
          <w:spacing w:val="-1"/>
        </w:rPr>
        <w:t>121</w:t>
      </w:r>
      <w:r>
        <w:rPr>
          <w:rFonts w:ascii="Times New Roman" w:eastAsia="Times New Roman"/>
        </w:rPr>
        <w:t> </w:t>
      </w:r>
      <w:r>
        <w:rPr>
          <w:spacing w:val="-21"/>
        </w:rPr>
        <w:t>條第 </w:t>
      </w:r>
      <w:r>
        <w:rPr>
          <w:rFonts w:ascii="Times New Roman" w:eastAsia="Times New Roman"/>
        </w:rPr>
        <w:t>1 </w:t>
      </w:r>
      <w:r>
        <w:rPr>
          <w:spacing w:val="-26"/>
        </w:rPr>
        <w:t>項規定：「第 </w:t>
      </w:r>
      <w:r>
        <w:rPr>
          <w:rFonts w:ascii="Times New Roman" w:eastAsia="Times New Roman"/>
        </w:rPr>
        <w:t>117</w:t>
      </w:r>
      <w:r>
        <w:rPr>
          <w:rFonts w:ascii="Times New Roman" w:eastAsia="Times New Roman"/>
          <w:spacing w:val="1"/>
        </w:rPr>
        <w:t> </w:t>
      </w:r>
      <w:r>
        <w:rPr/>
        <w:t>條之撤銷權，應自原處分機關或</w:t>
      </w:r>
    </w:p>
    <w:p>
      <w:pPr>
        <w:pStyle w:val="BodyText"/>
        <w:spacing w:line="386" w:lineRule="auto" w:before="204"/>
        <w:ind w:left="1100" w:right="1739"/>
      </w:pPr>
      <w:r>
        <w:rPr>
          <w:spacing w:val="-6"/>
        </w:rPr>
        <w:t>其上級機關知有撤銷原因時起 </w:t>
      </w:r>
      <w:r>
        <w:rPr>
          <w:rFonts w:ascii="Times New Roman" w:eastAsia="Times New Roman"/>
          <w:spacing w:val="-1"/>
        </w:rPr>
        <w:t>2</w:t>
      </w:r>
      <w:r>
        <w:rPr>
          <w:rFonts w:ascii="Times New Roman" w:eastAsia="Times New Roman"/>
        </w:rPr>
        <w:t> </w:t>
      </w:r>
      <w:r>
        <w:rPr>
          <w:spacing w:val="-1"/>
        </w:rPr>
        <w:t>年內為之。」此一條文如何適用頗富爭議</w:t>
      </w:r>
      <w:r>
        <w:rPr>
          <w:rFonts w:ascii="Times New Roman" w:eastAsia="Times New Roman"/>
          <w:vertAlign w:val="superscript"/>
        </w:rPr>
        <w:t>36</w:t>
      </w:r>
      <w:r>
        <w:rPr>
          <w:vertAlign w:val="baseline"/>
        </w:rPr>
        <w:t>。第</w:t>
      </w:r>
      <w:r>
        <w:rPr>
          <w:spacing w:val="-2"/>
          <w:vertAlign w:val="baseline"/>
        </w:rPr>
        <w:t>一個問題在於，法律錯誤應如何處理？亦即：若原行政處分並非事實錯誤，而是</w:t>
      </w:r>
      <w:r>
        <w:rPr>
          <w:spacing w:val="-5"/>
          <w:vertAlign w:val="baseline"/>
        </w:rPr>
        <w:t>在法規解釋及適用上有瑕疵，是否亦有行政程序法第 </w:t>
      </w:r>
      <w:r>
        <w:rPr>
          <w:rFonts w:ascii="Times New Roman" w:eastAsia="Times New Roman"/>
          <w:spacing w:val="-1"/>
          <w:vertAlign w:val="baseline"/>
        </w:rPr>
        <w:t>121</w:t>
      </w:r>
      <w:r>
        <w:rPr>
          <w:rFonts w:ascii="Times New Roman" w:eastAsia="Times New Roman"/>
          <w:vertAlign w:val="baseline"/>
        </w:rPr>
        <w:t> </w:t>
      </w:r>
      <w:r>
        <w:rPr>
          <w:spacing w:val="-21"/>
          <w:vertAlign w:val="baseline"/>
        </w:rPr>
        <w:t>條第 </w:t>
      </w:r>
      <w:r>
        <w:rPr>
          <w:rFonts w:ascii="Times New Roman" w:eastAsia="Times New Roman"/>
          <w:spacing w:val="-1"/>
          <w:vertAlign w:val="baseline"/>
        </w:rPr>
        <w:t>1</w:t>
      </w:r>
      <w:r>
        <w:rPr>
          <w:rFonts w:ascii="Times New Roman" w:eastAsia="Times New Roman"/>
          <w:vertAlign w:val="baseline"/>
        </w:rPr>
        <w:t> </w:t>
      </w:r>
      <w:r>
        <w:rPr>
          <w:spacing w:val="-1"/>
          <w:vertAlign w:val="baseline"/>
        </w:rPr>
        <w:t>項規定之適用、</w:t>
      </w:r>
      <w:r>
        <w:rPr>
          <w:spacing w:val="-2"/>
          <w:vertAlign w:val="baseline"/>
        </w:rPr>
        <w:t>以及如何適用？學說及實務上有不同見解。因此，最高行政法院爰於日前即民國</w:t>
      </w:r>
      <w:r>
        <w:rPr>
          <w:rFonts w:ascii="Times New Roman" w:eastAsia="Times New Roman"/>
          <w:w w:val="95"/>
          <w:vertAlign w:val="baseline"/>
        </w:rPr>
        <w:t>102</w:t>
      </w:r>
      <w:r>
        <w:rPr>
          <w:rFonts w:ascii="Times New Roman" w:eastAsia="Times New Roman"/>
          <w:spacing w:val="29"/>
          <w:w w:val="95"/>
          <w:vertAlign w:val="baseline"/>
        </w:rPr>
        <w:t> </w:t>
      </w:r>
      <w:r>
        <w:rPr>
          <w:spacing w:val="-13"/>
          <w:w w:val="95"/>
          <w:vertAlign w:val="baseline"/>
        </w:rPr>
        <w:t>年 </w:t>
      </w:r>
      <w:r>
        <w:rPr>
          <w:rFonts w:ascii="Times New Roman" w:eastAsia="Times New Roman"/>
          <w:w w:val="95"/>
          <w:vertAlign w:val="baseline"/>
        </w:rPr>
        <w:t>2</w:t>
      </w:r>
      <w:r>
        <w:rPr>
          <w:rFonts w:ascii="Times New Roman" w:eastAsia="Times New Roman"/>
          <w:spacing w:val="31"/>
          <w:w w:val="95"/>
          <w:vertAlign w:val="baseline"/>
        </w:rPr>
        <w:t> </w:t>
      </w:r>
      <w:r>
        <w:rPr>
          <w:spacing w:val="-13"/>
          <w:w w:val="95"/>
          <w:vertAlign w:val="baseline"/>
        </w:rPr>
        <w:t>月 </w:t>
      </w:r>
      <w:r>
        <w:rPr>
          <w:rFonts w:ascii="Times New Roman" w:eastAsia="Times New Roman"/>
          <w:w w:val="95"/>
          <w:vertAlign w:val="baseline"/>
        </w:rPr>
        <w:t>26</w:t>
      </w:r>
      <w:r>
        <w:rPr>
          <w:rFonts w:ascii="Times New Roman" w:eastAsia="Times New Roman"/>
          <w:spacing w:val="31"/>
          <w:w w:val="95"/>
          <w:vertAlign w:val="baseline"/>
        </w:rPr>
        <w:t> </w:t>
      </w:r>
      <w:r>
        <w:rPr>
          <w:spacing w:val="-6"/>
          <w:w w:val="95"/>
          <w:vertAlign w:val="baseline"/>
        </w:rPr>
        <w:t>日召開之 </w:t>
      </w:r>
      <w:r>
        <w:rPr>
          <w:rFonts w:ascii="Times New Roman" w:eastAsia="Times New Roman"/>
          <w:w w:val="95"/>
          <w:vertAlign w:val="baseline"/>
        </w:rPr>
        <w:t>102</w:t>
      </w:r>
      <w:r>
        <w:rPr>
          <w:rFonts w:ascii="Times New Roman" w:eastAsia="Times New Roman"/>
          <w:spacing w:val="31"/>
          <w:w w:val="95"/>
          <w:vertAlign w:val="baseline"/>
        </w:rPr>
        <w:t> </w:t>
      </w:r>
      <w:r>
        <w:rPr>
          <w:spacing w:val="-9"/>
          <w:w w:val="95"/>
          <w:vertAlign w:val="baseline"/>
        </w:rPr>
        <w:t>年度 </w:t>
      </w:r>
      <w:r>
        <w:rPr>
          <w:rFonts w:ascii="Times New Roman" w:eastAsia="Times New Roman"/>
          <w:w w:val="95"/>
          <w:vertAlign w:val="baseline"/>
        </w:rPr>
        <w:t>2</w:t>
      </w:r>
      <w:r>
        <w:rPr>
          <w:rFonts w:ascii="Times New Roman" w:eastAsia="Times New Roman"/>
          <w:spacing w:val="31"/>
          <w:w w:val="95"/>
          <w:vertAlign w:val="baseline"/>
        </w:rPr>
        <w:t> </w:t>
      </w:r>
      <w:r>
        <w:rPr>
          <w:spacing w:val="-7"/>
          <w:w w:val="95"/>
          <w:vertAlign w:val="baseline"/>
        </w:rPr>
        <w:t>月份第 </w:t>
      </w:r>
      <w:r>
        <w:rPr>
          <w:rFonts w:ascii="Times New Roman" w:eastAsia="Times New Roman"/>
          <w:w w:val="95"/>
          <w:vertAlign w:val="baseline"/>
        </w:rPr>
        <w:t>2</w:t>
      </w:r>
      <w:r>
        <w:rPr>
          <w:rFonts w:ascii="Times New Roman" w:eastAsia="Times New Roman"/>
          <w:spacing w:val="31"/>
          <w:w w:val="95"/>
          <w:vertAlign w:val="baseline"/>
        </w:rPr>
        <w:t> </w:t>
      </w:r>
      <w:r>
        <w:rPr>
          <w:w w:val="95"/>
          <w:vertAlign w:val="baseline"/>
        </w:rPr>
        <w:t>次庭長法官聯席會議中就此問題進</w:t>
      </w:r>
      <w:r>
        <w:rPr>
          <w:spacing w:val="-28"/>
          <w:vertAlign w:val="baseline"/>
        </w:rPr>
        <w:t>行討論，以統一法律見解。第二個問題在於，知悉之範圍如何？何謂「撤銷原因」？</w:t>
      </w:r>
      <w:r>
        <w:rPr>
          <w:spacing w:val="-117"/>
          <w:vertAlign w:val="baseline"/>
        </w:rPr>
        <w:t> </w:t>
      </w:r>
      <w:r>
        <w:rPr>
          <w:vertAlign w:val="baseline"/>
        </w:rPr>
        <w:t>是指違法性？或是對於撤銷處分具有重要性之全部事實？以下分述之。</w:t>
      </w:r>
    </w:p>
    <w:p>
      <w:pPr>
        <w:pStyle w:val="BodyText"/>
      </w:pPr>
    </w:p>
    <w:p>
      <w:pPr>
        <w:pStyle w:val="BodyText"/>
        <w:spacing w:before="13"/>
        <w:rPr>
          <w:sz w:val="31"/>
        </w:rPr>
      </w:pPr>
    </w:p>
    <w:p>
      <w:pPr>
        <w:pStyle w:val="Heading2"/>
        <w:ind w:right="696"/>
      </w:pPr>
      <w:bookmarkStart w:name="_TOC_250046" w:id="24"/>
      <w:bookmarkEnd w:id="24"/>
      <w:r>
        <w:rPr>
          <w:spacing w:val="-4"/>
        </w:rPr>
        <w:t>第一項 法律錯誤之處理</w:t>
      </w:r>
    </w:p>
    <w:p>
      <w:pPr>
        <w:pStyle w:val="BodyText"/>
        <w:spacing w:before="12"/>
        <w:rPr>
          <w:b/>
          <w:sz w:val="31"/>
        </w:rPr>
      </w:pPr>
    </w:p>
    <w:p>
      <w:pPr>
        <w:pStyle w:val="BodyText"/>
        <w:spacing w:line="386" w:lineRule="auto"/>
        <w:ind w:left="1100" w:right="1796" w:firstLine="482"/>
        <w:jc w:val="both"/>
      </w:pPr>
      <w:r>
        <w:rPr>
          <w:spacing w:val="-3"/>
        </w:rPr>
        <w:t>關於「法律錯誤」之處理，亦即原行政處分並非事實錯誤，而是在法規解釋</w:t>
      </w:r>
      <w:r>
        <w:rPr>
          <w:spacing w:val="-13"/>
        </w:rPr>
        <w:t>及適用上有瑕疵，是否亦有行政程序法第 </w:t>
      </w:r>
      <w:r>
        <w:rPr>
          <w:rFonts w:ascii="Times New Roman" w:eastAsia="Times New Roman"/>
        </w:rPr>
        <w:t>121 </w:t>
      </w:r>
      <w:r>
        <w:rPr>
          <w:spacing w:val="-20"/>
        </w:rPr>
        <w:t>條第 </w:t>
      </w:r>
      <w:r>
        <w:rPr>
          <w:rFonts w:ascii="Times New Roman" w:eastAsia="Times New Roman"/>
        </w:rPr>
        <w:t>1 </w:t>
      </w:r>
      <w:r>
        <w:rPr>
          <w:spacing w:val="-2"/>
        </w:rPr>
        <w:t>項規定之適用？如何適用？</w:t>
      </w:r>
      <w:r>
        <w:rPr>
          <w:spacing w:val="-118"/>
        </w:rPr>
        <w:t> </w:t>
      </w:r>
      <w:r>
        <w:rPr/>
        <w:t>就此，學說及實務主張約略可分為三種見解：</w:t>
      </w:r>
    </w:p>
    <w:p>
      <w:pPr>
        <w:pStyle w:val="BodyText"/>
        <w:spacing w:line="386" w:lineRule="auto" w:before="83"/>
        <w:ind w:left="1100" w:right="1741" w:firstLine="482"/>
        <w:jc w:val="both"/>
      </w:pPr>
      <w:r>
        <w:rPr>
          <w:spacing w:val="-10"/>
        </w:rPr>
        <w:t>第一種認為，法律錯誤與事實錯誤同屬行政程序法第</w:t>
      </w:r>
      <w:r>
        <w:rPr>
          <w:rFonts w:ascii="Times New Roman" w:eastAsia="Times New Roman"/>
        </w:rPr>
        <w:t>121</w:t>
      </w:r>
      <w:r>
        <w:rPr>
          <w:rFonts w:ascii="Times New Roman" w:eastAsia="Times New Roman"/>
          <w:spacing w:val="-24"/>
        </w:rPr>
        <w:t> </w:t>
      </w:r>
      <w:r>
        <w:rPr>
          <w:spacing w:val="18"/>
        </w:rPr>
        <w:t>條第</w:t>
      </w:r>
      <w:r>
        <w:rPr>
          <w:rFonts w:ascii="Times New Roman" w:eastAsia="Times New Roman"/>
        </w:rPr>
        <w:t>1</w:t>
      </w:r>
      <w:r>
        <w:rPr>
          <w:rFonts w:ascii="Times New Roman" w:eastAsia="Times New Roman"/>
          <w:spacing w:val="-24"/>
        </w:rPr>
        <w:t> </w:t>
      </w:r>
      <w:r>
        <w:rPr>
          <w:spacing w:val="-20"/>
        </w:rPr>
        <w:t>項規定之「撤</w:t>
      </w:r>
      <w:r>
        <w:rPr>
          <w:spacing w:val="-18"/>
        </w:rPr>
        <w:t>銷原因」。最高行政法院多數判決見解認為，所謂「撤銷原因」，乃指「行政處分</w:t>
      </w:r>
      <w:r>
        <w:rPr/>
        <w:t>係屬違法而應予撤銷之原因，包括認定事實及適用法規之瑕疵。」</w:t>
      </w:r>
      <w:r>
        <w:rPr>
          <w:rFonts w:ascii="Times New Roman" w:eastAsia="Times New Roman"/>
          <w:vertAlign w:val="superscript"/>
        </w:rPr>
        <w:t>37</w:t>
      </w:r>
      <w:r>
        <w:rPr>
          <w:vertAlign w:val="baseline"/>
        </w:rPr>
        <w:t>學者陳敏亦</w:t>
      </w:r>
      <w:r>
        <w:rPr>
          <w:spacing w:val="-18"/>
          <w:vertAlign w:val="baseline"/>
        </w:rPr>
        <w:t>指出：「所謂之『撤銷原因』者，係指導致行政處分違法，而應予以撤銷之原因，</w:t>
      </w:r>
    </w:p>
    <w:p>
      <w:pPr>
        <w:pStyle w:val="BodyText"/>
        <w:rPr>
          <w:sz w:val="20"/>
        </w:rPr>
      </w:pPr>
    </w:p>
    <w:p>
      <w:pPr>
        <w:pStyle w:val="BodyText"/>
        <w:spacing w:before="9"/>
        <w:rPr>
          <w:sz w:val="29"/>
        </w:rPr>
      </w:pPr>
      <w:r>
        <w:rPr/>
        <w:pict>
          <v:rect style="position:absolute;margin-left:90.024002pt;margin-top:22.694395pt;width:144.020pt;height:.599980pt;mso-position-horizontal-relative:page;mso-position-vertical-relative:paragraph;z-index:-15717376;mso-wrap-distance-left:0;mso-wrap-distance-right:0" filled="true" fillcolor="#000000" stroked="false">
            <v:fill type="solid"/>
            <w10:wrap type="topAndBottom"/>
          </v:rect>
        </w:pict>
      </w:r>
    </w:p>
    <w:p>
      <w:pPr>
        <w:spacing w:line="223" w:lineRule="auto" w:before="85"/>
        <w:ind w:left="1100" w:right="1748" w:firstLine="0"/>
        <w:jc w:val="left"/>
        <w:rPr>
          <w:rFonts w:ascii="新細明體" w:hAnsi="新細明體" w:eastAsia="新細明體" w:hint="eastAsia"/>
          <w:sz w:val="20"/>
        </w:rPr>
      </w:pPr>
      <w:r>
        <w:rPr>
          <w:rFonts w:ascii="Times New Roman" w:hAnsi="Times New Roman" w:eastAsia="Times New Roman"/>
          <w:sz w:val="20"/>
          <w:vertAlign w:val="superscript"/>
        </w:rPr>
        <w:t>36</w:t>
      </w:r>
      <w:r>
        <w:rPr>
          <w:rFonts w:ascii="Times New Roman" w:hAnsi="Times New Roman" w:eastAsia="Times New Roman"/>
          <w:spacing w:val="47"/>
          <w:sz w:val="20"/>
          <w:vertAlign w:val="baseline"/>
        </w:rPr>
        <w:t> </w:t>
      </w:r>
      <w:r>
        <w:rPr>
          <w:rFonts w:ascii="新細明體" w:hAnsi="新細明體" w:eastAsia="新細明體" w:hint="eastAsia"/>
          <w:sz w:val="20"/>
          <w:vertAlign w:val="baseline"/>
        </w:rPr>
        <w:t>相關討論，參見洪家殷，行政處分撤銷權之行使期間，台灣法學雜誌，</w:t>
      </w:r>
      <w:r>
        <w:rPr>
          <w:rFonts w:ascii="Times New Roman" w:hAnsi="Times New Roman" w:eastAsia="Times New Roman"/>
          <w:sz w:val="20"/>
          <w:vertAlign w:val="baseline"/>
        </w:rPr>
        <w:t>138</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期，</w:t>
      </w:r>
      <w:r>
        <w:rPr>
          <w:rFonts w:ascii="Times New Roman" w:hAnsi="Times New Roman" w:eastAsia="Times New Roman"/>
          <w:sz w:val="20"/>
          <w:vertAlign w:val="baseline"/>
        </w:rPr>
        <w:t>2009 </w:t>
      </w:r>
      <w:r>
        <w:rPr>
          <w:rFonts w:ascii="新細明體" w:hAnsi="新細明體" w:eastAsia="新細明體" w:hint="eastAsia"/>
          <w:sz w:val="20"/>
          <w:vertAlign w:val="baseline"/>
        </w:rPr>
        <w:t>年，頁</w:t>
      </w:r>
      <w:r>
        <w:rPr>
          <w:rFonts w:ascii="Times New Roman" w:hAnsi="Times New Roman" w:eastAsia="Times New Roman"/>
          <w:w w:val="95"/>
          <w:sz w:val="20"/>
          <w:vertAlign w:val="baseline"/>
        </w:rPr>
        <w:t>223-225</w:t>
      </w:r>
      <w:r>
        <w:rPr>
          <w:rFonts w:ascii="新細明體" w:hAnsi="新細明體" w:eastAsia="新細明體" w:hint="eastAsia"/>
          <w:spacing w:val="-12"/>
          <w:w w:val="95"/>
          <w:sz w:val="20"/>
          <w:vertAlign w:val="baseline"/>
        </w:rPr>
        <w:t>；程明修，「知有撤銷原因時」之起算／最高行九七判一</w:t>
      </w:r>
      <w:r>
        <w:rPr>
          <w:rFonts w:ascii="Times New Roman" w:hAnsi="Times New Roman" w:eastAsia="Times New Roman"/>
          <w:w w:val="95"/>
          <w:sz w:val="20"/>
          <w:vertAlign w:val="baseline"/>
        </w:rPr>
        <w:t>○</w:t>
      </w:r>
      <w:r>
        <w:rPr>
          <w:rFonts w:ascii="新細明體" w:hAnsi="新細明體" w:eastAsia="新細明體" w:hint="eastAsia"/>
          <w:w w:val="95"/>
          <w:sz w:val="20"/>
          <w:vertAlign w:val="baseline"/>
        </w:rPr>
        <w:t>五七，台灣法學雜誌，</w:t>
      </w:r>
      <w:r>
        <w:rPr>
          <w:rFonts w:ascii="Times New Roman" w:hAnsi="Times New Roman" w:eastAsia="Times New Roman"/>
          <w:w w:val="95"/>
          <w:sz w:val="20"/>
          <w:vertAlign w:val="baseline"/>
        </w:rPr>
        <w:t>138</w:t>
      </w:r>
      <w:r>
        <w:rPr>
          <w:rFonts w:ascii="Times New Roman" w:hAnsi="Times New Roman" w:eastAsia="Times New Roman"/>
          <w:spacing w:val="25"/>
          <w:w w:val="95"/>
          <w:sz w:val="20"/>
          <w:vertAlign w:val="baseline"/>
        </w:rPr>
        <w:t> </w:t>
      </w:r>
      <w:r>
        <w:rPr>
          <w:rFonts w:ascii="新細明體" w:hAnsi="新細明體" w:eastAsia="新細明體" w:hint="eastAsia"/>
          <w:w w:val="95"/>
          <w:sz w:val="20"/>
          <w:vertAlign w:val="baseline"/>
        </w:rPr>
        <w:t>期，</w:t>
      </w:r>
      <w:r>
        <w:rPr>
          <w:rFonts w:ascii="新細明體" w:hAnsi="新細明體" w:eastAsia="新細明體" w:hint="eastAsia"/>
          <w:spacing w:val="1"/>
          <w:w w:val="95"/>
          <w:sz w:val="20"/>
          <w:vertAlign w:val="baseline"/>
        </w:rPr>
        <w:t> </w:t>
      </w:r>
      <w:r>
        <w:rPr>
          <w:rFonts w:ascii="Times New Roman" w:hAnsi="Times New Roman" w:eastAsia="Times New Roman"/>
          <w:sz w:val="20"/>
          <w:vertAlign w:val="baseline"/>
        </w:rPr>
        <w:t>2009</w:t>
      </w:r>
      <w:r>
        <w:rPr>
          <w:rFonts w:ascii="Times New Roman" w:hAnsi="Times New Roman" w:eastAsia="Times New Roman"/>
          <w:spacing w:val="-6"/>
          <w:sz w:val="20"/>
          <w:vertAlign w:val="baseline"/>
        </w:rPr>
        <w:t> </w:t>
      </w:r>
      <w:r>
        <w:rPr>
          <w:rFonts w:ascii="新細明體" w:hAnsi="新細明體" w:eastAsia="新細明體" w:hint="eastAsia"/>
          <w:spacing w:val="-12"/>
          <w:sz w:val="20"/>
          <w:vertAlign w:val="baseline"/>
        </w:rPr>
        <w:t>年，頁 </w:t>
      </w:r>
      <w:r>
        <w:rPr>
          <w:rFonts w:ascii="Times New Roman" w:hAnsi="Times New Roman" w:eastAsia="Times New Roman"/>
          <w:spacing w:val="-4"/>
          <w:sz w:val="20"/>
          <w:vertAlign w:val="baseline"/>
        </w:rPr>
        <w:t>226-227</w:t>
      </w:r>
      <w:r>
        <w:rPr>
          <w:rFonts w:ascii="新細明體" w:hAnsi="新細明體" w:eastAsia="新細明體" w:hint="eastAsia"/>
          <w:spacing w:val="-9"/>
          <w:sz w:val="20"/>
          <w:vertAlign w:val="baseline"/>
        </w:rPr>
        <w:t>；詹鎮榮，違法行政處分職權撤銷之除斥期間，月旦法學雜誌，</w:t>
      </w:r>
      <w:r>
        <w:rPr>
          <w:rFonts w:ascii="Times New Roman" w:hAnsi="Times New Roman" w:eastAsia="Times New Roman"/>
          <w:spacing w:val="-4"/>
          <w:sz w:val="20"/>
          <w:vertAlign w:val="baseline"/>
        </w:rPr>
        <w:t>158</w:t>
      </w:r>
      <w:r>
        <w:rPr>
          <w:rFonts w:ascii="Times New Roman" w:hAnsi="Times New Roman" w:eastAsia="Times New Roman"/>
          <w:spacing w:val="-6"/>
          <w:sz w:val="20"/>
          <w:vertAlign w:val="baseline"/>
        </w:rPr>
        <w:t> </w:t>
      </w:r>
      <w:r>
        <w:rPr>
          <w:rFonts w:ascii="新細明體" w:hAnsi="新細明體" w:eastAsia="新細明體" w:hint="eastAsia"/>
          <w:spacing w:val="-11"/>
          <w:sz w:val="20"/>
          <w:vertAlign w:val="baseline"/>
        </w:rPr>
        <w:t>期，</w:t>
      </w:r>
      <w:r>
        <w:rPr>
          <w:rFonts w:ascii="Times New Roman" w:hAnsi="Times New Roman" w:eastAsia="Times New Roman"/>
          <w:spacing w:val="-4"/>
          <w:sz w:val="20"/>
          <w:vertAlign w:val="baseline"/>
        </w:rPr>
        <w:t>2008</w:t>
      </w:r>
      <w:r>
        <w:rPr>
          <w:rFonts w:ascii="Times New Roman" w:hAnsi="Times New Roman" w:eastAsia="Times New Roman"/>
          <w:spacing w:val="1"/>
          <w:sz w:val="20"/>
          <w:vertAlign w:val="baseline"/>
        </w:rPr>
        <w:t> </w:t>
      </w:r>
      <w:r>
        <w:rPr>
          <w:rFonts w:ascii="新細明體" w:hAnsi="新細明體" w:eastAsia="新細明體" w:hint="eastAsia"/>
          <w:w w:val="95"/>
          <w:sz w:val="20"/>
          <w:vertAlign w:val="baseline"/>
        </w:rPr>
        <w:t>年，頁</w:t>
      </w:r>
      <w:r>
        <w:rPr>
          <w:rFonts w:ascii="新細明體" w:hAnsi="新細明體" w:eastAsia="新細明體" w:hint="eastAsia"/>
          <w:spacing w:val="101"/>
          <w:sz w:val="20"/>
          <w:vertAlign w:val="baseline"/>
        </w:rPr>
        <w:t>  </w:t>
      </w:r>
      <w:r>
        <w:rPr>
          <w:rFonts w:ascii="Times New Roman" w:hAnsi="Times New Roman" w:eastAsia="Times New Roman"/>
          <w:w w:val="95"/>
          <w:sz w:val="20"/>
          <w:vertAlign w:val="baseline"/>
        </w:rPr>
        <w:t>268-280</w:t>
      </w:r>
      <w:r>
        <w:rPr>
          <w:rFonts w:ascii="新細明體" w:hAnsi="新細明體" w:eastAsia="新細明體" w:hint="eastAsia"/>
          <w:w w:val="95"/>
          <w:sz w:val="20"/>
          <w:vertAlign w:val="baseline"/>
        </w:rPr>
        <w:t>；劉如慧，撤銷違法處分之除斥期間及受領給付返還請求權之時效問題，世新法</w:t>
      </w:r>
      <w:r>
        <w:rPr>
          <w:rFonts w:ascii="新細明體" w:hAnsi="新細明體" w:eastAsia="新細明體" w:hint="eastAsia"/>
          <w:sz w:val="20"/>
          <w:vertAlign w:val="baseline"/>
        </w:rPr>
        <w:t>學</w:t>
      </w:r>
      <w:r>
        <w:rPr>
          <w:rFonts w:ascii="新細明體" w:hAnsi="新細明體" w:eastAsia="新細明體" w:hint="eastAsia"/>
          <w:spacing w:val="-1"/>
          <w:sz w:val="20"/>
          <w:vertAlign w:val="baseline"/>
        </w:rPr>
        <w:t>，第 </w:t>
      </w:r>
      <w:r>
        <w:rPr>
          <w:rFonts w:ascii="Times New Roman" w:hAnsi="Times New Roman" w:eastAsia="Times New Roman"/>
          <w:sz w:val="20"/>
          <w:vertAlign w:val="baseline"/>
        </w:rPr>
        <w:t>5</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卷第 </w:t>
      </w:r>
      <w:r>
        <w:rPr>
          <w:rFonts w:ascii="Times New Roman" w:hAnsi="Times New Roman" w:eastAsia="Times New Roman"/>
          <w:sz w:val="20"/>
          <w:vertAlign w:val="baseline"/>
        </w:rPr>
        <w:t>2</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期，</w:t>
      </w:r>
      <w:r>
        <w:rPr>
          <w:rFonts w:ascii="Times New Roman" w:hAnsi="Times New Roman" w:eastAsia="Times New Roman"/>
          <w:sz w:val="20"/>
          <w:vertAlign w:val="baseline"/>
        </w:rPr>
        <w:t>2012</w:t>
      </w:r>
      <w:r>
        <w:rPr>
          <w:rFonts w:ascii="Times New Roman" w:hAnsi="Times New Roman" w:eastAsia="Times New Roman"/>
          <w:spacing w:val="2"/>
          <w:sz w:val="20"/>
          <w:vertAlign w:val="baseline"/>
        </w:rPr>
        <w:t> </w:t>
      </w:r>
      <w:r>
        <w:rPr>
          <w:rFonts w:ascii="新細明體" w:hAnsi="新細明體" w:eastAsia="新細明體" w:hint="eastAsia"/>
          <w:spacing w:val="-1"/>
          <w:sz w:val="20"/>
          <w:vertAlign w:val="baseline"/>
        </w:rPr>
        <w:t>年 </w:t>
      </w:r>
      <w:r>
        <w:rPr>
          <w:rFonts w:ascii="Times New Roman" w:hAnsi="Times New Roman" w:eastAsia="Times New Roman"/>
          <w:sz w:val="20"/>
          <w:vertAlign w:val="baseline"/>
        </w:rPr>
        <w:t>6</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5-365</w:t>
      </w:r>
      <w:r>
        <w:rPr>
          <w:rFonts w:ascii="新細明體" w:hAnsi="新細明體" w:eastAsia="新細明體" w:hint="eastAsia"/>
          <w:sz w:val="20"/>
          <w:vertAlign w:val="baseline"/>
        </w:rPr>
        <w:t>。</w:t>
      </w:r>
    </w:p>
    <w:p>
      <w:pPr>
        <w:spacing w:line="223" w:lineRule="auto" w:before="0"/>
        <w:ind w:left="1100" w:right="1796" w:firstLine="0"/>
        <w:jc w:val="left"/>
        <w:rPr>
          <w:rFonts w:ascii="新細明體" w:eastAsia="新細明體" w:hint="eastAsia"/>
          <w:sz w:val="20"/>
        </w:rPr>
      </w:pPr>
      <w:r>
        <w:rPr>
          <w:rFonts w:ascii="Times New Roman" w:eastAsia="Times New Roman"/>
          <w:sz w:val="20"/>
          <w:vertAlign w:val="superscript"/>
        </w:rPr>
        <w:t>37</w:t>
      </w:r>
      <w:r>
        <w:rPr>
          <w:rFonts w:ascii="Times New Roman" w:eastAsia="Times New Roman"/>
          <w:spacing w:val="43"/>
          <w:sz w:val="20"/>
          <w:vertAlign w:val="baseline"/>
        </w:rPr>
        <w:t> </w:t>
      </w:r>
      <w:r>
        <w:rPr>
          <w:rFonts w:ascii="新細明體" w:eastAsia="新細明體" w:hint="eastAsia"/>
          <w:spacing w:val="-1"/>
          <w:sz w:val="20"/>
          <w:vertAlign w:val="baseline"/>
        </w:rPr>
        <w:t>例如最高行政法院 </w:t>
      </w:r>
      <w:r>
        <w:rPr>
          <w:rFonts w:ascii="Times New Roman" w:eastAsia="Times New Roman"/>
          <w:sz w:val="20"/>
          <w:vertAlign w:val="baseline"/>
        </w:rPr>
        <w:t>100</w:t>
      </w:r>
      <w:r>
        <w:rPr>
          <w:rFonts w:ascii="Times New Roman" w:eastAsia="Times New Roman"/>
          <w:spacing w:val="-2"/>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1764</w:t>
      </w:r>
      <w:r>
        <w:rPr>
          <w:rFonts w:ascii="Times New Roman" w:eastAsia="Times New Roman"/>
          <w:spacing w:val="-3"/>
          <w:sz w:val="20"/>
          <w:vertAlign w:val="baseline"/>
        </w:rPr>
        <w:t> </w:t>
      </w:r>
      <w:r>
        <w:rPr>
          <w:rFonts w:ascii="新細明體" w:eastAsia="新細明體" w:hint="eastAsia"/>
          <w:sz w:val="20"/>
          <w:vertAlign w:val="baseline"/>
        </w:rPr>
        <w:t>號、</w:t>
      </w:r>
      <w:r>
        <w:rPr>
          <w:rFonts w:ascii="Times New Roman" w:eastAsia="Times New Roman"/>
          <w:sz w:val="20"/>
          <w:vertAlign w:val="baseline"/>
        </w:rPr>
        <w:t>100</w:t>
      </w:r>
      <w:r>
        <w:rPr>
          <w:rFonts w:ascii="Times New Roman" w:eastAsia="Times New Roman"/>
          <w:spacing w:val="-1"/>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1768</w:t>
      </w:r>
      <w:r>
        <w:rPr>
          <w:rFonts w:ascii="Times New Roman" w:eastAsia="Times New Roman"/>
          <w:spacing w:val="-2"/>
          <w:sz w:val="20"/>
          <w:vertAlign w:val="baseline"/>
        </w:rPr>
        <w:t> </w:t>
      </w:r>
      <w:r>
        <w:rPr>
          <w:rFonts w:ascii="新細明體" w:eastAsia="新細明體" w:hint="eastAsia"/>
          <w:sz w:val="20"/>
          <w:vertAlign w:val="baseline"/>
        </w:rPr>
        <w:t>號、</w:t>
      </w:r>
      <w:r>
        <w:rPr>
          <w:rFonts w:ascii="Times New Roman" w:eastAsia="Times New Roman"/>
          <w:sz w:val="20"/>
          <w:vertAlign w:val="baseline"/>
        </w:rPr>
        <w:t>99</w:t>
      </w:r>
      <w:r>
        <w:rPr>
          <w:rFonts w:ascii="Times New Roman" w:eastAsia="Times New Roman"/>
          <w:spacing w:val="-2"/>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1104</w:t>
      </w:r>
      <w:r>
        <w:rPr>
          <w:rFonts w:ascii="Times New Roman" w:eastAsia="Times New Roman"/>
          <w:spacing w:val="-2"/>
          <w:sz w:val="20"/>
          <w:vertAlign w:val="baseline"/>
        </w:rPr>
        <w:t> </w:t>
      </w:r>
      <w:r>
        <w:rPr>
          <w:rFonts w:ascii="新細明體" w:eastAsia="新細明體" w:hint="eastAsia"/>
          <w:sz w:val="20"/>
          <w:vertAlign w:val="baseline"/>
        </w:rPr>
        <w:t>號判決。</w:t>
      </w:r>
    </w:p>
    <w:p>
      <w:pPr>
        <w:spacing w:after="0" w:line="223" w:lineRule="auto"/>
        <w:jc w:val="left"/>
        <w:rPr>
          <w:rFonts w:ascii="新細明體" w:eastAsia="新細明體" w:hint="eastAsia"/>
          <w:sz w:val="20"/>
        </w:rPr>
        <w:sectPr>
          <w:pgSz w:w="11910" w:h="16840"/>
          <w:pgMar w:header="0" w:footer="1167" w:top="1580" w:bottom="1400" w:left="700" w:right="0"/>
        </w:sectPr>
      </w:pPr>
    </w:p>
    <w:p>
      <w:pPr>
        <w:pStyle w:val="BodyText"/>
        <w:spacing w:before="103"/>
        <w:ind w:left="1100"/>
        <w:rPr>
          <w:rFonts w:ascii="Times New Roman" w:eastAsia="Times New Roman"/>
        </w:rPr>
      </w:pPr>
      <w:r>
        <w:rPr/>
        <w:t>包括認定事實及適用法規之瑕疵。」</w:t>
      </w:r>
      <w:r>
        <w:rPr>
          <w:rFonts w:ascii="Times New Roman" w:eastAsia="Times New Roman"/>
          <w:vertAlign w:val="superscript"/>
        </w:rPr>
        <w:t>38</w:t>
      </w:r>
    </w:p>
    <w:p>
      <w:pPr>
        <w:pStyle w:val="BodyText"/>
        <w:spacing w:before="3"/>
        <w:rPr>
          <w:rFonts w:ascii="Times New Roman"/>
          <w:sz w:val="25"/>
        </w:rPr>
      </w:pPr>
    </w:p>
    <w:p>
      <w:pPr>
        <w:pStyle w:val="BodyText"/>
        <w:spacing w:line="386" w:lineRule="auto"/>
        <w:ind w:left="1100" w:right="1742" w:firstLine="482"/>
        <w:jc w:val="both"/>
      </w:pPr>
      <w:r>
        <w:rPr>
          <w:spacing w:val="-5"/>
        </w:rPr>
        <w:t>第二種見解則認為，法律錯誤非上開規定所稱之「撤銷原因」，故不得自發</w:t>
      </w:r>
      <w:r>
        <w:rPr>
          <w:spacing w:val="-2"/>
        </w:rPr>
        <w:t>現法律錯誤時起算除斥期間，除斥期間仍然應自知悉正確構成要件事實時，亦即</w:t>
      </w:r>
      <w:r>
        <w:rPr>
          <w:spacing w:val="-9"/>
        </w:rPr>
        <w:t>行政處分作成時起算。如臺北高等行政法院</w:t>
      </w:r>
      <w:r>
        <w:rPr>
          <w:rFonts w:ascii="Times New Roman" w:hAnsi="Times New Roman" w:eastAsia="Times New Roman"/>
        </w:rPr>
        <w:t>99</w:t>
      </w:r>
      <w:r>
        <w:rPr>
          <w:rFonts w:ascii="Times New Roman" w:hAnsi="Times New Roman" w:eastAsia="Times New Roman"/>
          <w:spacing w:val="-24"/>
        </w:rPr>
        <w:t> </w:t>
      </w:r>
      <w:r>
        <w:rPr>
          <w:spacing w:val="7"/>
        </w:rPr>
        <w:t>年度簡字第</w:t>
      </w:r>
      <w:r>
        <w:rPr>
          <w:rFonts w:ascii="Times New Roman" w:hAnsi="Times New Roman" w:eastAsia="Times New Roman"/>
        </w:rPr>
        <w:t>615</w:t>
      </w:r>
      <w:r>
        <w:rPr>
          <w:rFonts w:ascii="Times New Roman" w:hAnsi="Times New Roman" w:eastAsia="Times New Roman"/>
          <w:spacing w:val="-23"/>
        </w:rPr>
        <w:t> </w:t>
      </w:r>
      <w:r>
        <w:rPr>
          <w:spacing w:val="-10"/>
        </w:rPr>
        <w:t>號判決即認為</w:t>
      </w:r>
      <w:r>
        <w:rPr>
          <w:spacing w:val="-60"/>
        </w:rPr>
        <w:t>：「所</w:t>
      </w:r>
      <w:r>
        <w:rPr>
          <w:spacing w:val="-19"/>
        </w:rPr>
        <w:t>謂『撤銷原因』，係指『構成撤銷理由之事實』，至於法規解釋及適用上之瑕疵，</w:t>
      </w:r>
      <w:r>
        <w:rPr>
          <w:spacing w:val="-118"/>
        </w:rPr>
        <w:t> </w:t>
      </w:r>
      <w:r>
        <w:rPr>
          <w:spacing w:val="-2"/>
        </w:rPr>
        <w:t>則非此處所謂之事實。蓋行政機關有依法行政之義務，公務人員並經相關考試及訓練始予任用，本質上不能就法規解釋及適用上瑕疵諉為不知。</w:t>
      </w:r>
      <w:r>
        <w:rPr>
          <w:rFonts w:ascii="Times New Roman" w:hAnsi="Times New Roman" w:eastAsia="Times New Roman"/>
          <w:spacing w:val="-1"/>
        </w:rPr>
        <w:t>…</w:t>
      </w:r>
      <w:r>
        <w:rPr>
          <w:spacing w:val="-1"/>
        </w:rPr>
        <w:t>準此，被告對</w:t>
      </w:r>
      <w:r>
        <w:rPr>
          <w:spacing w:val="-6"/>
        </w:rPr>
        <w:t>於撤銷權存在之構成要件事實，即何時知悉撤銷原因，且在 </w:t>
      </w:r>
      <w:r>
        <w:rPr>
          <w:rFonts w:ascii="Times New Roman" w:hAnsi="Times New Roman" w:eastAsia="Times New Roman"/>
          <w:spacing w:val="-2"/>
        </w:rPr>
        <w:t>2</w:t>
      </w:r>
      <w:r>
        <w:rPr>
          <w:rFonts w:ascii="Times New Roman" w:hAnsi="Times New Roman" w:eastAsia="Times New Roman"/>
        </w:rPr>
        <w:t> </w:t>
      </w:r>
      <w:r>
        <w:rPr>
          <w:spacing w:val="-2"/>
        </w:rPr>
        <w:t>年內行使權利之事</w:t>
      </w:r>
      <w:r>
        <w:rPr>
          <w:spacing w:val="-4"/>
        </w:rPr>
        <w:t>實，應負證明責任。」雖然我國系爭規定之構成要件為知有撤銷「原因」，非知</w:t>
      </w:r>
      <w:r>
        <w:rPr>
          <w:spacing w:val="-12"/>
        </w:rPr>
        <w:t>有撤銷「事實」，與德國法不同，但上開判決仍採限縮解釋，認為法規解釋及適</w:t>
      </w:r>
      <w:r>
        <w:rPr>
          <w:spacing w:val="-9"/>
        </w:rPr>
        <w:t>用上之瑕疵，非屬「撤銷原因」。因此，當原處分機關主張事後發現適用法律有</w:t>
      </w:r>
      <w:r>
        <w:rPr>
          <w:spacing w:val="-7"/>
        </w:rPr>
        <w:t>瑕疵進而行使撤銷權時，上開判決認為「『發現』適用法律瑕疵之時點，與除斥</w:t>
      </w:r>
      <w:r>
        <w:rPr>
          <w:spacing w:val="-11"/>
        </w:rPr>
        <w:t>期間之起算無關」，轉而探求原處分機關究竟何時知悉構成要件事實，並自該時</w:t>
      </w:r>
      <w:r>
        <w:rPr>
          <w:spacing w:val="-2"/>
        </w:rPr>
        <w:t>點開始起算除斥期間。換言之，依據上開判決見解，除斥期間僅能自行政機關知悉正確構成要件事實時起算，主管機關若事後發現違法原因存在於法規解釋及適</w:t>
      </w:r>
      <w:r>
        <w:rPr>
          <w:spacing w:val="-5"/>
        </w:rPr>
        <w:t>用上之瑕疵，不得據以起算除斥期間，如果距該行政處分之作成已逾 </w:t>
      </w:r>
      <w:r>
        <w:rPr>
          <w:rFonts w:ascii="Times New Roman" w:hAnsi="Times New Roman" w:eastAsia="Times New Roman"/>
          <w:spacing w:val="-2"/>
        </w:rPr>
        <w:t>2</w:t>
      </w:r>
      <w:r>
        <w:rPr>
          <w:rFonts w:ascii="Times New Roman" w:hAnsi="Times New Roman" w:eastAsia="Times New Roman"/>
        </w:rPr>
        <w:t> </w:t>
      </w:r>
      <w:r>
        <w:rPr>
          <w:spacing w:val="-2"/>
        </w:rPr>
        <w:t>年，則除斥期間已過，無法撤銷該違法處分。故簡言之，上開判決見解的結論是，法律錯</w:t>
      </w:r>
      <w:r>
        <w:rPr>
          <w:spacing w:val="-4"/>
        </w:rPr>
        <w:t>誤之撤銷原處分，從處分作成時開始起算 </w:t>
      </w:r>
      <w:r>
        <w:rPr>
          <w:rFonts w:ascii="Times New Roman" w:hAnsi="Times New Roman" w:eastAsia="Times New Roman"/>
        </w:rPr>
        <w:t>2 </w:t>
      </w:r>
      <w:r>
        <w:rPr/>
        <w:t>年除斥期間。</w:t>
      </w:r>
    </w:p>
    <w:p>
      <w:pPr>
        <w:pStyle w:val="BodyText"/>
        <w:spacing w:line="386" w:lineRule="auto" w:before="79"/>
        <w:ind w:left="1100" w:right="1739" w:firstLine="482"/>
        <w:jc w:val="both"/>
      </w:pPr>
      <w:r>
        <w:rPr>
          <w:spacing w:val="-5"/>
        </w:rPr>
        <w:t>第三種見解則主張，法律錯誤仍有行政程序法第 </w:t>
      </w:r>
      <w:r>
        <w:rPr>
          <w:rFonts w:ascii="Times New Roman" w:hAnsi="Times New Roman" w:eastAsia="Times New Roman"/>
          <w:spacing w:val="-2"/>
        </w:rPr>
        <w:t>121</w:t>
      </w:r>
      <w:r>
        <w:rPr>
          <w:rFonts w:ascii="Times New Roman" w:hAnsi="Times New Roman" w:eastAsia="Times New Roman"/>
          <w:spacing w:val="1"/>
        </w:rPr>
        <w:t> </w:t>
      </w:r>
      <w:r>
        <w:rPr>
          <w:spacing w:val="-21"/>
        </w:rPr>
        <w:t>條第 </w:t>
      </w:r>
      <w:r>
        <w:rPr>
          <w:rFonts w:ascii="Times New Roman" w:hAnsi="Times New Roman" w:eastAsia="Times New Roman"/>
          <w:spacing w:val="-1"/>
        </w:rPr>
        <w:t>1</w:t>
      </w:r>
      <w:r>
        <w:rPr>
          <w:rFonts w:ascii="Times New Roman" w:hAnsi="Times New Roman" w:eastAsia="Times New Roman"/>
          <w:spacing w:val="1"/>
        </w:rPr>
        <w:t> </w:t>
      </w:r>
      <w:r>
        <w:rPr>
          <w:spacing w:val="-1"/>
        </w:rPr>
        <w:t>項規定之適用，</w:t>
      </w:r>
      <w:r>
        <w:rPr>
          <w:spacing w:val="-118"/>
        </w:rPr>
        <w:t> </w:t>
      </w:r>
      <w:r>
        <w:rPr>
          <w:spacing w:val="-2"/>
        </w:rPr>
        <w:t>但此時所謂「知」有撤銷原因，應採客觀知悉說，以該行政處分作成時之客觀狀</w:t>
      </w:r>
      <w:r>
        <w:rPr>
          <w:spacing w:val="-11"/>
        </w:rPr>
        <w:t>態為據。學者持此見解的理由如下</w:t>
      </w:r>
      <w:r>
        <w:rPr>
          <w:spacing w:val="-78"/>
        </w:rPr>
        <w:t>：「</w:t>
      </w:r>
      <w:r>
        <w:rPr>
          <w:rFonts w:ascii="Times New Roman" w:hAnsi="Times New Roman" w:eastAsia="Times New Roman"/>
        </w:rPr>
        <w:t>…</w:t>
      </w:r>
      <w:r>
        <w:rPr>
          <w:spacing w:val="-2"/>
        </w:rPr>
        <w:t>過度地容任行政機關之撤銷權行使期間，</w:t>
      </w:r>
      <w:r>
        <w:rPr>
          <w:spacing w:val="-118"/>
        </w:rPr>
        <w:t> </w:t>
      </w:r>
      <w:r>
        <w:rPr/>
        <w:t>對法安定性與相對人可能值得保護之信賴無疑會是一重大傷害</w:t>
      </w:r>
      <w:r>
        <w:rPr>
          <w:spacing w:val="-39"/>
        </w:rPr>
        <w:t>」、「如果行政機關</w:t>
      </w:r>
      <w:r>
        <w:rPr>
          <w:spacing w:val="-2"/>
        </w:rPr>
        <w:t>是因為檔案不充分或資料未完善充分調查而造成無法知悉者，應屬於可歸責於己之事由。換言之，這種明顯地應知而未知的情形，即可採認為行政機關於作成時</w:t>
      </w:r>
    </w:p>
    <w:p>
      <w:pPr>
        <w:pStyle w:val="BodyText"/>
        <w:spacing w:before="11"/>
        <w:rPr>
          <w:sz w:val="20"/>
        </w:rPr>
      </w:pPr>
      <w:r>
        <w:rPr/>
        <w:pict>
          <v:rect style="position:absolute;margin-left:90.024002pt;margin-top:16.505243pt;width:144.020pt;height:.60004pt;mso-position-horizontal-relative:page;mso-position-vertical-relative:paragraph;z-index:-15716864;mso-wrap-distance-left:0;mso-wrap-distance-right:0" filled="true" fillcolor="#000000" stroked="false">
            <v:fill type="solid"/>
            <w10:wrap type="topAndBottom"/>
          </v:rect>
        </w:pic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38</w:t>
      </w:r>
      <w:r>
        <w:rPr>
          <w:rFonts w:ascii="Times New Roman" w:eastAsia="Times New Roman"/>
          <w:spacing w:val="46"/>
          <w:sz w:val="20"/>
          <w:vertAlign w:val="baseline"/>
        </w:rPr>
        <w:t> </w:t>
      </w:r>
      <w:r>
        <w:rPr>
          <w:rFonts w:ascii="新細明體" w:eastAsia="新細明體" w:hint="eastAsia"/>
          <w:sz w:val="20"/>
          <w:vertAlign w:val="baseline"/>
        </w:rPr>
        <w:t>陳敏，行政法總論，</w:t>
      </w:r>
      <w:r>
        <w:rPr>
          <w:rFonts w:ascii="Times New Roman" w:eastAsia="Times New Roman"/>
          <w:sz w:val="20"/>
          <w:vertAlign w:val="baseline"/>
        </w:rPr>
        <w:t>2011</w:t>
      </w:r>
      <w:r>
        <w:rPr>
          <w:rFonts w:ascii="Times New Roman" w:eastAsia="Times New Roman"/>
          <w:spacing w:val="-2"/>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9 </w:t>
      </w:r>
      <w:r>
        <w:rPr>
          <w:rFonts w:ascii="新細明體" w:eastAsia="新細明體" w:hint="eastAsia"/>
          <w:spacing w:val="-1"/>
          <w:sz w:val="20"/>
          <w:vertAlign w:val="baseline"/>
        </w:rPr>
        <w:t>月七版，頁 </w:t>
      </w:r>
      <w:r>
        <w:rPr>
          <w:rFonts w:ascii="Times New Roman" w:eastAsia="Times New Roman"/>
          <w:sz w:val="20"/>
          <w:vertAlign w:val="baseline"/>
        </w:rPr>
        <w:t>456</w:t>
      </w:r>
      <w:r>
        <w:rPr>
          <w:rFonts w:ascii="新細明體" w:eastAsia="新細明體" w:hint="eastAsia"/>
          <w:sz w:val="20"/>
          <w:vertAlign w:val="baseline"/>
        </w:rPr>
        <w:t>，台北：作者自版。</w:t>
      </w:r>
    </w:p>
    <w:p>
      <w:pPr>
        <w:spacing w:after="0"/>
        <w:jc w:val="left"/>
        <w:rPr>
          <w:rFonts w:ascii="新細明體" w:eastAsia="新細明體" w:hint="eastAsia"/>
          <w:sz w:val="20"/>
        </w:rPr>
        <w:sectPr>
          <w:pgSz w:w="11910" w:h="16840"/>
          <w:pgMar w:header="0" w:footer="1167" w:top="1420" w:bottom="1380" w:left="700" w:right="0"/>
        </w:sectPr>
      </w:pPr>
    </w:p>
    <w:p>
      <w:pPr>
        <w:pStyle w:val="BodyText"/>
        <w:spacing w:before="85"/>
        <w:ind w:left="1100"/>
        <w:jc w:val="both"/>
      </w:pPr>
      <w:r>
        <w:rPr>
          <w:spacing w:val="-13"/>
        </w:rPr>
        <w:t>已『知有撤銷原因』」</w:t>
      </w:r>
      <w:r>
        <w:rPr>
          <w:rFonts w:ascii="Times New Roman" w:eastAsia="Times New Roman"/>
          <w:vertAlign w:val="superscript"/>
        </w:rPr>
        <w:t>39</w:t>
      </w:r>
      <w:r>
        <w:rPr>
          <w:spacing w:val="-3"/>
          <w:vertAlign w:val="baseline"/>
        </w:rPr>
        <w:t>。而實務亦有持此見解者。如最高行政法院 </w:t>
      </w:r>
      <w:r>
        <w:rPr>
          <w:rFonts w:ascii="Times New Roman" w:eastAsia="Times New Roman"/>
          <w:vertAlign w:val="baseline"/>
        </w:rPr>
        <w:t>100</w:t>
      </w:r>
      <w:r>
        <w:rPr>
          <w:rFonts w:ascii="Times New Roman" w:eastAsia="Times New Roman"/>
          <w:spacing w:val="2"/>
          <w:vertAlign w:val="baseline"/>
        </w:rPr>
        <w:t> </w:t>
      </w:r>
      <w:r>
        <w:rPr>
          <w:vertAlign w:val="baseline"/>
        </w:rPr>
        <w:t>年度判</w:t>
      </w:r>
    </w:p>
    <w:p>
      <w:pPr>
        <w:pStyle w:val="BodyText"/>
        <w:spacing w:line="386" w:lineRule="auto" w:before="204"/>
        <w:ind w:left="1100" w:right="1736"/>
        <w:jc w:val="both"/>
      </w:pPr>
      <w:r>
        <w:rPr>
          <w:spacing w:val="26"/>
          <w:w w:val="95"/>
        </w:rPr>
        <w:t>字第 </w:t>
      </w:r>
      <w:r>
        <w:rPr>
          <w:rFonts w:ascii="Times New Roman" w:hAnsi="Times New Roman" w:eastAsia="Times New Roman"/>
          <w:w w:val="95"/>
        </w:rPr>
        <w:t>504</w:t>
      </w:r>
      <w:r>
        <w:rPr>
          <w:rFonts w:ascii="Times New Roman" w:hAnsi="Times New Roman" w:eastAsia="Times New Roman"/>
          <w:spacing w:val="137"/>
        </w:rPr>
        <w:t> </w:t>
      </w:r>
      <w:r>
        <w:rPr>
          <w:spacing w:val="-18"/>
          <w:w w:val="95"/>
        </w:rPr>
        <w:t>號判決認為：「</w:t>
      </w:r>
      <w:r>
        <w:rPr>
          <w:rFonts w:ascii="Times New Roman" w:hAnsi="Times New Roman" w:eastAsia="Times New Roman"/>
          <w:w w:val="95"/>
        </w:rPr>
        <w:t>…</w:t>
      </w:r>
      <w:r>
        <w:rPr>
          <w:w w:val="95"/>
        </w:rPr>
        <w:t>該行政處分之違法如係於作成時適用法規不當即已發</w:t>
      </w:r>
      <w:r>
        <w:rPr>
          <w:spacing w:val="-2"/>
        </w:rPr>
        <w:t>生，且該所適用之法規並無嗣後經大法官宣告違法或法規修正之情形者，因原適用之法規既無變動情形，則上訴人銓敘部有無處於知悉適用法規不當之原因事實之違法狀態，客觀上自以該行政處分作成時之客觀狀態為據，尚非以其機關主觀認知之適用法規不當之時點為知悉與否之起算；亦即，上訴人銓敘部為該人事法規之主管機關，於該法規訂定施行時理當已知悉其規定內容，則其對於原退休處分有無適用法規不當之瑕疵，自以原退休處分作成時其是否已處於應知悉有該系爭法規之狀態為衡量，其既難諉為不知悉有該系爭法規存在之情事，自難謂其有知</w:t>
      </w:r>
      <w:r>
        <w:rPr>
          <w:spacing w:val="-1"/>
        </w:rPr>
        <w:t>悉在後問題。</w:t>
      </w:r>
      <w:r>
        <w:rPr>
          <w:rFonts w:ascii="Times New Roman" w:hAnsi="Times New Roman" w:eastAsia="Times New Roman"/>
          <w:spacing w:val="-1"/>
        </w:rPr>
        <w:t>…</w:t>
      </w:r>
      <w:r>
        <w:rPr>
          <w:spacing w:val="-6"/>
        </w:rPr>
        <w:t>」此項見解似認為「事實錯誤」與「法律錯誤」應分別以觀， 後</w:t>
      </w:r>
      <w:r>
        <w:rPr/>
        <w:t>者應採客觀知悉說，以該行政處分作成時之客觀狀態為據。</w:t>
      </w:r>
    </w:p>
    <w:p>
      <w:pPr>
        <w:pStyle w:val="BodyText"/>
        <w:spacing w:line="386" w:lineRule="auto" w:before="81"/>
        <w:ind w:left="1100" w:right="1742" w:firstLine="482"/>
        <w:jc w:val="both"/>
      </w:pPr>
      <w:r>
        <w:rPr>
          <w:spacing w:val="-14"/>
        </w:rPr>
        <w:t>第一說認為，「法律錯誤」與「事實錯誤」同屬行政程序法第 </w:t>
      </w:r>
      <w:r>
        <w:rPr>
          <w:rFonts w:ascii="Times New Roman" w:eastAsia="Times New Roman"/>
        </w:rPr>
        <w:t>121 </w:t>
      </w:r>
      <w:r>
        <w:rPr>
          <w:spacing w:val="-20"/>
        </w:rPr>
        <w:t>條第 </w:t>
      </w:r>
      <w:r>
        <w:rPr>
          <w:rFonts w:ascii="Times New Roman" w:eastAsia="Times New Roman"/>
        </w:rPr>
        <w:t>1 </w:t>
      </w:r>
      <w:r>
        <w:rPr/>
        <w:t>項</w:t>
      </w:r>
      <w:r>
        <w:rPr>
          <w:spacing w:val="-11"/>
        </w:rPr>
        <w:t>規定之「撤銷原因」，兩者並無不同。第二說認為「法律錯誤」並非上開規定所稱之「撤銷原因」，故不得自發現法律錯誤時起算除斥期間，除斥期間仍然應自</w:t>
      </w:r>
      <w:r>
        <w:rPr>
          <w:spacing w:val="-2"/>
        </w:rPr>
        <w:t>知悉正確構成要件事實時，亦即行政處分作成時起算。第三說雖然認為「法律錯</w:t>
      </w:r>
      <w:r>
        <w:rPr>
          <w:spacing w:val="-6"/>
        </w:rPr>
        <w:t>誤」亦屬行政程序法第 </w:t>
      </w:r>
      <w:r>
        <w:rPr>
          <w:rFonts w:ascii="Times New Roman" w:eastAsia="Times New Roman"/>
        </w:rPr>
        <w:t>121 </w:t>
      </w:r>
      <w:r>
        <w:rPr>
          <w:spacing w:val="-20"/>
        </w:rPr>
        <w:t>條第 </w:t>
      </w:r>
      <w:r>
        <w:rPr>
          <w:rFonts w:ascii="Times New Roman" w:eastAsia="Times New Roman"/>
        </w:rPr>
        <w:t>1 </w:t>
      </w:r>
      <w:r>
        <w:rPr>
          <w:spacing w:val="-11"/>
        </w:rPr>
        <w:t>項規定之「撤銷原因」，但與「事實錯誤」情</w:t>
      </w:r>
      <w:r>
        <w:rPr>
          <w:spacing w:val="-2"/>
        </w:rPr>
        <w:t>形不同，此時所謂「知」有撤銷原因，應採客觀知悉說，以該行政處分作成時之客觀狀態為據。第二說與第三說，雖然理由構成不同、論據各異，但結果相同：</w:t>
      </w:r>
      <w:r>
        <w:rPr>
          <w:spacing w:val="-118"/>
        </w:rPr>
        <w:t> </w:t>
      </w:r>
      <w:r>
        <w:rPr>
          <w:spacing w:val="-2"/>
        </w:rPr>
        <w:t>亦即「法律錯誤」之撤銷原處分，採客觀知悉說，自應知悉時起算，亦即從處分</w:t>
      </w:r>
      <w:r>
        <w:rPr>
          <w:spacing w:val="-8"/>
        </w:rPr>
        <w:t>作成時開始起算 </w:t>
      </w:r>
      <w:r>
        <w:rPr>
          <w:rFonts w:ascii="Times New Roman" w:eastAsia="Times New Roman"/>
        </w:rPr>
        <w:t>2 </w:t>
      </w:r>
      <w:r>
        <w:rPr/>
        <w:t>年除斥期間。</w:t>
      </w:r>
    </w:p>
    <w:p>
      <w:pPr>
        <w:pStyle w:val="BodyText"/>
        <w:spacing w:line="386" w:lineRule="auto" w:before="82"/>
        <w:ind w:left="1100" w:right="1798" w:firstLine="482"/>
        <w:jc w:val="both"/>
      </w:pPr>
      <w:r>
        <w:rPr>
          <w:spacing w:val="-3"/>
        </w:rPr>
        <w:t>本研究認為，上述爭議應以第一說為是。蓋我國規定與德國規定不同，德國</w:t>
      </w:r>
      <w:r>
        <w:rPr>
          <w:spacing w:val="-7"/>
        </w:rPr>
        <w:t>規定的撤銷權除斥期間是於「知悉正當化撤銷違法處分之『事實』」起 </w:t>
      </w:r>
      <w:r>
        <w:rPr>
          <w:rFonts w:ascii="Times New Roman" w:eastAsia="Times New Roman"/>
        </w:rPr>
        <w:t>1 </w:t>
      </w:r>
      <w:r>
        <w:rPr/>
        <w:t>年內為</w:t>
      </w:r>
      <w:r>
        <w:rPr>
          <w:spacing w:val="-3"/>
        </w:rPr>
        <w:t>之，因此解釋上是否涵蓋「法律錯誤」即有爭議。然而我國系爭規定是知有「撤</w:t>
      </w:r>
      <w:r>
        <w:rPr>
          <w:spacing w:val="-20"/>
        </w:rPr>
        <w:t>銷『原因』」，與德國法用語不同，涵義較廣，不論從文義、立法史或條文目的而</w:t>
      </w:r>
    </w:p>
    <w:p>
      <w:pPr>
        <w:pStyle w:val="BodyText"/>
        <w:spacing w:before="11"/>
        <w:rPr>
          <w:sz w:val="20"/>
        </w:rPr>
      </w:pPr>
      <w:r>
        <w:rPr/>
        <w:pict>
          <v:rect style="position:absolute;margin-left:90.024002pt;margin-top:16.529022pt;width:144.020pt;height:.60004pt;mso-position-horizontal-relative:page;mso-position-vertical-relative:paragraph;z-index:-15716352;mso-wrap-distance-left:0;mso-wrap-distance-right:0" filled="true" fillcolor="#000000" stroked="false">
            <v:fill type="solid"/>
            <w10:wrap type="topAndBottom"/>
          </v:rect>
        </w:pict>
      </w:r>
    </w:p>
    <w:p>
      <w:pPr>
        <w:tabs>
          <w:tab w:pos="1580" w:val="left" w:leader="none"/>
        </w:tabs>
        <w:spacing w:before="71"/>
        <w:ind w:left="1100" w:right="0" w:firstLine="0"/>
        <w:jc w:val="left"/>
        <w:rPr>
          <w:rFonts w:ascii="新細明體" w:eastAsia="新細明體" w:hint="eastAsia"/>
          <w:sz w:val="20"/>
        </w:rPr>
      </w:pPr>
      <w:r>
        <w:rPr>
          <w:rFonts w:ascii="Times New Roman" w:eastAsia="Times New Roman"/>
          <w:sz w:val="20"/>
          <w:vertAlign w:val="superscript"/>
        </w:rPr>
        <w:t>39</w:t>
      </w:r>
      <w:r>
        <w:rPr>
          <w:rFonts w:ascii="Times New Roman" w:eastAsia="Times New Roman"/>
          <w:sz w:val="20"/>
          <w:vertAlign w:val="baseline"/>
        </w:rPr>
        <w:tab/>
      </w:r>
      <w:r>
        <w:rPr>
          <w:rFonts w:ascii="新細明體" w:eastAsia="新細明體" w:hint="eastAsia"/>
          <w:spacing w:val="-1"/>
          <w:sz w:val="20"/>
          <w:vertAlign w:val="baseline"/>
        </w:rPr>
        <w:t>程明修，註 </w:t>
      </w:r>
      <w:r>
        <w:rPr>
          <w:rFonts w:ascii="Times New Roman" w:eastAsia="Times New Roman"/>
          <w:sz w:val="20"/>
          <w:vertAlign w:val="baseline"/>
        </w:rPr>
        <w:t>36</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227</w:t>
      </w:r>
      <w:r>
        <w:rPr>
          <w:rFonts w:ascii="新細明體" w:eastAsia="新細明體" w:hint="eastAsia"/>
          <w:sz w:val="20"/>
          <w:vertAlign w:val="baseline"/>
        </w:rPr>
        <w:t>。</w:t>
      </w:r>
    </w:p>
    <w:p>
      <w:pPr>
        <w:spacing w:after="0"/>
        <w:jc w:val="left"/>
        <w:rPr>
          <w:rFonts w:ascii="新細明體" w:eastAsia="新細明體" w:hint="eastAsia"/>
          <w:sz w:val="20"/>
        </w:rPr>
        <w:sectPr>
          <w:footerReference w:type="default" r:id="rId118"/>
          <w:pgSz w:w="11910" w:h="16840"/>
          <w:pgMar w:footer="1199" w:header="0" w:top="1440" w:bottom="1380" w:left="700" w:right="0"/>
        </w:sectPr>
      </w:pPr>
    </w:p>
    <w:p>
      <w:pPr>
        <w:pStyle w:val="BodyText"/>
        <w:spacing w:line="386" w:lineRule="auto" w:before="85"/>
        <w:ind w:left="1100" w:right="1703"/>
      </w:pPr>
      <w:r>
        <w:rPr/>
        <w:t>言，並無任何跡象顯示應排除法律錯誤</w:t>
      </w:r>
      <w:r>
        <w:rPr>
          <w:rFonts w:ascii="Times New Roman" w:eastAsia="Times New Roman"/>
          <w:vertAlign w:val="superscript"/>
        </w:rPr>
        <w:t>40</w:t>
      </w:r>
      <w:r>
        <w:rPr>
          <w:vertAlign w:val="baseline"/>
        </w:rPr>
        <w:t>。況且關於除斥期間，不論撤銷原因是</w:t>
      </w:r>
      <w:r>
        <w:rPr>
          <w:spacing w:val="-1"/>
          <w:vertAlign w:val="baseline"/>
        </w:rPr>
        <w:t>事實錯誤或法律錯誤，並無差別待遇之理由。為何在法律錯誤情形，受領人一定較事實錯誤時值得保護？另從依法行政角度而言，為何法律錯誤時，該違法處分之撤銷應該比事實錯誤時困難？從事物本質而言，兩者並無不同。而且不管是事實錯誤或法律錯誤，公務人員往往都涉有疏失，並無差異。尤其是當得否職權撤</w:t>
      </w:r>
      <w:r>
        <w:rPr>
          <w:spacing w:val="-7"/>
          <w:vertAlign w:val="baseline"/>
        </w:rPr>
        <w:t>銷之裁量因素已經明定於行政程序法第 </w:t>
      </w:r>
      <w:r>
        <w:rPr>
          <w:rFonts w:ascii="Times New Roman" w:eastAsia="Times New Roman"/>
          <w:spacing w:val="-3"/>
          <w:vertAlign w:val="baseline"/>
        </w:rPr>
        <w:t>117</w:t>
      </w:r>
      <w:r>
        <w:rPr>
          <w:rFonts w:ascii="Times New Roman" w:eastAsia="Times New Roman"/>
          <w:vertAlign w:val="baseline"/>
        </w:rPr>
        <w:t> </w:t>
      </w:r>
      <w:r>
        <w:rPr>
          <w:spacing w:val="-31"/>
          <w:vertAlign w:val="baseline"/>
        </w:rPr>
        <w:t>及 </w:t>
      </w:r>
      <w:r>
        <w:rPr>
          <w:rFonts w:ascii="Times New Roman" w:eastAsia="Times New Roman"/>
          <w:spacing w:val="-3"/>
          <w:vertAlign w:val="baseline"/>
        </w:rPr>
        <w:t>119</w:t>
      </w:r>
      <w:r>
        <w:rPr>
          <w:rFonts w:ascii="Times New Roman" w:eastAsia="Times New Roman"/>
          <w:vertAlign w:val="baseline"/>
        </w:rPr>
        <w:t> </w:t>
      </w:r>
      <w:r>
        <w:rPr>
          <w:spacing w:val="-2"/>
          <w:vertAlign w:val="baseline"/>
        </w:rPr>
        <w:t>條時，不應該透過對於除斥期</w:t>
      </w:r>
      <w:r>
        <w:rPr>
          <w:spacing w:val="-1"/>
          <w:vertAlign w:val="baseline"/>
        </w:rPr>
        <w:t>間之解釋加入其他考量因素</w:t>
      </w:r>
      <w:r>
        <w:rPr>
          <w:vertAlign w:val="baseline"/>
        </w:rPr>
        <w:t>（公務人員不能就法規解釋及適用上瑕疵諉為不知）</w:t>
      </w:r>
      <w:r>
        <w:rPr>
          <w:spacing w:val="-117"/>
          <w:vertAlign w:val="baseline"/>
        </w:rPr>
        <w:t> </w:t>
      </w:r>
      <w:r>
        <w:rPr>
          <w:spacing w:val="-1"/>
          <w:vertAlign w:val="baseline"/>
        </w:rPr>
        <w:t>而凌駕於法定裁量因素之上。換言之，一旦發現行政機關法律錯誤，一律在處分</w:t>
      </w:r>
      <w:r>
        <w:rPr>
          <w:spacing w:val="10"/>
          <w:w w:val="95"/>
          <w:vertAlign w:val="baseline"/>
        </w:rPr>
        <w:t>作成 </w:t>
      </w:r>
      <w:r>
        <w:rPr>
          <w:rFonts w:ascii="Times New Roman" w:eastAsia="Times New Roman"/>
          <w:w w:val="95"/>
          <w:vertAlign w:val="baseline"/>
        </w:rPr>
        <w:t>2</w:t>
      </w:r>
      <w:r>
        <w:rPr>
          <w:rFonts w:ascii="Times New Roman" w:eastAsia="Times New Roman"/>
          <w:spacing w:val="34"/>
          <w:w w:val="95"/>
          <w:vertAlign w:val="baseline"/>
        </w:rPr>
        <w:t> </w:t>
      </w:r>
      <w:r>
        <w:rPr>
          <w:w w:val="95"/>
          <w:vertAlign w:val="baseline"/>
        </w:rPr>
        <w:t>年後即不得撤銷，則該違法處分對公益之影響及受益人善意惡意完全沒有</w:t>
      </w:r>
    </w:p>
    <w:p>
      <w:pPr>
        <w:pStyle w:val="BodyText"/>
        <w:spacing w:line="384" w:lineRule="auto"/>
        <w:ind w:left="1100" w:right="1799"/>
        <w:jc w:val="both"/>
      </w:pPr>
      <w:r>
        <w:rPr>
          <w:spacing w:val="-5"/>
        </w:rPr>
        <w:t>考慮的餘地，無異於架空行政程序法第 </w:t>
      </w:r>
      <w:r>
        <w:rPr>
          <w:rFonts w:ascii="Times New Roman" w:eastAsia="Times New Roman"/>
          <w:spacing w:val="-1"/>
        </w:rPr>
        <w:t>117</w:t>
      </w:r>
      <w:r>
        <w:rPr>
          <w:rFonts w:ascii="Times New Roman" w:eastAsia="Times New Roman"/>
        </w:rPr>
        <w:t> </w:t>
      </w:r>
      <w:r>
        <w:rPr>
          <w:spacing w:val="-31"/>
        </w:rPr>
        <w:t>及 </w:t>
      </w:r>
      <w:r>
        <w:rPr>
          <w:rFonts w:ascii="Times New Roman" w:eastAsia="Times New Roman"/>
          <w:spacing w:val="-1"/>
        </w:rPr>
        <w:t>119</w:t>
      </w:r>
      <w:r>
        <w:rPr>
          <w:rFonts w:ascii="Times New Roman" w:eastAsia="Times New Roman"/>
        </w:rPr>
        <w:t> </w:t>
      </w:r>
      <w:r>
        <w:rPr>
          <w:spacing w:val="-1"/>
        </w:rPr>
        <w:t>條規定</w:t>
      </w:r>
      <w:r>
        <w:rPr>
          <w:rFonts w:ascii="Times New Roman" w:eastAsia="Times New Roman"/>
          <w:spacing w:val="-1"/>
          <w:vertAlign w:val="superscript"/>
        </w:rPr>
        <w:t>41</w:t>
      </w:r>
      <w:r>
        <w:rPr>
          <w:spacing w:val="-1"/>
          <w:vertAlign w:val="baseline"/>
        </w:rPr>
        <w:t>。綜合上述，本文認</w:t>
      </w:r>
      <w:r>
        <w:rPr>
          <w:vertAlign w:val="baseline"/>
        </w:rPr>
        <w:t>為此項爭議應以第一說為可採</w:t>
      </w:r>
      <w:r>
        <w:rPr>
          <w:rFonts w:ascii="Times New Roman" w:eastAsia="Times New Roman"/>
          <w:vertAlign w:val="superscript"/>
        </w:rPr>
        <w:t>42</w:t>
      </w:r>
      <w:r>
        <w:rPr>
          <w:vertAlign w:val="baseline"/>
        </w:rPr>
        <w:t>。</w:t>
      </w:r>
    </w:p>
    <w:p>
      <w:pPr>
        <w:pStyle w:val="BodyText"/>
        <w:rPr>
          <w:sz w:val="30"/>
        </w:rPr>
      </w:pPr>
    </w:p>
    <w:p>
      <w:pPr>
        <w:pStyle w:val="BodyText"/>
        <w:spacing w:before="6"/>
        <w:rPr>
          <w:sz w:val="25"/>
        </w:rPr>
      </w:pPr>
    </w:p>
    <w:p>
      <w:pPr>
        <w:pStyle w:val="Heading2"/>
        <w:ind w:right="1832"/>
        <w:jc w:val="right"/>
      </w:pPr>
      <w:r>
        <w:rPr>
          <w:spacing w:val="-8"/>
        </w:rPr>
        <w:t>第二項 最高行政法院 </w:t>
      </w:r>
      <w:r>
        <w:rPr>
          <w:rFonts w:ascii="Times New Roman" w:eastAsia="Times New Roman"/>
        </w:rPr>
        <w:t>102</w:t>
      </w:r>
      <w:r>
        <w:rPr>
          <w:rFonts w:ascii="Times New Roman" w:eastAsia="Times New Roman"/>
          <w:spacing w:val="-1"/>
        </w:rPr>
        <w:t> </w:t>
      </w:r>
      <w:r>
        <w:rPr>
          <w:spacing w:val="-23"/>
        </w:rPr>
        <w:t>年度 </w:t>
      </w:r>
      <w:r>
        <w:rPr>
          <w:rFonts w:ascii="Times New Roman" w:eastAsia="Times New Roman"/>
        </w:rPr>
        <w:t>2</w:t>
      </w:r>
      <w:r>
        <w:rPr>
          <w:rFonts w:ascii="Times New Roman" w:eastAsia="Times New Roman"/>
          <w:spacing w:val="-4"/>
        </w:rPr>
        <w:t> </w:t>
      </w:r>
      <w:r>
        <w:rPr>
          <w:spacing w:val="-17"/>
        </w:rPr>
        <w:t>月份第 </w:t>
      </w:r>
      <w:r>
        <w:rPr>
          <w:rFonts w:ascii="Times New Roman" w:eastAsia="Times New Roman"/>
        </w:rPr>
        <w:t>2</w:t>
      </w:r>
      <w:r>
        <w:rPr>
          <w:rFonts w:ascii="Times New Roman" w:eastAsia="Times New Roman"/>
          <w:spacing w:val="-3"/>
        </w:rPr>
        <w:t> </w:t>
      </w:r>
      <w:r>
        <w:rPr/>
        <w:t>次庭長法官聯席會議決議</w:t>
      </w:r>
    </w:p>
    <w:p>
      <w:pPr>
        <w:pStyle w:val="BodyText"/>
        <w:spacing w:before="11"/>
        <w:rPr>
          <w:b/>
          <w:sz w:val="31"/>
        </w:rPr>
      </w:pPr>
    </w:p>
    <w:p>
      <w:pPr>
        <w:pStyle w:val="BodyText"/>
        <w:ind w:right="1796"/>
        <w:jc w:val="right"/>
        <w:rPr>
          <w:rFonts w:ascii="Times New Roman" w:eastAsia="Times New Roman"/>
        </w:rPr>
      </w:pPr>
      <w:r>
        <w:rPr>
          <w:spacing w:val="-11"/>
          <w:w w:val="95"/>
        </w:rPr>
        <w:t>有鑑於前述爭議，最高行政法院遂於日前即民國 </w:t>
      </w:r>
      <w:r>
        <w:rPr>
          <w:rFonts w:ascii="Times New Roman" w:eastAsia="Times New Roman"/>
          <w:w w:val="95"/>
        </w:rPr>
        <w:t>102  </w:t>
      </w:r>
      <w:r>
        <w:rPr>
          <w:w w:val="95"/>
        </w:rPr>
        <w:t>年 </w:t>
      </w:r>
      <w:r>
        <w:rPr>
          <w:rFonts w:ascii="Times New Roman" w:eastAsia="Times New Roman"/>
          <w:w w:val="95"/>
        </w:rPr>
        <w:t>2  </w:t>
      </w:r>
      <w:r>
        <w:rPr>
          <w:w w:val="95"/>
        </w:rPr>
        <w:t>月 </w:t>
      </w:r>
      <w:r>
        <w:rPr>
          <w:rFonts w:ascii="Times New Roman" w:eastAsia="Times New Roman"/>
          <w:w w:val="95"/>
        </w:rPr>
        <w:t>26</w:t>
      </w:r>
      <w:r>
        <w:rPr>
          <w:rFonts w:ascii="Times New Roman" w:eastAsia="Times New Roman"/>
          <w:spacing w:val="56"/>
          <w:w w:val="95"/>
        </w:rPr>
        <w:t> </w:t>
      </w:r>
      <w:r>
        <w:rPr>
          <w:w w:val="95"/>
        </w:rPr>
        <w:t>日召開之 </w:t>
      </w:r>
      <w:r>
        <w:rPr>
          <w:rFonts w:ascii="Times New Roman" w:eastAsia="Times New Roman"/>
          <w:w w:val="95"/>
        </w:rPr>
        <w:t>102</w:t>
      </w:r>
    </w:p>
    <w:p>
      <w:pPr>
        <w:pStyle w:val="BodyText"/>
        <w:spacing w:before="205"/>
        <w:ind w:left="1100"/>
        <w:jc w:val="both"/>
      </w:pPr>
      <w:r>
        <w:rPr>
          <w:spacing w:val="12"/>
          <w:w w:val="95"/>
        </w:rPr>
        <w:t>年度 </w:t>
      </w:r>
      <w:r>
        <w:rPr>
          <w:rFonts w:ascii="Times New Roman" w:eastAsia="Times New Roman"/>
          <w:w w:val="95"/>
        </w:rPr>
        <w:t>2</w:t>
      </w:r>
      <w:r>
        <w:rPr>
          <w:rFonts w:ascii="Times New Roman" w:eastAsia="Times New Roman"/>
          <w:spacing w:val="93"/>
        </w:rPr>
        <w:t> </w:t>
      </w:r>
      <w:r>
        <w:rPr>
          <w:spacing w:val="10"/>
          <w:w w:val="95"/>
        </w:rPr>
        <w:t>月份第 </w:t>
      </w:r>
      <w:r>
        <w:rPr>
          <w:rFonts w:ascii="Times New Roman" w:eastAsia="Times New Roman"/>
          <w:w w:val="95"/>
        </w:rPr>
        <w:t>2</w:t>
      </w:r>
      <w:r>
        <w:rPr>
          <w:rFonts w:ascii="Times New Roman" w:eastAsia="Times New Roman"/>
          <w:spacing w:val="93"/>
        </w:rPr>
        <w:t> </w:t>
      </w:r>
      <w:r>
        <w:rPr>
          <w:w w:val="95"/>
        </w:rPr>
        <w:t>次庭長法官聯席會議討論之，其內容如下（即附錄二）：</w:t>
      </w:r>
    </w:p>
    <w:p>
      <w:pPr>
        <w:pStyle w:val="BodyText"/>
        <w:spacing w:line="386" w:lineRule="auto" w:before="204"/>
        <w:ind w:left="1100" w:right="1796" w:firstLine="479"/>
        <w:jc w:val="both"/>
      </w:pPr>
      <w:r>
        <w:rPr>
          <w:spacing w:val="-19"/>
        </w:rPr>
        <w:t>「〔法律問題〕行政程序法第 </w:t>
      </w:r>
      <w:r>
        <w:rPr>
          <w:rFonts w:ascii="Times New Roman" w:eastAsia="Times New Roman"/>
          <w:spacing w:val="-3"/>
        </w:rPr>
        <w:t>121</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31"/>
        </w:rPr>
        <w:t>項規定：『第 </w:t>
      </w:r>
      <w:r>
        <w:rPr>
          <w:rFonts w:ascii="Times New Roman" w:eastAsia="Times New Roman"/>
          <w:spacing w:val="-3"/>
        </w:rPr>
        <w:t>117</w:t>
      </w:r>
      <w:r>
        <w:rPr>
          <w:rFonts w:ascii="Times New Roman" w:eastAsia="Times New Roman"/>
        </w:rPr>
        <w:t> </w:t>
      </w:r>
      <w:r>
        <w:rPr>
          <w:spacing w:val="-2"/>
        </w:rPr>
        <w:t>條之撤銷權，應自</w:t>
      </w:r>
      <w:r>
        <w:rPr>
          <w:spacing w:val="-3"/>
        </w:rPr>
        <w:t>原處分機關或其上級機關知有撤銷原因時起二年內為之。』如屬授益行政處分之撤銷，且其撤銷純係因法規適用之瑕疵，不涉及事實認定錯誤之情形，應如何起</w:t>
      </w:r>
      <w:r>
        <w:rPr>
          <w:spacing w:val="-31"/>
        </w:rPr>
        <w:t>算 </w:t>
      </w:r>
      <w:r>
        <w:rPr>
          <w:rFonts w:ascii="Times New Roman" w:eastAsia="Times New Roman"/>
        </w:rPr>
        <w:t>2 </w:t>
      </w:r>
      <w:r>
        <w:rPr/>
        <w:t>年之除斥期間？</w:t>
      </w:r>
    </w:p>
    <w:p>
      <w:pPr>
        <w:pStyle w:val="BodyText"/>
        <w:spacing w:line="335" w:lineRule="exact"/>
        <w:ind w:left="1100"/>
      </w:pPr>
      <w:r>
        <w:rPr/>
        <w:t>甲說（自確實知悉撤銷原因時起算）：</w:t>
      </w:r>
    </w:p>
    <w:p>
      <w:pPr>
        <w:pStyle w:val="BodyText"/>
        <w:spacing w:line="386" w:lineRule="auto" w:before="205"/>
        <w:ind w:left="1340" w:right="1743"/>
        <w:jc w:val="both"/>
      </w:pPr>
      <w:r>
        <w:rPr>
          <w:spacing w:val="-12"/>
        </w:rPr>
        <w:t>行政程序法第 </w:t>
      </w:r>
      <w:r>
        <w:rPr>
          <w:rFonts w:ascii="Times New Roman" w:eastAsia="Times New Roman"/>
          <w:spacing w:val="-3"/>
        </w:rPr>
        <w:t>121</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3"/>
        </w:rPr>
        <w:t>項規定之『撤銷原因』，乃指行政處分係屬違法而應</w:t>
      </w:r>
      <w:r>
        <w:rPr>
          <w:spacing w:val="-2"/>
        </w:rPr>
        <w:t>予撤銷之原因，包括認定事實及適用法規之瑕疵；又所稱『知有撤銷原因』，</w:t>
      </w:r>
      <w:r>
        <w:rPr>
          <w:spacing w:val="-118"/>
        </w:rPr>
        <w:t> </w:t>
      </w:r>
      <w:r>
        <w:rPr>
          <w:spacing w:val="-2"/>
        </w:rPr>
        <w:t>係指明知及確實知曉對處分相對人有撤銷違法處分之原因而言，並非以知悉違</w:t>
      </w:r>
    </w:p>
    <w:p>
      <w:pPr>
        <w:pStyle w:val="BodyText"/>
        <w:spacing w:line="20" w:lineRule="exact"/>
        <w:ind w:left="1100"/>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line="269" w:lineRule="exact" w:before="84"/>
        <w:ind w:left="1100" w:right="0" w:firstLine="0"/>
        <w:jc w:val="left"/>
        <w:rPr>
          <w:rFonts w:ascii="新細明體" w:eastAsia="新細明體" w:hint="eastAsia"/>
          <w:sz w:val="20"/>
        </w:rPr>
      </w:pPr>
      <w:r>
        <w:rPr>
          <w:rFonts w:ascii="Times New Roman" w:eastAsia="Times New Roman"/>
          <w:sz w:val="20"/>
          <w:vertAlign w:val="superscript"/>
        </w:rPr>
        <w:t>40</w:t>
      </w:r>
      <w:r>
        <w:rPr>
          <w:rFonts w:ascii="Times New Roman" w:eastAsia="Times New Roman"/>
          <w:spacing w:val="49"/>
          <w:sz w:val="20"/>
          <w:vertAlign w:val="baseline"/>
        </w:rPr>
        <w:t> </w:t>
      </w:r>
      <w:r>
        <w:rPr>
          <w:rFonts w:ascii="新細明體" w:eastAsia="新細明體" w:hint="eastAsia"/>
          <w:spacing w:val="-1"/>
          <w:sz w:val="20"/>
          <w:vertAlign w:val="baseline"/>
        </w:rPr>
        <w:t>參詹鎮榮，註 </w:t>
      </w:r>
      <w:r>
        <w:rPr>
          <w:rFonts w:ascii="Times New Roman" w:eastAsia="Times New Roman"/>
          <w:sz w:val="20"/>
          <w:vertAlign w:val="baseline"/>
        </w:rPr>
        <w:t>36</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279</w:t>
      </w:r>
      <w:r>
        <w:rPr>
          <w:rFonts w:ascii="Times New Roman" w:eastAsia="Times New Roman"/>
          <w:spacing w:val="1"/>
          <w:sz w:val="20"/>
          <w:vertAlign w:val="baseline"/>
        </w:rPr>
        <w:t> </w:t>
      </w:r>
      <w:r>
        <w:rPr>
          <w:rFonts w:ascii="新細明體" w:eastAsia="新細明體" w:hint="eastAsia"/>
          <w:spacing w:val="-2"/>
          <w:sz w:val="20"/>
          <w:vertAlign w:val="baseline"/>
        </w:rPr>
        <w:t>註 </w:t>
      </w:r>
      <w:r>
        <w:rPr>
          <w:rFonts w:ascii="Times New Roman" w:eastAsia="Times New Roman"/>
          <w:sz w:val="20"/>
          <w:vertAlign w:val="baseline"/>
        </w:rPr>
        <w:t>35</w:t>
      </w:r>
      <w:r>
        <w:rPr>
          <w:rFonts w:ascii="新細明體" w:eastAsia="新細明體" w:hint="eastAsia"/>
          <w:sz w:val="20"/>
          <w:vertAlign w:val="baseline"/>
        </w:rPr>
        <w:t>。</w:t>
      </w:r>
    </w:p>
    <w:p>
      <w:pPr>
        <w:spacing w:line="259" w:lineRule="exact" w:before="0"/>
        <w:ind w:left="1100" w:right="0" w:firstLine="0"/>
        <w:jc w:val="left"/>
        <w:rPr>
          <w:rFonts w:ascii="新細明體" w:eastAsia="新細明體" w:hint="eastAsia"/>
          <w:sz w:val="20"/>
        </w:rPr>
      </w:pPr>
      <w:r>
        <w:rPr>
          <w:rFonts w:ascii="Times New Roman" w:eastAsia="Times New Roman"/>
          <w:sz w:val="20"/>
          <w:vertAlign w:val="superscript"/>
        </w:rPr>
        <w:t>41</w:t>
      </w:r>
      <w:r>
        <w:rPr>
          <w:rFonts w:ascii="Times New Roman" w:eastAsia="Times New Roman"/>
          <w:spacing w:val="47"/>
          <w:sz w:val="20"/>
          <w:vertAlign w:val="baseline"/>
        </w:rPr>
        <w:t> </w:t>
      </w:r>
      <w:r>
        <w:rPr>
          <w:rFonts w:ascii="新細明體" w:eastAsia="新細明體" w:hint="eastAsia"/>
          <w:sz w:val="20"/>
          <w:vertAlign w:val="baseline"/>
        </w:rPr>
        <w:t>參見附錄一中，林三欽教授之發言紀錄。</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42</w:t>
      </w:r>
      <w:r>
        <w:rPr>
          <w:rFonts w:ascii="Times New Roman" w:eastAsia="Times New Roman"/>
          <w:spacing w:val="48"/>
          <w:sz w:val="20"/>
          <w:vertAlign w:val="baseline"/>
        </w:rPr>
        <w:t> </w:t>
      </w:r>
      <w:r>
        <w:rPr>
          <w:rFonts w:ascii="新細明體" w:eastAsia="新細明體" w:hint="eastAsia"/>
          <w:spacing w:val="-1"/>
          <w:sz w:val="20"/>
          <w:vertAlign w:val="baseline"/>
        </w:rPr>
        <w:t>參見劉如慧，註 </w:t>
      </w:r>
      <w:r>
        <w:rPr>
          <w:rFonts w:ascii="Times New Roman" w:eastAsia="Times New Roman"/>
          <w:sz w:val="20"/>
          <w:vertAlign w:val="baseline"/>
        </w:rPr>
        <w:t>36</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5-383 </w:t>
      </w:r>
      <w:r>
        <w:rPr>
          <w:rFonts w:ascii="新細明體" w:eastAsia="新細明體" w:hint="eastAsia"/>
          <w:sz w:val="20"/>
          <w:vertAlign w:val="baseline"/>
        </w:rPr>
        <w:t>以下。</w:t>
      </w:r>
    </w:p>
    <w:p>
      <w:pPr>
        <w:spacing w:after="0" w:line="269" w:lineRule="exact"/>
        <w:jc w:val="left"/>
        <w:rPr>
          <w:rFonts w:ascii="新細明體" w:eastAsia="新細明體" w:hint="eastAsia"/>
          <w:sz w:val="20"/>
        </w:rPr>
        <w:sectPr>
          <w:footerReference w:type="default" r:id="rId119"/>
          <w:pgSz w:w="11910" w:h="16840"/>
          <w:pgMar w:footer="1177" w:header="0" w:top="1440" w:bottom="1360" w:left="700" w:right="0"/>
          <w:pgNumType w:start="59"/>
        </w:sectPr>
      </w:pPr>
    </w:p>
    <w:p>
      <w:pPr>
        <w:pStyle w:val="BodyText"/>
        <w:spacing w:line="386" w:lineRule="auto" w:before="25"/>
        <w:ind w:left="1340" w:right="1736"/>
        <w:jc w:val="both"/>
      </w:pPr>
      <w:r>
        <w:rPr>
          <w:spacing w:val="-2"/>
        </w:rPr>
        <w:t>法原因時，為時效起算之始點。如違法原因發生後，對撤銷處分相對人是否有撤銷處分之原因，尚待進一步確定，自難遽以違法原因發生時，作為除斥期間</w:t>
      </w:r>
      <w:r>
        <w:rPr>
          <w:spacing w:val="-1"/>
        </w:rPr>
        <w:t>之起算點，仍應以有權撤銷之機關確實知曉有撤銷處分原因時，作為起算點。</w:t>
      </w:r>
    </w:p>
    <w:p>
      <w:pPr>
        <w:pStyle w:val="BodyText"/>
        <w:spacing w:line="335" w:lineRule="exact"/>
        <w:ind w:left="1100"/>
      </w:pPr>
      <w:r>
        <w:rPr/>
        <w:t>乙說（自行政處分作成時起算）：</w:t>
      </w:r>
    </w:p>
    <w:p>
      <w:pPr>
        <w:pStyle w:val="BodyText"/>
        <w:spacing w:line="386" w:lineRule="auto" w:before="204"/>
        <w:ind w:left="1340" w:right="1792"/>
        <w:jc w:val="both"/>
      </w:pPr>
      <w:r>
        <w:rPr>
          <w:spacing w:val="14"/>
        </w:rPr>
        <w:t>按行政程序法第 </w:t>
      </w:r>
      <w:r>
        <w:rPr>
          <w:rFonts w:ascii="Times New Roman" w:eastAsia="Times New Roman"/>
        </w:rPr>
        <w:t>117</w:t>
      </w:r>
      <w:r>
        <w:rPr>
          <w:rFonts w:ascii="Times New Roman" w:eastAsia="Times New Roman"/>
          <w:spacing w:val="53"/>
        </w:rPr>
        <w:t> </w:t>
      </w:r>
      <w:r>
        <w:rPr/>
        <w:t>條之行政處分之撤銷權係針對違法之行政處分而為規</w:t>
      </w:r>
      <w:r>
        <w:rPr>
          <w:spacing w:val="-3"/>
        </w:rPr>
        <w:t>定，所指行政處分之違法，或係於該處分作成時已發生，或係於大法官宣告所適用之規定違反上級規範時發生，不一而足，然該行政處分之違法如係於作成時適用法規不當即已發生，且該所適用之法規並無嗣後經大法官宣告違法或法規修正之情形者，因行政機關有依法行政之義務，公務員並經相關考試及訓練始予任用，自無從就法令之規定諉為不知。本件退休原適用之法規既無變動情形，則上訴人銓敘部有無處於知悉適用法規不當之原因事實之違法狀態，客觀上自以該行政處分作成時之客觀狀態為據，尚非以其機關主觀認知之適用法規</w:t>
      </w:r>
      <w:r>
        <w:rPr/>
        <w:t>不當之時點為知悉與否之起算；亦即，上訴人銓敘部為該人事法規之主管機</w:t>
      </w:r>
      <w:r>
        <w:rPr>
          <w:spacing w:val="-3"/>
        </w:rPr>
        <w:t>關，於該法規訂定施行時理當已知悉其規定內容，則其對於原退休處分有無適用法規不當之瑕疵，自以原退休處分作成時其是否已處於應知悉有該系爭法規之狀態為衡量，其既難諉為不知悉有該系爭法規存在之情事，自難謂其有知悉</w:t>
      </w:r>
      <w:r>
        <w:rPr/>
        <w:t>在後問題。</w:t>
      </w:r>
    </w:p>
    <w:p>
      <w:pPr>
        <w:pStyle w:val="BodyText"/>
        <w:spacing w:line="332" w:lineRule="exact"/>
        <w:ind w:left="1100"/>
      </w:pPr>
      <w:r>
        <w:rPr/>
        <w:t>丙說（自略加調查而不難得知時起算</w:t>
      </w:r>
      <w:r>
        <w:rPr>
          <w:spacing w:val="-120"/>
        </w:rPr>
        <w:t>）</w:t>
      </w:r>
      <w:r>
        <w:rPr/>
        <w:t>：</w:t>
      </w:r>
    </w:p>
    <w:p>
      <w:pPr>
        <w:pStyle w:val="BodyText"/>
        <w:spacing w:line="386" w:lineRule="auto" w:before="205"/>
        <w:ind w:left="1340" w:right="1677"/>
      </w:pPr>
      <w:r>
        <w:rPr>
          <w:spacing w:val="-12"/>
        </w:rPr>
        <w:t>行政程序法第 </w:t>
      </w:r>
      <w:r>
        <w:rPr>
          <w:rFonts w:ascii="Times New Roman" w:eastAsia="Times New Roman"/>
          <w:spacing w:val="-3"/>
        </w:rPr>
        <w:t>121</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3"/>
        </w:rPr>
        <w:t>項規定之『撤銷原因』，乃指行政處分係屬違法而應</w:t>
      </w:r>
      <w:r>
        <w:rPr>
          <w:spacing w:val="-17"/>
        </w:rPr>
        <w:t>予撤銷之原因，包括認定事實及適用法規之瑕疵；又該項所稱『知有撤銷原因』</w:t>
      </w:r>
      <w:r>
        <w:rPr>
          <w:spacing w:val="-1"/>
        </w:rPr>
        <w:t>固非以知悉違法原因時，即為期間起算之始點。惟倘知悉違法原因發生後，對撤銷處分相對人是否有撤銷處分之原因，基於社會通念及經驗法則，行政機關如略加調查而不難得知該撤銷原因應已發生而存在時，即得作為除斥期間之起算點，尚難以該違法原因發生，須待法院判決確定，始得起算除斥期間，否則該法條自無庸規定長達二年之除斥期間，且更有使承辦公務人員陷於消極不作</w:t>
      </w:r>
    </w:p>
    <w:p>
      <w:pPr>
        <w:spacing w:after="0" w:line="386" w:lineRule="auto"/>
        <w:sectPr>
          <w:pgSz w:w="11910" w:h="16840"/>
          <w:pgMar w:header="0" w:footer="1177" w:top="1500" w:bottom="1440" w:left="700" w:right="0"/>
        </w:sectPr>
      </w:pPr>
    </w:p>
    <w:p>
      <w:pPr>
        <w:pStyle w:val="BodyText"/>
        <w:spacing w:line="386" w:lineRule="auto" w:before="25"/>
        <w:ind w:left="1340" w:right="1801"/>
      </w:pPr>
      <w:r>
        <w:rPr>
          <w:spacing w:val="-3"/>
        </w:rPr>
        <w:t>為，而使該行政處分長期處於不確定之狀態，此殊非該法條立法規定除斥期間</w:t>
      </w:r>
      <w:r>
        <w:rPr/>
        <w:t>之目的。</w:t>
      </w:r>
    </w:p>
    <w:p>
      <w:pPr>
        <w:pStyle w:val="BodyText"/>
        <w:spacing w:line="386" w:lineRule="auto"/>
        <w:ind w:left="1100" w:right="7943"/>
      </w:pPr>
      <w:r>
        <w:rPr>
          <w:spacing w:val="-1"/>
        </w:rPr>
        <w:t>表決結果：採甲說。</w:t>
      </w:r>
      <w:r>
        <w:rPr/>
        <w:t>決議：如決議文。</w:t>
      </w:r>
    </w:p>
    <w:p>
      <w:pPr>
        <w:pStyle w:val="BodyText"/>
        <w:spacing w:line="335" w:lineRule="exact"/>
        <w:ind w:left="1100"/>
      </w:pPr>
      <w:r>
        <w:rPr>
          <w:spacing w:val="-6"/>
        </w:rPr>
        <w:t>〔決議文〕行政程序法第 </w:t>
      </w:r>
      <w:r>
        <w:rPr>
          <w:rFonts w:ascii="Times New Roman" w:eastAsia="Times New Roman"/>
        </w:rPr>
        <w:t>121 </w:t>
      </w:r>
      <w:r>
        <w:rPr>
          <w:spacing w:val="-20"/>
        </w:rPr>
        <w:t>條第 </w:t>
      </w:r>
      <w:r>
        <w:rPr>
          <w:rFonts w:ascii="Times New Roman" w:eastAsia="Times New Roman"/>
        </w:rPr>
        <w:t>1 </w:t>
      </w:r>
      <w:r>
        <w:rPr>
          <w:spacing w:val="-26"/>
        </w:rPr>
        <w:t>項規定：『第 </w:t>
      </w:r>
      <w:r>
        <w:rPr>
          <w:rFonts w:ascii="Times New Roman" w:eastAsia="Times New Roman"/>
        </w:rPr>
        <w:t>117</w:t>
      </w:r>
      <w:r>
        <w:rPr>
          <w:rFonts w:ascii="Times New Roman" w:eastAsia="Times New Roman"/>
          <w:spacing w:val="1"/>
        </w:rPr>
        <w:t> </w:t>
      </w:r>
      <w:r>
        <w:rPr/>
        <w:t>條之撤銷權，應自原處分</w:t>
      </w:r>
    </w:p>
    <w:p>
      <w:pPr>
        <w:pStyle w:val="BodyText"/>
        <w:spacing w:line="386" w:lineRule="auto" w:before="204"/>
        <w:ind w:left="1100" w:right="1677"/>
      </w:pPr>
      <w:r>
        <w:rPr>
          <w:spacing w:val="-7"/>
        </w:rPr>
        <w:t>機關或其上級機關知有撤銷原因時起 </w:t>
      </w:r>
      <w:r>
        <w:rPr>
          <w:rFonts w:ascii="Times New Roman" w:eastAsia="Times New Roman"/>
          <w:spacing w:val="-3"/>
        </w:rPr>
        <w:t>2</w:t>
      </w:r>
      <w:r>
        <w:rPr>
          <w:rFonts w:ascii="Times New Roman" w:eastAsia="Times New Roman"/>
        </w:rPr>
        <w:t> </w:t>
      </w:r>
      <w:r>
        <w:rPr>
          <w:spacing w:val="-3"/>
        </w:rPr>
        <w:t>年內為之。』法文明示『知』為撤銷權除</w:t>
      </w:r>
      <w:r>
        <w:rPr/>
        <w:t>斥期間之起算點，在授益行政處分之撤銷，且其撤銷純係因法律適用之瑕疵時，</w:t>
      </w:r>
      <w:r>
        <w:rPr>
          <w:spacing w:val="-117"/>
        </w:rPr>
        <w:t> </w:t>
      </w:r>
      <w:r>
        <w:rPr/>
        <w:t>尚非僅以原處分機關或其上級機關可得知悉違法原因時，為除斥期間之起算時</w:t>
      </w:r>
      <w:r>
        <w:rPr>
          <w:spacing w:val="1"/>
        </w:rPr>
        <w:t> </w:t>
      </w:r>
      <w:r>
        <w:rPr>
          <w:spacing w:val="-1"/>
        </w:rPr>
        <w:t>點，仍應自有權撤銷之機關確實知曉原作成之授益行政處分有撤銷原因時，起算</w:t>
      </w:r>
      <w:r>
        <w:rPr>
          <w:rFonts w:ascii="Times New Roman" w:eastAsia="Times New Roman"/>
        </w:rPr>
        <w:t>2 </w:t>
      </w:r>
      <w:r>
        <w:rPr>
          <w:spacing w:val="-13"/>
        </w:rPr>
        <w:t>年之除斥期間。又是否確實知曉有撤銷原因者，乃事實問題，自應具體審認。」</w:t>
      </w:r>
    </w:p>
    <w:p>
      <w:pPr>
        <w:pStyle w:val="BodyText"/>
        <w:spacing w:line="334" w:lineRule="exact"/>
        <w:ind w:left="1580"/>
      </w:pPr>
      <w:r>
        <w:rPr>
          <w:w w:val="95"/>
        </w:rPr>
        <w:t>最高行政法院上開會議討論之三種見解，甲說摘自最高行政法院</w:t>
      </w:r>
      <w:r>
        <w:rPr>
          <w:spacing w:val="134"/>
        </w:rPr>
        <w:t> </w:t>
      </w:r>
      <w:r>
        <w:rPr>
          <w:rFonts w:ascii="Times New Roman" w:eastAsia="Times New Roman"/>
          <w:w w:val="95"/>
        </w:rPr>
        <w:t>96</w:t>
      </w:r>
      <w:r>
        <w:rPr>
          <w:rFonts w:ascii="Times New Roman" w:eastAsia="Times New Roman"/>
          <w:spacing w:val="65"/>
        </w:rPr>
        <w:t>  </w:t>
      </w:r>
      <w:r>
        <w:rPr>
          <w:w w:val="95"/>
        </w:rPr>
        <w:t>年度判</w:t>
      </w:r>
    </w:p>
    <w:p>
      <w:pPr>
        <w:pStyle w:val="BodyText"/>
        <w:spacing w:before="204"/>
        <w:ind w:left="1100"/>
        <w:jc w:val="both"/>
      </w:pPr>
      <w:r>
        <w:rPr>
          <w:spacing w:val="-2"/>
          <w:w w:val="95"/>
        </w:rPr>
        <w:t>字第 </w:t>
      </w:r>
      <w:r>
        <w:rPr>
          <w:rFonts w:ascii="Times New Roman" w:eastAsia="Times New Roman"/>
          <w:w w:val="95"/>
        </w:rPr>
        <w:t>646</w:t>
      </w:r>
      <w:r>
        <w:rPr>
          <w:rFonts w:ascii="Times New Roman" w:eastAsia="Times New Roman"/>
          <w:spacing w:val="54"/>
          <w:w w:val="95"/>
        </w:rPr>
        <w:t> </w:t>
      </w:r>
      <w:r>
        <w:rPr>
          <w:spacing w:val="-1"/>
          <w:w w:val="95"/>
        </w:rPr>
        <w:t>號判決理由；乙說為最高行政法院 </w:t>
      </w:r>
      <w:r>
        <w:rPr>
          <w:rFonts w:ascii="Times New Roman" w:eastAsia="Times New Roman"/>
          <w:w w:val="95"/>
        </w:rPr>
        <w:t>100</w:t>
      </w:r>
      <w:r>
        <w:rPr>
          <w:rFonts w:ascii="Times New Roman" w:eastAsia="Times New Roman"/>
          <w:spacing w:val="54"/>
          <w:w w:val="95"/>
        </w:rPr>
        <w:t> </w:t>
      </w:r>
      <w:r>
        <w:rPr>
          <w:spacing w:val="-1"/>
          <w:w w:val="95"/>
        </w:rPr>
        <w:t>年度判字第 </w:t>
      </w:r>
      <w:r>
        <w:rPr>
          <w:rFonts w:ascii="Times New Roman" w:eastAsia="Times New Roman"/>
          <w:w w:val="95"/>
        </w:rPr>
        <w:t>504</w:t>
      </w:r>
      <w:r>
        <w:rPr>
          <w:rFonts w:ascii="Times New Roman" w:eastAsia="Times New Roman"/>
          <w:spacing w:val="54"/>
          <w:w w:val="95"/>
        </w:rPr>
        <w:t> </w:t>
      </w:r>
      <w:r>
        <w:rPr>
          <w:w w:val="95"/>
        </w:rPr>
        <w:t>號判決【表一編</w:t>
      </w:r>
    </w:p>
    <w:p>
      <w:pPr>
        <w:pStyle w:val="BodyText"/>
        <w:spacing w:before="205"/>
        <w:ind w:left="1100"/>
        <w:jc w:val="both"/>
      </w:pPr>
      <w:r>
        <w:rPr>
          <w:spacing w:val="11"/>
          <w:w w:val="95"/>
        </w:rPr>
        <w:t>號 </w:t>
      </w:r>
      <w:r>
        <w:rPr>
          <w:rFonts w:ascii="Times New Roman" w:eastAsia="Times New Roman"/>
          <w:w w:val="95"/>
        </w:rPr>
        <w:t>28</w:t>
      </w:r>
      <w:r>
        <w:rPr>
          <w:spacing w:val="1"/>
          <w:w w:val="95"/>
        </w:rPr>
        <w:t>】理由摘錄；丙說則摘自最高行政法院 </w:t>
      </w:r>
      <w:r>
        <w:rPr>
          <w:rFonts w:ascii="Times New Roman" w:eastAsia="Times New Roman"/>
          <w:w w:val="95"/>
        </w:rPr>
        <w:t>99</w:t>
      </w:r>
      <w:r>
        <w:rPr>
          <w:rFonts w:ascii="Times New Roman" w:eastAsia="Times New Roman"/>
          <w:spacing w:val="79"/>
        </w:rPr>
        <w:t> </w:t>
      </w:r>
      <w:r>
        <w:rPr>
          <w:spacing w:val="4"/>
          <w:w w:val="95"/>
        </w:rPr>
        <w:t>年度判字第 </w:t>
      </w:r>
      <w:r>
        <w:rPr>
          <w:rFonts w:ascii="Times New Roman" w:eastAsia="Times New Roman"/>
          <w:w w:val="95"/>
        </w:rPr>
        <w:t>1104</w:t>
      </w:r>
      <w:r>
        <w:rPr>
          <w:rFonts w:ascii="Times New Roman" w:eastAsia="Times New Roman"/>
          <w:spacing w:val="79"/>
        </w:rPr>
        <w:t> </w:t>
      </w:r>
      <w:r>
        <w:rPr>
          <w:w w:val="95"/>
        </w:rPr>
        <w:t>號判決理由。</w:t>
      </w:r>
    </w:p>
    <w:p>
      <w:pPr>
        <w:pStyle w:val="BodyText"/>
        <w:spacing w:before="204"/>
        <w:ind w:left="1100"/>
        <w:jc w:val="both"/>
        <w:rPr>
          <w:rFonts w:ascii="Times New Roman" w:eastAsia="Times New Roman"/>
        </w:rPr>
      </w:pPr>
      <w:r>
        <w:rPr>
          <w:w w:val="95"/>
        </w:rPr>
        <w:t>會議決議結論採甲說並不令人意外，蓋該院歷年來判決多數採甲說，除上開</w:t>
      </w:r>
      <w:r>
        <w:rPr>
          <w:spacing w:val="114"/>
        </w:rPr>
        <w:t>  </w:t>
      </w:r>
      <w:r>
        <w:rPr>
          <w:rFonts w:ascii="Times New Roman" w:eastAsia="Times New Roman"/>
          <w:w w:val="95"/>
        </w:rPr>
        <w:t>96</w:t>
      </w:r>
    </w:p>
    <w:p>
      <w:pPr>
        <w:pStyle w:val="BodyText"/>
        <w:spacing w:before="204"/>
        <w:ind w:left="1100"/>
        <w:jc w:val="both"/>
      </w:pPr>
      <w:r>
        <w:rPr>
          <w:spacing w:val="12"/>
          <w:w w:val="95"/>
        </w:rPr>
        <w:t>年度判字第 </w:t>
      </w:r>
      <w:r>
        <w:rPr>
          <w:rFonts w:ascii="Times New Roman" w:eastAsia="Times New Roman"/>
          <w:w w:val="95"/>
        </w:rPr>
        <w:t>646</w:t>
      </w:r>
      <w:r>
        <w:rPr>
          <w:rFonts w:ascii="Times New Roman" w:eastAsia="Times New Roman"/>
          <w:spacing w:val="136"/>
        </w:rPr>
        <w:t> </w:t>
      </w:r>
      <w:r>
        <w:rPr>
          <w:w w:val="95"/>
        </w:rPr>
        <w:t>號判決外，尚有以下裁判持此見解：</w:t>
      </w:r>
    </w:p>
    <w:p>
      <w:pPr>
        <w:pStyle w:val="BodyText"/>
        <w:spacing w:line="386" w:lineRule="auto" w:before="205"/>
        <w:ind w:left="1100" w:right="1797" w:firstLine="359"/>
        <w:jc w:val="both"/>
      </w:pPr>
      <w:r>
        <w:rPr>
          <w:spacing w:val="-7"/>
        </w:rPr>
        <w:t>例如最高行政法院 </w:t>
      </w:r>
      <w:r>
        <w:rPr>
          <w:rFonts w:ascii="Times New Roman" w:eastAsia="Times New Roman"/>
        </w:rPr>
        <w:t>100 </w:t>
      </w:r>
      <w:r>
        <w:rPr>
          <w:spacing w:val="-10"/>
        </w:rPr>
        <w:t>年度裁字第 </w:t>
      </w:r>
      <w:r>
        <w:rPr>
          <w:rFonts w:ascii="Times New Roman" w:eastAsia="Times New Roman"/>
        </w:rPr>
        <w:t>540 </w:t>
      </w:r>
      <w:r>
        <w:rPr>
          <w:spacing w:val="-7"/>
        </w:rPr>
        <w:t>號裁定【表一編號 </w:t>
      </w:r>
      <w:r>
        <w:rPr>
          <w:rFonts w:ascii="Times New Roman" w:eastAsia="Times New Roman"/>
        </w:rPr>
        <w:t>30</w:t>
      </w:r>
      <w:r>
        <w:rPr>
          <w:spacing w:val="-18"/>
        </w:rPr>
        <w:t>】。本件係因相</w:t>
      </w:r>
      <w:r>
        <w:rPr>
          <w:spacing w:val="-3"/>
        </w:rPr>
        <w:t>對人（即臺北市政府教育局）前於聲請人之月退休金通知函備註欄所核公保養老給付年資，誤計聲請人任職私立學校之投保年資，導致行政處分違法，俟發現後</w:t>
      </w:r>
      <w:r>
        <w:rPr>
          <w:spacing w:val="-9"/>
        </w:rPr>
        <w:t>撤銷原處分並追繳聲請人溢領之優惠存款利息。最高行政法院上開裁定表示</w:t>
      </w:r>
      <w:r>
        <w:rPr>
          <w:spacing w:val="-58"/>
        </w:rPr>
        <w:t>：「相</w:t>
      </w:r>
      <w:r>
        <w:rPr>
          <w:spacing w:val="-11"/>
        </w:rPr>
        <w:t>對人係依教育部 </w:t>
      </w:r>
      <w:r>
        <w:rPr>
          <w:rFonts w:ascii="Times New Roman" w:eastAsia="Times New Roman"/>
          <w:spacing w:val="-1"/>
        </w:rPr>
        <w:t>96</w:t>
      </w:r>
      <w:r>
        <w:rPr>
          <w:rFonts w:ascii="Times New Roman" w:eastAsia="Times New Roman"/>
          <w:spacing w:val="-14"/>
        </w:rPr>
        <w:t> </w:t>
      </w:r>
      <w:r>
        <w:rPr>
          <w:spacing w:val="-38"/>
        </w:rPr>
        <w:t>年 </w:t>
      </w:r>
      <w:r>
        <w:rPr>
          <w:rFonts w:ascii="Times New Roman" w:eastAsia="Times New Roman"/>
          <w:spacing w:val="-1"/>
        </w:rPr>
        <w:t>9</w:t>
      </w:r>
      <w:r>
        <w:rPr>
          <w:rFonts w:ascii="Times New Roman" w:eastAsia="Times New Roman"/>
          <w:spacing w:val="-15"/>
        </w:rPr>
        <w:t> </w:t>
      </w:r>
      <w:r>
        <w:rPr>
          <w:spacing w:val="-38"/>
        </w:rPr>
        <w:t>月 </w:t>
      </w:r>
      <w:r>
        <w:rPr>
          <w:rFonts w:ascii="Times New Roman" w:eastAsia="Times New Roman"/>
          <w:spacing w:val="-1"/>
        </w:rPr>
        <w:t>11</w:t>
      </w:r>
      <w:r>
        <w:rPr>
          <w:rFonts w:ascii="Times New Roman" w:eastAsia="Times New Roman"/>
          <w:spacing w:val="-15"/>
        </w:rPr>
        <w:t> </w:t>
      </w:r>
      <w:r>
        <w:rPr>
          <w:spacing w:val="-1"/>
        </w:rPr>
        <w:t>日護理教師因公保養老給付優惠存款事件提起訴願</w:t>
      </w:r>
      <w:r>
        <w:rPr>
          <w:spacing w:val="-3"/>
        </w:rPr>
        <w:t>案之法律諮詢會議決議，清查前所核定已退休護理教師之公務人員保險年資及得辦理公保養老給付優惠存款金額後，始發現有溢核聲請人公務人員保險年資及其</w:t>
      </w:r>
      <w:r>
        <w:rPr>
          <w:spacing w:val="-2"/>
        </w:rPr>
        <w:t>得辦理公保養老給付優惠存款金額之情事，此據相對人提出教育部 </w:t>
      </w:r>
      <w:r>
        <w:rPr>
          <w:rFonts w:ascii="Times New Roman" w:eastAsia="Times New Roman"/>
        </w:rPr>
        <w:t>96 </w:t>
      </w:r>
      <w:r>
        <w:rPr>
          <w:spacing w:val="-30"/>
        </w:rPr>
        <w:t>年 </w:t>
      </w:r>
      <w:r>
        <w:rPr>
          <w:rFonts w:ascii="Times New Roman" w:eastAsia="Times New Roman"/>
        </w:rPr>
        <w:t>10 </w:t>
      </w:r>
      <w:r>
        <w:rPr/>
        <w:t>月</w:t>
      </w:r>
    </w:p>
    <w:p>
      <w:pPr>
        <w:pStyle w:val="BodyText"/>
        <w:spacing w:line="386" w:lineRule="auto"/>
        <w:ind w:left="1100" w:right="1796"/>
        <w:jc w:val="both"/>
      </w:pPr>
      <w:r>
        <w:rPr>
          <w:rFonts w:ascii="Times New Roman" w:eastAsia="Times New Roman"/>
          <w:spacing w:val="-2"/>
        </w:rPr>
        <w:t>29</w:t>
      </w:r>
      <w:r>
        <w:rPr>
          <w:rFonts w:ascii="Times New Roman" w:eastAsia="Times New Roman"/>
        </w:rPr>
        <w:t> </w:t>
      </w:r>
      <w:r>
        <w:rPr>
          <w:spacing w:val="-12"/>
        </w:rPr>
        <w:t>日台軍字第 </w:t>
      </w:r>
      <w:r>
        <w:rPr>
          <w:rFonts w:ascii="Times New Roman" w:eastAsia="Times New Roman"/>
          <w:spacing w:val="-2"/>
        </w:rPr>
        <w:t>0960165984</w:t>
      </w:r>
      <w:r>
        <w:rPr>
          <w:rFonts w:ascii="Times New Roman" w:eastAsia="Times New Roman"/>
          <w:spacing w:val="1"/>
        </w:rPr>
        <w:t> </w:t>
      </w:r>
      <w:r>
        <w:rPr>
          <w:spacing w:val="-6"/>
        </w:rPr>
        <w:t>號函附卷可稽。是相對人於 </w:t>
      </w:r>
      <w:r>
        <w:rPr>
          <w:rFonts w:ascii="Times New Roman" w:eastAsia="Times New Roman"/>
          <w:spacing w:val="-1"/>
        </w:rPr>
        <w:t>96</w:t>
      </w:r>
      <w:r>
        <w:rPr>
          <w:rFonts w:ascii="Times New Roman" w:eastAsia="Times New Roman"/>
          <w:spacing w:val="1"/>
        </w:rPr>
        <w:t> </w:t>
      </w:r>
      <w:r>
        <w:rPr>
          <w:spacing w:val="-30"/>
        </w:rPr>
        <w:t>年 </w:t>
      </w:r>
      <w:r>
        <w:rPr>
          <w:rFonts w:ascii="Times New Roman" w:eastAsia="Times New Roman"/>
          <w:spacing w:val="-1"/>
        </w:rPr>
        <w:t>11</w:t>
      </w:r>
      <w:r>
        <w:rPr>
          <w:rFonts w:ascii="Times New Roman" w:eastAsia="Times New Roman"/>
          <w:spacing w:val="1"/>
        </w:rPr>
        <w:t> </w:t>
      </w:r>
      <w:r>
        <w:rPr>
          <w:spacing w:val="-1"/>
        </w:rPr>
        <w:t>月間作成如附件</w:t>
      </w:r>
      <w:r>
        <w:rPr/>
        <w:t>所示處分予以調整核減，而撤銷原違法溢核部分之處分，尚無逾行政程序法第</w:t>
      </w:r>
    </w:p>
    <w:p>
      <w:pPr>
        <w:spacing w:after="0" w:line="386" w:lineRule="auto"/>
        <w:jc w:val="both"/>
        <w:sectPr>
          <w:pgSz w:w="11910" w:h="16840"/>
          <w:pgMar w:header="0" w:footer="1177" w:top="1500" w:bottom="1440" w:left="700" w:right="0"/>
        </w:sectPr>
      </w:pPr>
    </w:p>
    <w:p>
      <w:pPr>
        <w:pStyle w:val="BodyText"/>
        <w:spacing w:line="386" w:lineRule="auto" w:before="45"/>
        <w:ind w:left="1100" w:right="1794"/>
        <w:jc w:val="both"/>
      </w:pPr>
      <w:r>
        <w:rPr>
          <w:rFonts w:ascii="Times New Roman" w:eastAsia="Times New Roman"/>
          <w:spacing w:val="-3"/>
        </w:rPr>
        <w:t>121</w:t>
      </w:r>
      <w:r>
        <w:rPr>
          <w:rFonts w:ascii="Times New Roman" w:eastAsia="Times New Roman"/>
          <w:spacing w:val="-1"/>
        </w:rPr>
        <w:t> </w:t>
      </w:r>
      <w:r>
        <w:rPr>
          <w:spacing w:val="-22"/>
        </w:rPr>
        <w:t>條第 </w:t>
      </w:r>
      <w:r>
        <w:rPr>
          <w:rFonts w:ascii="Times New Roman" w:eastAsia="Times New Roman"/>
          <w:spacing w:val="-3"/>
        </w:rPr>
        <w:t>1</w:t>
      </w:r>
      <w:r>
        <w:rPr>
          <w:rFonts w:ascii="Times New Roman" w:eastAsia="Times New Roman"/>
        </w:rPr>
        <w:t> </w:t>
      </w:r>
      <w:r>
        <w:rPr>
          <w:spacing w:val="-15"/>
        </w:rPr>
        <w:t>項規定之 </w:t>
      </w:r>
      <w:r>
        <w:rPr>
          <w:rFonts w:ascii="Times New Roman" w:eastAsia="Times New Roman"/>
          <w:spacing w:val="-3"/>
        </w:rPr>
        <w:t>2</w:t>
      </w:r>
      <w:r>
        <w:rPr>
          <w:rFonts w:ascii="Times New Roman" w:eastAsia="Times New Roman"/>
        </w:rPr>
        <w:t> </w:t>
      </w:r>
      <w:r>
        <w:rPr>
          <w:spacing w:val="-3"/>
        </w:rPr>
        <w:t>年除斥期間等情，業據原審判決敘述甚詳</w:t>
      </w:r>
      <w:r>
        <w:rPr>
          <w:spacing w:val="-29"/>
        </w:rPr>
        <w:t>」，顯然是採「主</w:t>
      </w:r>
      <w:r>
        <w:rPr>
          <w:spacing w:val="-19"/>
        </w:rPr>
        <w:t>觀知悉說」，而非「客觀知悉說」。</w:t>
      </w:r>
    </w:p>
    <w:p>
      <w:pPr>
        <w:pStyle w:val="BodyText"/>
        <w:spacing w:line="386" w:lineRule="auto"/>
        <w:ind w:left="1100" w:right="1796" w:firstLine="359"/>
        <w:jc w:val="both"/>
      </w:pPr>
      <w:r>
        <w:rPr>
          <w:spacing w:val="-11"/>
        </w:rPr>
        <w:t>最高行政法院 </w:t>
      </w:r>
      <w:r>
        <w:rPr>
          <w:rFonts w:ascii="Times New Roman" w:eastAsia="Times New Roman"/>
          <w:spacing w:val="-2"/>
        </w:rPr>
        <w:t>100</w:t>
      </w:r>
      <w:r>
        <w:rPr>
          <w:rFonts w:ascii="Times New Roman" w:eastAsia="Times New Roman"/>
        </w:rPr>
        <w:t> </w:t>
      </w:r>
      <w:r>
        <w:rPr>
          <w:spacing w:val="-11"/>
        </w:rPr>
        <w:t>年度判字第 </w:t>
      </w:r>
      <w:r>
        <w:rPr>
          <w:rFonts w:ascii="Times New Roman" w:eastAsia="Times New Roman"/>
          <w:spacing w:val="-1"/>
        </w:rPr>
        <w:t>1314</w:t>
      </w:r>
      <w:r>
        <w:rPr>
          <w:rFonts w:ascii="Times New Roman" w:eastAsia="Times New Roman"/>
          <w:spacing w:val="1"/>
        </w:rPr>
        <w:t> </w:t>
      </w:r>
      <w:r>
        <w:rPr>
          <w:spacing w:val="-8"/>
        </w:rPr>
        <w:t>號判決【表一編號 </w:t>
      </w:r>
      <w:r>
        <w:rPr>
          <w:rFonts w:ascii="Times New Roman" w:eastAsia="Times New Roman"/>
          <w:spacing w:val="-1"/>
        </w:rPr>
        <w:t>19</w:t>
      </w:r>
      <w:r>
        <w:rPr>
          <w:spacing w:val="-16"/>
        </w:rPr>
        <w:t>】亦表示：「臺中港務局於 </w:t>
      </w:r>
      <w:r>
        <w:rPr>
          <w:rFonts w:ascii="Times New Roman" w:eastAsia="Times New Roman"/>
          <w:spacing w:val="-1"/>
        </w:rPr>
        <w:t>98</w:t>
      </w:r>
      <w:r>
        <w:rPr>
          <w:rFonts w:ascii="Times New Roman" w:eastAsia="Times New Roman"/>
        </w:rPr>
        <w:t> </w:t>
      </w:r>
      <w:r>
        <w:rPr>
          <w:spacing w:val="-4"/>
        </w:rPr>
        <w:t>年間經銓敘部、審計部函請處理而知悉原發給 </w:t>
      </w:r>
      <w:r>
        <w:rPr>
          <w:rFonts w:ascii="Times New Roman" w:eastAsia="Times New Roman"/>
        </w:rPr>
        <w:t>OOO</w:t>
      </w:r>
      <w:r>
        <w:rPr>
          <w:rFonts w:ascii="Times New Roman" w:eastAsia="Times New Roman"/>
          <w:vertAlign w:val="superscript"/>
        </w:rPr>
        <w:t>43</w:t>
      </w:r>
      <w:r>
        <w:rPr>
          <w:vertAlign w:val="baseline"/>
        </w:rPr>
        <w:t>代理薪資部分係</w:t>
      </w:r>
      <w:r>
        <w:rPr>
          <w:spacing w:val="-13"/>
          <w:vertAlign w:val="baseline"/>
        </w:rPr>
        <w:t>屬違法後，即於 </w:t>
      </w:r>
      <w:r>
        <w:rPr>
          <w:rFonts w:ascii="Times New Roman" w:eastAsia="Times New Roman"/>
          <w:vertAlign w:val="baseline"/>
        </w:rPr>
        <w:t>98 </w:t>
      </w:r>
      <w:r>
        <w:rPr>
          <w:spacing w:val="-29"/>
          <w:vertAlign w:val="baseline"/>
        </w:rPr>
        <w:t>年 </w:t>
      </w:r>
      <w:r>
        <w:rPr>
          <w:rFonts w:ascii="Times New Roman" w:eastAsia="Times New Roman"/>
          <w:vertAlign w:val="baseline"/>
        </w:rPr>
        <w:t>6 </w:t>
      </w:r>
      <w:r>
        <w:rPr>
          <w:spacing w:val="-30"/>
          <w:vertAlign w:val="baseline"/>
        </w:rPr>
        <w:t>月 </w:t>
      </w:r>
      <w:r>
        <w:rPr>
          <w:rFonts w:ascii="Times New Roman" w:eastAsia="Times New Roman"/>
          <w:vertAlign w:val="baseline"/>
        </w:rPr>
        <w:t>16 </w:t>
      </w:r>
      <w:r>
        <w:rPr>
          <w:spacing w:val="-8"/>
          <w:vertAlign w:val="baseline"/>
        </w:rPr>
        <w:t>日以系爭處分，將違法授益行政處分予以撤銷，尚</w:t>
      </w:r>
    </w:p>
    <w:p>
      <w:pPr>
        <w:pStyle w:val="BodyText"/>
        <w:spacing w:line="335" w:lineRule="exact"/>
        <w:ind w:left="1100"/>
        <w:jc w:val="both"/>
      </w:pPr>
      <w:r>
        <w:rPr>
          <w:spacing w:val="-8"/>
        </w:rPr>
        <w:t>符合行政程序法第 </w:t>
      </w:r>
      <w:r>
        <w:rPr>
          <w:rFonts w:ascii="Times New Roman" w:eastAsia="Times New Roman"/>
          <w:spacing w:val="-1"/>
        </w:rPr>
        <w:t>121</w:t>
      </w:r>
      <w:r>
        <w:rPr>
          <w:rFonts w:ascii="Times New Roman" w:eastAsia="Times New Roman"/>
        </w:rPr>
        <w:t> </w:t>
      </w:r>
      <w:r>
        <w:rPr>
          <w:spacing w:val="-20"/>
        </w:rPr>
        <w:t>條第 </w:t>
      </w:r>
      <w:r>
        <w:rPr>
          <w:rFonts w:ascii="Times New Roman" w:eastAsia="Times New Roman"/>
        </w:rPr>
        <w:t>1 </w:t>
      </w:r>
      <w:r>
        <w:rPr>
          <w:spacing w:val="-36"/>
        </w:rPr>
        <w:t>項：『第 </w:t>
      </w:r>
      <w:r>
        <w:rPr>
          <w:rFonts w:ascii="Times New Roman" w:eastAsia="Times New Roman"/>
        </w:rPr>
        <w:t>117</w:t>
      </w:r>
      <w:r>
        <w:rPr>
          <w:rFonts w:ascii="Times New Roman" w:eastAsia="Times New Roman"/>
          <w:spacing w:val="1"/>
        </w:rPr>
        <w:t> </w:t>
      </w:r>
      <w:r>
        <w:rPr/>
        <w:t>條之撤銷權，應自原處分機關或其上</w:t>
      </w:r>
    </w:p>
    <w:p>
      <w:pPr>
        <w:pStyle w:val="BodyText"/>
        <w:spacing w:before="204"/>
        <w:ind w:left="1100"/>
        <w:jc w:val="both"/>
      </w:pPr>
      <w:r>
        <w:rPr>
          <w:spacing w:val="6"/>
          <w:w w:val="95"/>
        </w:rPr>
        <w:t>級機關知有撤銷原因時起 </w:t>
      </w:r>
      <w:r>
        <w:rPr>
          <w:rFonts w:ascii="Times New Roman" w:eastAsia="Times New Roman"/>
          <w:w w:val="95"/>
        </w:rPr>
        <w:t>2</w:t>
      </w:r>
      <w:r>
        <w:rPr>
          <w:rFonts w:ascii="Times New Roman" w:eastAsia="Times New Roman"/>
          <w:spacing w:val="129"/>
        </w:rPr>
        <w:t> </w:t>
      </w:r>
      <w:r>
        <w:rPr>
          <w:w w:val="95"/>
        </w:rPr>
        <w:t>年內為之。』規定。」</w:t>
      </w:r>
    </w:p>
    <w:p>
      <w:pPr>
        <w:pStyle w:val="BodyText"/>
        <w:spacing w:before="205"/>
        <w:ind w:left="1460"/>
        <w:jc w:val="both"/>
      </w:pPr>
      <w:r>
        <w:rPr>
          <w:spacing w:val="-7"/>
        </w:rPr>
        <w:t>再者，最高行政法院 </w:t>
      </w:r>
      <w:r>
        <w:rPr>
          <w:rFonts w:ascii="Times New Roman" w:eastAsia="Times New Roman"/>
          <w:spacing w:val="-1"/>
        </w:rPr>
        <w:t>100</w:t>
      </w:r>
      <w:r>
        <w:rPr>
          <w:rFonts w:ascii="Times New Roman" w:eastAsia="Times New Roman"/>
        </w:rPr>
        <w:t> </w:t>
      </w:r>
      <w:r>
        <w:rPr>
          <w:spacing w:val="-11"/>
        </w:rPr>
        <w:t>年度判字第 </w:t>
      </w:r>
      <w:r>
        <w:rPr>
          <w:rFonts w:ascii="Times New Roman" w:eastAsia="Times New Roman"/>
          <w:spacing w:val="-1"/>
        </w:rPr>
        <w:t>2022</w:t>
      </w:r>
      <w:r>
        <w:rPr>
          <w:rFonts w:ascii="Times New Roman" w:eastAsia="Times New Roman"/>
        </w:rPr>
        <w:t> </w:t>
      </w:r>
      <w:r>
        <w:rPr>
          <w:spacing w:val="-8"/>
        </w:rPr>
        <w:t>號判決【表一編號 </w:t>
      </w:r>
      <w:r>
        <w:rPr>
          <w:rFonts w:ascii="Times New Roman" w:eastAsia="Times New Roman"/>
          <w:spacing w:val="-1"/>
        </w:rPr>
        <w:t>11</w:t>
      </w:r>
      <w:r>
        <w:rPr>
          <w:spacing w:val="-22"/>
        </w:rPr>
        <w:t>】表示：「另</w:t>
      </w:r>
    </w:p>
    <w:p>
      <w:pPr>
        <w:spacing w:line="386" w:lineRule="auto" w:before="204"/>
        <w:ind w:left="1100" w:right="1741" w:firstLine="0"/>
        <w:jc w:val="both"/>
        <w:rPr>
          <w:sz w:val="24"/>
        </w:rPr>
      </w:pPr>
      <w:r>
        <w:rPr>
          <w:spacing w:val="2"/>
          <w:w w:val="95"/>
          <w:sz w:val="24"/>
        </w:rPr>
        <w:t>按行政程序法第 </w:t>
      </w:r>
      <w:r>
        <w:rPr>
          <w:rFonts w:ascii="Times New Roman" w:hAnsi="Times New Roman" w:eastAsia="Times New Roman"/>
          <w:w w:val="95"/>
          <w:sz w:val="24"/>
        </w:rPr>
        <w:t>121</w:t>
      </w:r>
      <w:r>
        <w:rPr>
          <w:rFonts w:ascii="Times New Roman" w:hAnsi="Times New Roman" w:eastAsia="Times New Roman"/>
          <w:spacing w:val="75"/>
          <w:sz w:val="24"/>
        </w:rPr>
        <w:t> </w:t>
      </w:r>
      <w:r>
        <w:rPr>
          <w:spacing w:val="7"/>
          <w:w w:val="95"/>
          <w:sz w:val="24"/>
        </w:rPr>
        <w:t>條第 </w:t>
      </w:r>
      <w:r>
        <w:rPr>
          <w:rFonts w:ascii="Times New Roman" w:hAnsi="Times New Roman" w:eastAsia="Times New Roman"/>
          <w:w w:val="95"/>
          <w:sz w:val="24"/>
        </w:rPr>
        <w:t>1</w:t>
      </w:r>
      <w:r>
        <w:rPr>
          <w:rFonts w:ascii="Times New Roman" w:hAnsi="Times New Roman" w:eastAsia="Times New Roman"/>
          <w:spacing w:val="75"/>
          <w:sz w:val="24"/>
        </w:rPr>
        <w:t> </w:t>
      </w:r>
      <w:r>
        <w:rPr>
          <w:spacing w:val="-24"/>
          <w:w w:val="95"/>
          <w:sz w:val="24"/>
        </w:rPr>
        <w:t>項規定：『</w:t>
      </w:r>
      <w:r>
        <w:rPr>
          <w:rFonts w:ascii="Times New Roman" w:hAnsi="Times New Roman" w:eastAsia="Times New Roman"/>
          <w:w w:val="95"/>
          <w:sz w:val="24"/>
        </w:rPr>
        <w:t>…</w:t>
      </w:r>
      <w:r>
        <w:rPr>
          <w:w w:val="95"/>
          <w:sz w:val="24"/>
        </w:rPr>
        <w:t>』由其文義可知，</w:t>
      </w:r>
      <w:r>
        <w:rPr>
          <w:b/>
          <w:w w:val="95"/>
          <w:sz w:val="24"/>
        </w:rPr>
        <w:t>係指原處分機關或其</w:t>
      </w:r>
      <w:r>
        <w:rPr>
          <w:b/>
          <w:spacing w:val="-2"/>
          <w:sz w:val="24"/>
        </w:rPr>
        <w:t>上級機關知有撤銷原因時起算除斥其間，蓋行政處分之撤銷係對違法處分為之，</w:t>
      </w:r>
      <w:r>
        <w:rPr>
          <w:b/>
          <w:spacing w:val="-118"/>
          <w:sz w:val="24"/>
        </w:rPr>
        <w:t> </w:t>
      </w:r>
      <w:r>
        <w:rPr>
          <w:b/>
          <w:spacing w:val="-6"/>
          <w:sz w:val="24"/>
        </w:rPr>
        <w:t>如以實際行為之公務員涉有過失時起算，則所有撤銷違法行政處分之除斥期間均</w:t>
      </w:r>
      <w:r>
        <w:rPr>
          <w:b/>
          <w:spacing w:val="-2"/>
          <w:sz w:val="24"/>
        </w:rPr>
        <w:t>應以行政處分完成時起算，顯與上述法條規定意旨不符</w:t>
      </w:r>
      <w:r>
        <w:rPr>
          <w:spacing w:val="-1"/>
          <w:sz w:val="24"/>
        </w:rPr>
        <w:t>。復查上訴人對於撤銷權</w:t>
      </w:r>
      <w:r>
        <w:rPr>
          <w:spacing w:val="-6"/>
          <w:sz w:val="24"/>
        </w:rPr>
        <w:t>存在之構成要件事實，即何時知悉撤銷原因，且在 </w:t>
      </w:r>
      <w:r>
        <w:rPr>
          <w:rFonts w:ascii="Times New Roman" w:hAnsi="Times New Roman" w:eastAsia="Times New Roman"/>
          <w:spacing w:val="-3"/>
          <w:sz w:val="24"/>
        </w:rPr>
        <w:t>2</w:t>
      </w:r>
      <w:r>
        <w:rPr>
          <w:rFonts w:ascii="Times New Roman" w:hAnsi="Times New Roman" w:eastAsia="Times New Roman"/>
          <w:sz w:val="24"/>
        </w:rPr>
        <w:t> </w:t>
      </w:r>
      <w:r>
        <w:rPr>
          <w:spacing w:val="-3"/>
          <w:sz w:val="24"/>
        </w:rPr>
        <w:t>年內行使權利之事實，固應</w:t>
      </w:r>
    </w:p>
    <w:p>
      <w:pPr>
        <w:pStyle w:val="BodyText"/>
        <w:spacing w:line="386" w:lineRule="auto"/>
        <w:ind w:left="1100" w:right="1799"/>
        <w:jc w:val="both"/>
      </w:pPr>
      <w:r>
        <w:rPr>
          <w:spacing w:val="-4"/>
        </w:rPr>
        <w:t>負證明責任。然上訴人已主張其於 </w:t>
      </w:r>
      <w:r>
        <w:rPr>
          <w:rFonts w:ascii="Times New Roman" w:eastAsia="Times New Roman"/>
        </w:rPr>
        <w:t>98 </w:t>
      </w:r>
      <w:r>
        <w:rPr>
          <w:spacing w:val="-30"/>
        </w:rPr>
        <w:t>年 </w:t>
      </w:r>
      <w:r>
        <w:rPr>
          <w:rFonts w:ascii="Times New Roman" w:eastAsia="Times New Roman"/>
        </w:rPr>
        <w:t>9 </w:t>
      </w:r>
      <w:r>
        <w:rPr/>
        <w:t>月間全面核對全體員工申領子女教育</w:t>
      </w:r>
      <w:r>
        <w:rPr>
          <w:spacing w:val="-3"/>
        </w:rPr>
        <w:t>補助之證明文件時，始發現被上訴人有不符合子女教育補助請領要件之情事，原審自應依職權命上訴人提出相關資料予以查證是否可採，原審未能詳加調查，遽以：行政機關有依法行政之義務，公務人員並經相關考試及訓練始予任用，本質</w:t>
      </w:r>
      <w:r>
        <w:rPr/>
        <w:t>上不能就法規解釋及適用上瑕疵諉為不知。 於法尚有未合。」</w:t>
      </w:r>
    </w:p>
    <w:p>
      <w:pPr>
        <w:spacing w:line="386" w:lineRule="auto" w:before="0"/>
        <w:ind w:left="1100" w:right="1796" w:firstLine="359"/>
        <w:jc w:val="both"/>
        <w:rPr>
          <w:sz w:val="24"/>
        </w:rPr>
      </w:pPr>
      <w:r>
        <w:rPr>
          <w:spacing w:val="-11"/>
          <w:sz w:val="24"/>
        </w:rPr>
        <w:t>最高行政法院 </w:t>
      </w:r>
      <w:r>
        <w:rPr>
          <w:rFonts w:ascii="Times New Roman" w:hAnsi="Times New Roman" w:eastAsia="Times New Roman"/>
          <w:spacing w:val="-2"/>
          <w:sz w:val="24"/>
        </w:rPr>
        <w:t>100</w:t>
      </w:r>
      <w:r>
        <w:rPr>
          <w:rFonts w:ascii="Times New Roman" w:hAnsi="Times New Roman" w:eastAsia="Times New Roman"/>
          <w:sz w:val="24"/>
        </w:rPr>
        <w:t> </w:t>
      </w:r>
      <w:r>
        <w:rPr>
          <w:spacing w:val="-11"/>
          <w:sz w:val="24"/>
        </w:rPr>
        <w:t>年度判字第 </w:t>
      </w:r>
      <w:r>
        <w:rPr>
          <w:rFonts w:ascii="Times New Roman" w:hAnsi="Times New Roman" w:eastAsia="Times New Roman"/>
          <w:spacing w:val="-1"/>
          <w:sz w:val="24"/>
        </w:rPr>
        <w:t>2052</w:t>
      </w:r>
      <w:r>
        <w:rPr>
          <w:rFonts w:ascii="Times New Roman" w:hAnsi="Times New Roman" w:eastAsia="Times New Roman"/>
          <w:spacing w:val="1"/>
          <w:sz w:val="24"/>
        </w:rPr>
        <w:t> </w:t>
      </w:r>
      <w:r>
        <w:rPr>
          <w:spacing w:val="-8"/>
          <w:sz w:val="24"/>
        </w:rPr>
        <w:t>號判決【表一編號 </w:t>
      </w:r>
      <w:r>
        <w:rPr>
          <w:rFonts w:ascii="Times New Roman" w:hAnsi="Times New Roman" w:eastAsia="Times New Roman"/>
          <w:spacing w:val="-1"/>
          <w:sz w:val="24"/>
        </w:rPr>
        <w:t>10</w:t>
      </w:r>
      <w:r>
        <w:rPr>
          <w:spacing w:val="-16"/>
          <w:sz w:val="24"/>
        </w:rPr>
        <w:t>】亦同此見解：「依</w:t>
      </w:r>
      <w:r>
        <w:rPr>
          <w:spacing w:val="1"/>
          <w:w w:val="95"/>
          <w:sz w:val="24"/>
        </w:rPr>
        <w:t>行政程序法第 </w:t>
      </w:r>
      <w:r>
        <w:rPr>
          <w:rFonts w:ascii="Times New Roman" w:hAnsi="Times New Roman" w:eastAsia="Times New Roman"/>
          <w:w w:val="95"/>
          <w:sz w:val="24"/>
        </w:rPr>
        <w:t>121</w:t>
      </w:r>
      <w:r>
        <w:rPr>
          <w:rFonts w:ascii="Times New Roman" w:hAnsi="Times New Roman" w:eastAsia="Times New Roman"/>
          <w:spacing w:val="14"/>
          <w:w w:val="95"/>
          <w:sz w:val="24"/>
        </w:rPr>
        <w:t> </w:t>
      </w:r>
      <w:r>
        <w:rPr>
          <w:spacing w:val="4"/>
          <w:w w:val="95"/>
          <w:sz w:val="24"/>
        </w:rPr>
        <w:t>條第 </w:t>
      </w:r>
      <w:r>
        <w:rPr>
          <w:rFonts w:ascii="Times New Roman" w:hAnsi="Times New Roman" w:eastAsia="Times New Roman"/>
          <w:w w:val="95"/>
          <w:sz w:val="24"/>
        </w:rPr>
        <w:t>1</w:t>
      </w:r>
      <w:r>
        <w:rPr>
          <w:rFonts w:ascii="Times New Roman" w:hAnsi="Times New Roman" w:eastAsia="Times New Roman"/>
          <w:spacing w:val="14"/>
          <w:w w:val="95"/>
          <w:sz w:val="24"/>
        </w:rPr>
        <w:t> </w:t>
      </w:r>
      <w:r>
        <w:rPr>
          <w:w w:val="95"/>
          <w:sz w:val="24"/>
        </w:rPr>
        <w:t>項『</w:t>
      </w:r>
      <w:r>
        <w:rPr>
          <w:rFonts w:ascii="Times New Roman" w:hAnsi="Times New Roman" w:eastAsia="Times New Roman"/>
          <w:w w:val="95"/>
          <w:sz w:val="24"/>
        </w:rPr>
        <w:t>…</w:t>
      </w:r>
      <w:r>
        <w:rPr>
          <w:w w:val="95"/>
          <w:sz w:val="24"/>
        </w:rPr>
        <w:t>』之規定可知，</w:t>
      </w:r>
      <w:r>
        <w:rPr>
          <w:b/>
          <w:w w:val="95"/>
          <w:sz w:val="24"/>
        </w:rPr>
        <w:t>係指原處分機關或其上級機關知</w:t>
      </w:r>
      <w:r>
        <w:rPr>
          <w:b/>
          <w:spacing w:val="-7"/>
          <w:sz w:val="24"/>
        </w:rPr>
        <w:t>有撤銷原因時起算除斥期間，而非以作成處分之公務人員知悉時起算，蓋行政處分之撤銷係對違法處分為之，如以實際行為之公務員涉有過失時起算，則所有撤</w:t>
      </w:r>
      <w:r>
        <w:rPr>
          <w:b/>
          <w:spacing w:val="-6"/>
          <w:sz w:val="24"/>
        </w:rPr>
        <w:t>銷違法行政處分之除斥期間均應以行政處分完成時起算，顯與上述法條規定意旨</w:t>
      </w:r>
      <w:r>
        <w:rPr>
          <w:b/>
          <w:spacing w:val="-3"/>
          <w:sz w:val="24"/>
        </w:rPr>
        <w:t>不符</w:t>
      </w:r>
      <w:r>
        <w:rPr>
          <w:spacing w:val="-3"/>
          <w:sz w:val="24"/>
        </w:rPr>
        <w:t>。本件上訴人對於撤銷權存在之構成要件事實，即何時知悉撤銷原因，且在</w:t>
      </w:r>
    </w:p>
    <w:p>
      <w:pPr>
        <w:pStyle w:val="BodyText"/>
        <w:spacing w:before="1"/>
        <w:rPr>
          <w:sz w:val="14"/>
        </w:rPr>
      </w:pPr>
      <w:r>
        <w:rPr/>
        <w:pict>
          <v:rect style="position:absolute;margin-left:90.024002pt;margin-top:11.795645pt;width:144.020pt;height:.599980pt;mso-position-horizontal-relative:page;mso-position-vertical-relative:paragraph;z-index:-15715328;mso-wrap-distance-left:0;mso-wrap-distance-right:0" filled="true" fillcolor="#000000" stroked="false">
            <v:fill type="solid"/>
            <w10:wrap type="topAndBottom"/>
          </v:rect>
        </w:pict>
      </w:r>
    </w:p>
    <w:p>
      <w:pPr>
        <w:spacing w:line="223" w:lineRule="auto" w:before="85"/>
        <w:ind w:left="1100" w:right="1822" w:firstLine="0"/>
        <w:jc w:val="left"/>
        <w:rPr>
          <w:rFonts w:ascii="新細明體" w:eastAsia="新細明體" w:hint="eastAsia"/>
          <w:sz w:val="20"/>
        </w:rPr>
      </w:pPr>
      <w:r>
        <w:rPr>
          <w:rFonts w:ascii="Times New Roman" w:eastAsia="Times New Roman"/>
          <w:sz w:val="20"/>
          <w:vertAlign w:val="superscript"/>
        </w:rPr>
        <w:t>43</w:t>
      </w:r>
      <w:r>
        <w:rPr>
          <w:rFonts w:ascii="Times New Roman" w:eastAsia="Times New Roman"/>
          <w:spacing w:val="42"/>
          <w:sz w:val="20"/>
          <w:vertAlign w:val="baseline"/>
        </w:rPr>
        <w:t> </w:t>
      </w:r>
      <w:r>
        <w:rPr>
          <w:rFonts w:ascii="Times New Roman" w:eastAsia="Times New Roman"/>
          <w:sz w:val="20"/>
          <w:vertAlign w:val="baseline"/>
        </w:rPr>
        <w:t>ooo</w:t>
      </w:r>
      <w:r>
        <w:rPr>
          <w:rFonts w:ascii="Times New Roman" w:eastAsia="Times New Roman"/>
          <w:spacing w:val="-3"/>
          <w:sz w:val="20"/>
          <w:vertAlign w:val="baseline"/>
        </w:rPr>
        <w:t> </w:t>
      </w:r>
      <w:r>
        <w:rPr>
          <w:rFonts w:ascii="新細明體" w:eastAsia="新細明體" w:hint="eastAsia"/>
          <w:sz w:val="20"/>
          <w:vertAlign w:val="baseline"/>
        </w:rPr>
        <w:t>即為上訴人（原審原告</w:t>
      </w:r>
      <w:r>
        <w:rPr>
          <w:rFonts w:ascii="新細明體" w:eastAsia="新細明體" w:hint="eastAsia"/>
          <w:spacing w:val="-101"/>
          <w:sz w:val="20"/>
          <w:vertAlign w:val="baseline"/>
        </w:rPr>
        <w:t>）</w:t>
      </w:r>
      <w:r>
        <w:rPr>
          <w:rFonts w:ascii="新細明體" w:eastAsia="新細明體" w:hint="eastAsia"/>
          <w:spacing w:val="-1"/>
          <w:sz w:val="20"/>
          <w:vertAlign w:val="baseline"/>
        </w:rPr>
        <w:t>。該判決直呼其名諱，本研究為顧及個人資料保護，故以 </w:t>
      </w:r>
      <w:r>
        <w:rPr>
          <w:rFonts w:ascii="Times New Roman" w:eastAsia="Times New Roman"/>
          <w:sz w:val="20"/>
          <w:vertAlign w:val="baseline"/>
        </w:rPr>
        <w:t>ooo</w:t>
      </w:r>
      <w:r>
        <w:rPr>
          <w:rFonts w:ascii="Times New Roman" w:eastAsia="Times New Roman"/>
          <w:spacing w:val="-2"/>
          <w:sz w:val="20"/>
          <w:vertAlign w:val="baseline"/>
        </w:rPr>
        <w:t> </w:t>
      </w:r>
      <w:r>
        <w:rPr>
          <w:rFonts w:ascii="新細明體" w:eastAsia="新細明體" w:hint="eastAsia"/>
          <w:sz w:val="20"/>
          <w:vertAlign w:val="baseline"/>
        </w:rPr>
        <w:t>代之。</w:t>
      </w:r>
    </w:p>
    <w:p>
      <w:pPr>
        <w:spacing w:after="0" w:line="223" w:lineRule="auto"/>
        <w:jc w:val="left"/>
        <w:rPr>
          <w:rFonts w:ascii="新細明體" w:eastAsia="新細明體" w:hint="eastAsia"/>
          <w:sz w:val="20"/>
        </w:rPr>
        <w:sectPr>
          <w:pgSz w:w="11910" w:h="16840"/>
          <w:pgMar w:header="0" w:footer="1177" w:top="1480" w:bottom="1400" w:left="700" w:right="0"/>
        </w:sectPr>
      </w:pPr>
    </w:p>
    <w:p>
      <w:pPr>
        <w:pStyle w:val="BodyText"/>
        <w:spacing w:before="45"/>
        <w:ind w:left="1100"/>
        <w:jc w:val="both"/>
      </w:pPr>
      <w:r>
        <w:rPr>
          <w:rFonts w:ascii="Times New Roman" w:eastAsia="Times New Roman"/>
        </w:rPr>
        <w:t>2 </w:t>
      </w:r>
      <w:r>
        <w:rPr>
          <w:spacing w:val="-2"/>
        </w:rPr>
        <w:t>年內行使權利之事實，固應負證明責任，然其主張係於接獲人事行政局 </w:t>
      </w:r>
      <w:r>
        <w:rPr>
          <w:rFonts w:ascii="Times New Roman" w:eastAsia="Times New Roman"/>
        </w:rPr>
        <w:t>98 </w:t>
      </w:r>
      <w:r>
        <w:rPr/>
        <w:t>年</w:t>
      </w:r>
    </w:p>
    <w:p>
      <w:pPr>
        <w:pStyle w:val="BodyText"/>
        <w:spacing w:line="386" w:lineRule="auto" w:before="204"/>
        <w:ind w:left="1100" w:right="1741"/>
        <w:jc w:val="both"/>
        <w:rPr>
          <w:rFonts w:ascii="Times New Roman" w:eastAsia="Times New Roman"/>
        </w:rPr>
      </w:pPr>
      <w:r>
        <w:rPr>
          <w:rFonts w:ascii="Times New Roman" w:eastAsia="Times New Roman"/>
          <w:spacing w:val="-2"/>
        </w:rPr>
        <w:t>11</w:t>
      </w:r>
      <w:r>
        <w:rPr>
          <w:rFonts w:ascii="Times New Roman" w:eastAsia="Times New Roman"/>
          <w:spacing w:val="-1"/>
        </w:rPr>
        <w:t> </w:t>
      </w:r>
      <w:r>
        <w:rPr>
          <w:spacing w:val="-31"/>
        </w:rPr>
        <w:t>月 </w:t>
      </w:r>
      <w:r>
        <w:rPr>
          <w:rFonts w:ascii="Times New Roman" w:eastAsia="Times New Roman"/>
          <w:spacing w:val="-2"/>
        </w:rPr>
        <w:t>24</w:t>
      </w:r>
      <w:r>
        <w:rPr>
          <w:rFonts w:ascii="Times New Roman" w:eastAsia="Times New Roman"/>
        </w:rPr>
        <w:t> </w:t>
      </w:r>
      <w:r>
        <w:rPr>
          <w:spacing w:val="-1"/>
        </w:rPr>
        <w:t>日函後，始知悉被上訴人有不符合支領法制專業加給要件之情事，原審</w:t>
      </w:r>
      <w:r>
        <w:rPr>
          <w:spacing w:val="-2"/>
        </w:rPr>
        <w:t>自應依職權詳加查證是否可採卻未詳加調查，遽以行政機關有依法行政之義務，</w:t>
      </w:r>
      <w:r>
        <w:rPr>
          <w:spacing w:val="-118"/>
        </w:rPr>
        <w:t> </w:t>
      </w:r>
      <w:r>
        <w:rPr>
          <w:spacing w:val="-2"/>
        </w:rPr>
        <w:t>公務人員並經相關考試及訓練始予任用，本質上不能就法規解釋及適用上瑕疵諉</w:t>
      </w:r>
      <w:r>
        <w:rPr>
          <w:spacing w:val="-3"/>
        </w:rPr>
        <w:t>為不知，應認自上訴人核發法制專業加給處分得撤銷之原因之最晚時點</w:t>
      </w:r>
      <w:r>
        <w:rPr>
          <w:spacing w:val="-2"/>
        </w:rPr>
        <w:t>（</w:t>
      </w:r>
      <w:r>
        <w:rPr>
          <w:rFonts w:ascii="Times New Roman" w:eastAsia="Times New Roman"/>
          <w:spacing w:val="-2"/>
        </w:rPr>
        <w:t>95</w:t>
      </w:r>
      <w:r>
        <w:rPr>
          <w:rFonts w:ascii="Times New Roman" w:eastAsia="Times New Roman"/>
        </w:rPr>
        <w:t> </w:t>
      </w:r>
      <w:r>
        <w:rPr>
          <w:spacing w:val="-31"/>
        </w:rPr>
        <w:t>年 </w:t>
      </w:r>
      <w:r>
        <w:rPr>
          <w:rFonts w:ascii="Times New Roman" w:eastAsia="Times New Roman"/>
          <w:spacing w:val="-2"/>
        </w:rPr>
        <w:t>6</w:t>
      </w:r>
    </w:p>
    <w:p>
      <w:pPr>
        <w:pStyle w:val="BodyText"/>
        <w:spacing w:line="386" w:lineRule="auto"/>
        <w:ind w:left="1100" w:right="1739"/>
        <w:jc w:val="both"/>
      </w:pPr>
      <w:r>
        <w:rPr>
          <w:spacing w:val="-31"/>
        </w:rPr>
        <w:t>月 </w:t>
      </w:r>
      <w:r>
        <w:rPr>
          <w:rFonts w:ascii="Times New Roman" w:eastAsia="Times New Roman"/>
        </w:rPr>
        <w:t>30 </w:t>
      </w:r>
      <w:r>
        <w:rPr/>
        <w:t>日</w:t>
      </w:r>
      <w:r>
        <w:rPr>
          <w:spacing w:val="-84"/>
        </w:rPr>
        <w:t>）</w:t>
      </w:r>
      <w:r>
        <w:rPr>
          <w:spacing w:val="-19"/>
        </w:rPr>
        <w:t>起算，上訴人於 </w:t>
      </w:r>
      <w:r>
        <w:rPr>
          <w:rFonts w:ascii="Times New Roman" w:eastAsia="Times New Roman"/>
        </w:rPr>
        <w:t>99 </w:t>
      </w:r>
      <w:r>
        <w:rPr>
          <w:spacing w:val="-30"/>
        </w:rPr>
        <w:t>年 </w:t>
      </w:r>
      <w:r>
        <w:rPr>
          <w:rFonts w:ascii="Times New Roman" w:eastAsia="Times New Roman"/>
        </w:rPr>
        <w:t>3 </w:t>
      </w:r>
      <w:r>
        <w:rPr>
          <w:spacing w:val="-30"/>
        </w:rPr>
        <w:t>月 </w:t>
      </w:r>
      <w:r>
        <w:rPr>
          <w:rFonts w:ascii="Times New Roman" w:eastAsia="Times New Roman"/>
        </w:rPr>
        <w:t>9 </w:t>
      </w:r>
      <w:r>
        <w:rPr>
          <w:spacing w:val="-15"/>
        </w:rPr>
        <w:t>日行使撤銷權，已逾 </w:t>
      </w:r>
      <w:r>
        <w:rPr>
          <w:rFonts w:ascii="Times New Roman" w:eastAsia="Times New Roman"/>
        </w:rPr>
        <w:t>2 </w:t>
      </w:r>
      <w:r>
        <w:rPr>
          <w:spacing w:val="-6"/>
        </w:rPr>
        <w:t>年之除斥期間云云，</w:t>
      </w:r>
      <w:r>
        <w:rPr>
          <w:spacing w:val="-118"/>
        </w:rPr>
        <w:t> </w:t>
      </w:r>
      <w:r>
        <w:rPr/>
        <w:t>於法亦非有據。」</w:t>
      </w:r>
    </w:p>
    <w:p>
      <w:pPr>
        <w:pStyle w:val="BodyText"/>
      </w:pPr>
    </w:p>
    <w:p>
      <w:pPr>
        <w:pStyle w:val="BodyText"/>
        <w:spacing w:before="13"/>
        <w:rPr>
          <w:sz w:val="31"/>
        </w:rPr>
      </w:pPr>
    </w:p>
    <w:p>
      <w:pPr>
        <w:pStyle w:val="Heading2"/>
        <w:ind w:right="693"/>
      </w:pPr>
      <w:bookmarkStart w:name="_TOC_250045" w:id="25"/>
      <w:bookmarkEnd w:id="25"/>
      <w:r>
        <w:rPr>
          <w:spacing w:val="-4"/>
        </w:rPr>
        <w:t>第三項 知悉範圍</w:t>
      </w:r>
    </w:p>
    <w:p>
      <w:pPr>
        <w:pStyle w:val="BodyText"/>
        <w:spacing w:before="11"/>
        <w:rPr>
          <w:b/>
          <w:sz w:val="31"/>
        </w:rPr>
      </w:pPr>
    </w:p>
    <w:p>
      <w:pPr>
        <w:pStyle w:val="BodyText"/>
        <w:spacing w:line="386" w:lineRule="auto" w:before="1"/>
        <w:ind w:left="1100" w:right="1801" w:firstLine="479"/>
      </w:pPr>
      <w:r>
        <w:rPr>
          <w:spacing w:val="-21"/>
        </w:rPr>
        <w:t>除了上開爭議外，所謂自知有「撤銷原因」時起算，究竟應知悉至何種程度？</w:t>
      </w:r>
      <w:r>
        <w:rPr>
          <w:spacing w:val="-117"/>
        </w:rPr>
        <w:t> </w:t>
      </w:r>
      <w:r>
        <w:rPr/>
        <w:t>知悉該處分之違法性即可？抑或知悉對於作成撤銷處分具有重要性之全部事實始可？</w:t>
      </w:r>
    </w:p>
    <w:p>
      <w:pPr>
        <w:pStyle w:val="BodyText"/>
        <w:spacing w:before="2"/>
        <w:rPr>
          <w:sz w:val="19"/>
        </w:rPr>
      </w:pPr>
    </w:p>
    <w:p>
      <w:pPr>
        <w:pStyle w:val="BodyText"/>
        <w:ind w:left="3573"/>
      </w:pPr>
      <w:r>
        <w:rPr/>
        <w:t>一、自知有撤銷處分原因時起算</w:t>
      </w:r>
    </w:p>
    <w:p>
      <w:pPr>
        <w:pStyle w:val="BodyText"/>
        <w:rPr>
          <w:sz w:val="34"/>
        </w:rPr>
      </w:pPr>
    </w:p>
    <w:p>
      <w:pPr>
        <w:pStyle w:val="BodyText"/>
        <w:spacing w:line="386" w:lineRule="auto"/>
        <w:ind w:left="1100" w:right="1796" w:firstLine="479"/>
        <w:jc w:val="both"/>
      </w:pPr>
      <w:r>
        <w:rPr>
          <w:spacing w:val="-8"/>
        </w:rPr>
        <w:t>例如前述最高行政法院 </w:t>
      </w:r>
      <w:r>
        <w:rPr>
          <w:rFonts w:ascii="Times New Roman" w:eastAsia="Times New Roman"/>
          <w:spacing w:val="-2"/>
        </w:rPr>
        <w:t>96</w:t>
      </w:r>
      <w:r>
        <w:rPr>
          <w:rFonts w:ascii="Times New Roman" w:eastAsia="Times New Roman"/>
        </w:rPr>
        <w:t> </w:t>
      </w:r>
      <w:r>
        <w:rPr>
          <w:spacing w:val="-12"/>
        </w:rPr>
        <w:t>年度判字第 </w:t>
      </w:r>
      <w:r>
        <w:rPr>
          <w:rFonts w:ascii="Times New Roman" w:eastAsia="Times New Roman"/>
          <w:spacing w:val="-2"/>
        </w:rPr>
        <w:t>646</w:t>
      </w:r>
      <w:r>
        <w:rPr>
          <w:rFonts w:ascii="Times New Roman" w:eastAsia="Times New Roman"/>
        </w:rPr>
        <w:t> </w:t>
      </w:r>
      <w:r>
        <w:rPr>
          <w:spacing w:val="-2"/>
        </w:rPr>
        <w:t>號判決見解認為</w:t>
      </w:r>
      <w:r>
        <w:rPr>
          <w:spacing w:val="-23"/>
        </w:rPr>
        <w:t>：「如違法原因發</w:t>
      </w:r>
      <w:r>
        <w:rPr>
          <w:spacing w:val="-3"/>
        </w:rPr>
        <w:t>生後，對撤銷處分相對人是否有撤銷處分之原因，尚待進一步確定，自難遽以違法原因發生時，作為除斥期間之起算點，仍應以有權撤銷之機關確實知曉有撤銷</w:t>
      </w:r>
      <w:r>
        <w:rPr>
          <w:spacing w:val="-16"/>
          <w:w w:val="95"/>
        </w:rPr>
        <w:t>處分原因時，作為起算點」、「被上訴人</w:t>
      </w:r>
      <w:r>
        <w:rPr>
          <w:w w:val="95"/>
        </w:rPr>
        <w:t>（按：即豐原地政事務所）</w:t>
      </w:r>
      <w:r>
        <w:rPr>
          <w:spacing w:val="25"/>
          <w:w w:val="95"/>
        </w:rPr>
        <w:t>於 </w:t>
      </w:r>
      <w:r>
        <w:rPr>
          <w:rFonts w:ascii="Times New Roman" w:eastAsia="Times New Roman"/>
          <w:w w:val="95"/>
        </w:rPr>
        <w:t>89</w:t>
      </w:r>
      <w:r>
        <w:rPr>
          <w:rFonts w:ascii="Times New Roman" w:eastAsia="Times New Roman"/>
          <w:spacing w:val="103"/>
        </w:rPr>
        <w:t> </w:t>
      </w:r>
      <w:r>
        <w:rPr>
          <w:spacing w:val="24"/>
          <w:w w:val="95"/>
        </w:rPr>
        <w:t>年 </w:t>
      </w:r>
      <w:r>
        <w:rPr>
          <w:rFonts w:ascii="Times New Roman" w:eastAsia="Times New Roman"/>
          <w:w w:val="95"/>
        </w:rPr>
        <w:t>8</w:t>
      </w:r>
      <w:r>
        <w:rPr>
          <w:rFonts w:ascii="Times New Roman" w:eastAsia="Times New Roman"/>
          <w:spacing w:val="103"/>
        </w:rPr>
        <w:t> </w:t>
      </w:r>
      <w:r>
        <w:rPr>
          <w:w w:val="95"/>
        </w:rPr>
        <w:t>月</w:t>
      </w:r>
    </w:p>
    <w:p>
      <w:pPr>
        <w:pStyle w:val="BodyText"/>
        <w:spacing w:line="386" w:lineRule="auto"/>
        <w:ind w:left="1100" w:right="1798"/>
      </w:pPr>
      <w:r>
        <w:rPr>
          <w:rFonts w:ascii="Times New Roman" w:eastAsia="Times New Roman"/>
          <w:spacing w:val="-1"/>
        </w:rPr>
        <w:t>4</w:t>
      </w:r>
      <w:r>
        <w:rPr>
          <w:rFonts w:ascii="Times New Roman" w:eastAsia="Times New Roman"/>
          <w:spacing w:val="-14"/>
        </w:rPr>
        <w:t> </w:t>
      </w:r>
      <w:r>
        <w:rPr>
          <w:spacing w:val="-1"/>
        </w:rPr>
        <w:t>日在土地登記簿為上述註記時，刑事判決尚未判決確定，該註記亦僅記載「本</w:t>
      </w:r>
      <w:r>
        <w:rPr>
          <w:spacing w:val="-10"/>
        </w:rPr>
        <w:t>案土地『涉及』違法變更」，足見被上訴人為前述註記時，僅知有違法原因之發</w:t>
      </w:r>
      <w:r>
        <w:rPr>
          <w:spacing w:val="-6"/>
        </w:rPr>
        <w:t>生，對是否合於行政程序法第 </w:t>
      </w:r>
      <w:r>
        <w:rPr>
          <w:rFonts w:ascii="Times New Roman" w:eastAsia="Times New Roman"/>
        </w:rPr>
        <w:t>117 </w:t>
      </w:r>
      <w:r>
        <w:rPr/>
        <w:t>條撤銷變更地目處分之原因，尚待進一步審</w:t>
      </w:r>
      <w:r>
        <w:rPr>
          <w:spacing w:val="-2"/>
        </w:rPr>
        <w:t>酌，自難謂此時被上訴人或其上級機關已確實知悉有撤銷之原因</w:t>
      </w:r>
      <w:r>
        <w:rPr>
          <w:spacing w:val="-38"/>
        </w:rPr>
        <w:t>」、「被上訴人於</w:t>
      </w:r>
      <w:r>
        <w:rPr>
          <w:rFonts w:ascii="Times New Roman" w:eastAsia="Times New Roman"/>
          <w:w w:val="95"/>
        </w:rPr>
        <w:t>89</w:t>
      </w:r>
      <w:r>
        <w:rPr>
          <w:rFonts w:ascii="Times New Roman" w:eastAsia="Times New Roman"/>
          <w:spacing w:val="58"/>
        </w:rPr>
        <w:t> </w:t>
      </w:r>
      <w:r>
        <w:rPr>
          <w:spacing w:val="3"/>
          <w:w w:val="95"/>
        </w:rPr>
        <w:t>年 </w:t>
      </w:r>
      <w:r>
        <w:rPr>
          <w:rFonts w:ascii="Times New Roman" w:eastAsia="Times New Roman"/>
          <w:w w:val="95"/>
        </w:rPr>
        <w:t>8</w:t>
      </w:r>
      <w:r>
        <w:rPr>
          <w:rFonts w:ascii="Times New Roman" w:eastAsia="Times New Roman"/>
          <w:spacing w:val="60"/>
        </w:rPr>
        <w:t> </w:t>
      </w:r>
      <w:r>
        <w:rPr>
          <w:spacing w:val="3"/>
          <w:w w:val="95"/>
        </w:rPr>
        <w:t>月 </w:t>
      </w:r>
      <w:r>
        <w:rPr>
          <w:rFonts w:ascii="Times New Roman" w:eastAsia="Times New Roman"/>
          <w:w w:val="95"/>
        </w:rPr>
        <w:t>4</w:t>
      </w:r>
      <w:r>
        <w:rPr>
          <w:rFonts w:ascii="Times New Roman" w:eastAsia="Times New Roman"/>
          <w:spacing w:val="61"/>
        </w:rPr>
        <w:t> </w:t>
      </w:r>
      <w:r>
        <w:rPr>
          <w:w w:val="95"/>
        </w:rPr>
        <w:t>日於土地登記簿之註記，僅出於保護善意第三人目的，縱屬被上訴</w:t>
      </w:r>
      <w:r>
        <w:rPr>
          <w:spacing w:val="-9"/>
        </w:rPr>
        <w:t>人已知曉涉及違法變更，惟欲對違法處分加以撤銷，除違法處分之前提外，仍須</w:t>
      </w:r>
    </w:p>
    <w:p>
      <w:pPr>
        <w:pStyle w:val="BodyText"/>
        <w:spacing w:line="334" w:lineRule="exact"/>
        <w:ind w:left="1100"/>
      </w:pPr>
      <w:r>
        <w:rPr>
          <w:spacing w:val="-9"/>
        </w:rPr>
        <w:t>審酌有無行政程序法第 </w:t>
      </w:r>
      <w:r>
        <w:rPr>
          <w:rFonts w:ascii="Times New Roman" w:eastAsia="Times New Roman"/>
          <w:spacing w:val="-3"/>
        </w:rPr>
        <w:t>117</w:t>
      </w:r>
      <w:r>
        <w:rPr>
          <w:rFonts w:ascii="Times New Roman" w:eastAsia="Times New Roman"/>
        </w:rPr>
        <w:t> </w:t>
      </w:r>
      <w:r>
        <w:rPr>
          <w:spacing w:val="-3"/>
        </w:rPr>
        <w:t>條但書之情形，故是否有違法原因與有無撤銷違法處</w:t>
      </w:r>
    </w:p>
    <w:p>
      <w:pPr>
        <w:spacing w:after="0" w:line="334" w:lineRule="exact"/>
        <w:sectPr>
          <w:pgSz w:w="11910" w:h="16840"/>
          <w:pgMar w:header="0" w:footer="1177" w:top="1480" w:bottom="1420" w:left="700" w:right="0"/>
        </w:sectPr>
      </w:pPr>
    </w:p>
    <w:p>
      <w:pPr>
        <w:pStyle w:val="BodyText"/>
        <w:spacing w:before="23"/>
        <w:ind w:left="1100"/>
      </w:pPr>
      <w:r>
        <w:rPr/>
        <w:t>分之原因，二者並非一件事。」</w:t>
      </w:r>
    </w:p>
    <w:p>
      <w:pPr>
        <w:pStyle w:val="BodyText"/>
        <w:spacing w:before="10"/>
        <w:rPr>
          <w:sz w:val="20"/>
        </w:rPr>
      </w:pPr>
    </w:p>
    <w:p>
      <w:pPr>
        <w:pStyle w:val="BodyText"/>
        <w:spacing w:line="386" w:lineRule="auto" w:before="1"/>
        <w:ind w:left="1100" w:right="1798" w:firstLine="479"/>
      </w:pPr>
      <w:r>
        <w:rPr>
          <w:spacing w:val="-5"/>
        </w:rPr>
        <w:t>最高行政法院上開判決區分「違法原因」與「撤銷處分原因」，主張知悉前</w:t>
      </w:r>
      <w:r>
        <w:rPr>
          <w:spacing w:val="-3"/>
        </w:rPr>
        <w:t>者仍然不足，必須進而知悉後者，除斥期間才開始起算。除了上開判決以外，最</w:t>
      </w:r>
      <w:r>
        <w:rPr>
          <w:spacing w:val="-11"/>
        </w:rPr>
        <w:t>高行政法院尚有諸多判決持類似見解：「第 </w:t>
      </w:r>
      <w:r>
        <w:rPr>
          <w:rFonts w:ascii="Times New Roman" w:eastAsia="Times New Roman"/>
        </w:rPr>
        <w:t>121 </w:t>
      </w:r>
      <w:r>
        <w:rPr>
          <w:spacing w:val="-20"/>
        </w:rPr>
        <w:t>條第 </w:t>
      </w:r>
      <w:r>
        <w:rPr>
          <w:rFonts w:ascii="Times New Roman" w:eastAsia="Times New Roman"/>
        </w:rPr>
        <w:t>1 </w:t>
      </w:r>
      <w:r>
        <w:rPr/>
        <w:t>項所謂『知有撤銷原因』係指明知及確實知曉</w:t>
      </w:r>
      <w:r>
        <w:rPr>
          <w:b/>
        </w:rPr>
        <w:t>對處分相對人有撤銷違法處分之原因</w:t>
      </w:r>
      <w:r>
        <w:rPr>
          <w:spacing w:val="-40"/>
        </w:rPr>
        <w:t>而言」</w:t>
      </w:r>
      <w:r>
        <w:rPr/>
        <w:t>（最高行政法院</w:t>
      </w:r>
      <w:r>
        <w:rPr>
          <w:rFonts w:ascii="Times New Roman" w:eastAsia="Times New Roman"/>
          <w:w w:val="95"/>
        </w:rPr>
        <w:t>100</w:t>
      </w:r>
      <w:r>
        <w:rPr>
          <w:rFonts w:ascii="Times New Roman" w:eastAsia="Times New Roman"/>
          <w:spacing w:val="40"/>
          <w:w w:val="95"/>
        </w:rPr>
        <w:t> </w:t>
      </w:r>
      <w:r>
        <w:rPr>
          <w:spacing w:val="-3"/>
          <w:w w:val="95"/>
        </w:rPr>
        <w:t>年度判字第 </w:t>
      </w:r>
      <w:r>
        <w:rPr>
          <w:rFonts w:ascii="Times New Roman" w:eastAsia="Times New Roman"/>
          <w:w w:val="95"/>
        </w:rPr>
        <w:t>2008</w:t>
      </w:r>
      <w:r>
        <w:rPr>
          <w:rFonts w:ascii="Times New Roman" w:eastAsia="Times New Roman"/>
          <w:spacing w:val="42"/>
          <w:w w:val="95"/>
        </w:rPr>
        <w:t> </w:t>
      </w:r>
      <w:r>
        <w:rPr>
          <w:w w:val="95"/>
        </w:rPr>
        <w:t>號、</w:t>
      </w:r>
      <w:r>
        <w:rPr>
          <w:rFonts w:ascii="Times New Roman" w:eastAsia="Times New Roman"/>
          <w:w w:val="95"/>
        </w:rPr>
        <w:t>100</w:t>
      </w:r>
      <w:r>
        <w:rPr>
          <w:rFonts w:ascii="Times New Roman" w:eastAsia="Times New Roman"/>
          <w:spacing w:val="42"/>
          <w:w w:val="95"/>
        </w:rPr>
        <w:t> </w:t>
      </w:r>
      <w:r>
        <w:rPr>
          <w:spacing w:val="-3"/>
          <w:w w:val="95"/>
        </w:rPr>
        <w:t>年度判字第 </w:t>
      </w:r>
      <w:r>
        <w:rPr>
          <w:rFonts w:ascii="Times New Roman" w:eastAsia="Times New Roman"/>
          <w:w w:val="95"/>
        </w:rPr>
        <w:t>1404</w:t>
      </w:r>
      <w:r>
        <w:rPr>
          <w:rFonts w:ascii="Times New Roman" w:eastAsia="Times New Roman"/>
          <w:spacing w:val="43"/>
          <w:w w:val="95"/>
        </w:rPr>
        <w:t> </w:t>
      </w:r>
      <w:r>
        <w:rPr>
          <w:w w:val="95"/>
        </w:rPr>
        <w:t>號、</w:t>
      </w:r>
      <w:r>
        <w:rPr>
          <w:rFonts w:ascii="Times New Roman" w:eastAsia="Times New Roman"/>
          <w:w w:val="95"/>
        </w:rPr>
        <w:t>99</w:t>
      </w:r>
      <w:r>
        <w:rPr>
          <w:rFonts w:ascii="Times New Roman" w:eastAsia="Times New Roman"/>
          <w:spacing w:val="42"/>
          <w:w w:val="95"/>
        </w:rPr>
        <w:t> </w:t>
      </w:r>
      <w:r>
        <w:rPr>
          <w:spacing w:val="-3"/>
          <w:w w:val="95"/>
        </w:rPr>
        <w:t>年度判字第 </w:t>
      </w:r>
      <w:r>
        <w:rPr>
          <w:rFonts w:ascii="Times New Roman" w:eastAsia="Times New Roman"/>
          <w:w w:val="95"/>
        </w:rPr>
        <w:t>962</w:t>
      </w:r>
      <w:r>
        <w:rPr>
          <w:rFonts w:ascii="Times New Roman" w:eastAsia="Times New Roman"/>
          <w:spacing w:val="43"/>
          <w:w w:val="95"/>
        </w:rPr>
        <w:t> </w:t>
      </w:r>
      <w:r>
        <w:rPr>
          <w:w w:val="95"/>
        </w:rPr>
        <w:t>號、</w:t>
      </w:r>
      <w:r>
        <w:rPr>
          <w:rFonts w:ascii="Times New Roman" w:eastAsia="Times New Roman"/>
          <w:w w:val="95"/>
        </w:rPr>
        <w:t>99</w:t>
      </w:r>
      <w:r>
        <w:rPr>
          <w:rFonts w:ascii="Times New Roman" w:eastAsia="Times New Roman"/>
          <w:spacing w:val="1"/>
          <w:w w:val="95"/>
        </w:rPr>
        <w:t> </w:t>
      </w:r>
      <w:r>
        <w:rPr>
          <w:spacing w:val="-12"/>
        </w:rPr>
        <w:t>年度判字第 </w:t>
      </w:r>
      <w:r>
        <w:rPr>
          <w:rFonts w:ascii="Times New Roman" w:eastAsia="Times New Roman"/>
          <w:spacing w:val="-1"/>
        </w:rPr>
        <w:t>963</w:t>
      </w:r>
      <w:r>
        <w:rPr>
          <w:rFonts w:ascii="Times New Roman" w:eastAsia="Times New Roman"/>
        </w:rPr>
        <w:t> </w:t>
      </w:r>
      <w:r>
        <w:rPr>
          <w:spacing w:val="-1"/>
        </w:rPr>
        <w:t>號、</w:t>
      </w:r>
      <w:r>
        <w:rPr>
          <w:rFonts w:ascii="Times New Roman" w:eastAsia="Times New Roman"/>
          <w:spacing w:val="-1"/>
        </w:rPr>
        <w:t>99</w:t>
      </w:r>
      <w:r>
        <w:rPr>
          <w:rFonts w:ascii="Times New Roman" w:eastAsia="Times New Roman"/>
          <w:spacing w:val="-3"/>
        </w:rPr>
        <w:t> </w:t>
      </w:r>
      <w:r>
        <w:rPr>
          <w:spacing w:val="-11"/>
        </w:rPr>
        <w:t>年度判字第 </w:t>
      </w:r>
      <w:r>
        <w:rPr>
          <w:rFonts w:ascii="Times New Roman" w:eastAsia="Times New Roman"/>
          <w:spacing w:val="-1"/>
        </w:rPr>
        <w:t>332</w:t>
      </w:r>
      <w:r>
        <w:rPr>
          <w:rFonts w:ascii="Times New Roman" w:eastAsia="Times New Roman"/>
        </w:rPr>
        <w:t> </w:t>
      </w:r>
      <w:r>
        <w:rPr>
          <w:spacing w:val="-1"/>
        </w:rPr>
        <w:t>號、</w:t>
      </w:r>
      <w:r>
        <w:rPr>
          <w:rFonts w:ascii="Times New Roman" w:eastAsia="Times New Roman"/>
          <w:spacing w:val="-1"/>
        </w:rPr>
        <w:t>98</w:t>
      </w:r>
      <w:r>
        <w:rPr>
          <w:rFonts w:ascii="Times New Roman" w:eastAsia="Times New Roman"/>
          <w:spacing w:val="-3"/>
        </w:rPr>
        <w:t> </w:t>
      </w:r>
      <w:r>
        <w:rPr>
          <w:spacing w:val="-11"/>
        </w:rPr>
        <w:t>年度判字第 </w:t>
      </w:r>
      <w:r>
        <w:rPr>
          <w:rFonts w:ascii="Times New Roman" w:eastAsia="Times New Roman"/>
          <w:spacing w:val="-1"/>
        </w:rPr>
        <w:t>982</w:t>
      </w:r>
      <w:r>
        <w:rPr>
          <w:rFonts w:ascii="Times New Roman" w:eastAsia="Times New Roman"/>
        </w:rPr>
        <w:t> </w:t>
      </w:r>
      <w:r>
        <w:rPr>
          <w:spacing w:val="-1"/>
        </w:rPr>
        <w:t>號、</w:t>
      </w:r>
      <w:r>
        <w:rPr>
          <w:rFonts w:ascii="Times New Roman" w:eastAsia="Times New Roman"/>
          <w:spacing w:val="-1"/>
        </w:rPr>
        <w:t>98</w:t>
      </w:r>
      <w:r>
        <w:rPr>
          <w:rFonts w:ascii="Times New Roman" w:eastAsia="Times New Roman"/>
          <w:spacing w:val="-3"/>
        </w:rPr>
        <w:t> </w:t>
      </w:r>
      <w:r>
        <w:rPr>
          <w:spacing w:val="-1"/>
        </w:rPr>
        <w:t>年度判字</w:t>
      </w:r>
      <w:r>
        <w:rPr>
          <w:spacing w:val="-31"/>
        </w:rPr>
        <w:t>第 </w:t>
      </w:r>
      <w:r>
        <w:rPr>
          <w:rFonts w:ascii="Times New Roman" w:eastAsia="Times New Roman"/>
        </w:rPr>
        <w:t>760 </w:t>
      </w:r>
      <w:r>
        <w:rPr/>
        <w:t>號、</w:t>
      </w:r>
      <w:r>
        <w:rPr>
          <w:rFonts w:ascii="Times New Roman" w:eastAsia="Times New Roman"/>
        </w:rPr>
        <w:t>96 </w:t>
      </w:r>
      <w:r>
        <w:rPr>
          <w:spacing w:val="-10"/>
        </w:rPr>
        <w:t>年度判字第 </w:t>
      </w:r>
      <w:r>
        <w:rPr>
          <w:rFonts w:ascii="Times New Roman" w:eastAsia="Times New Roman"/>
        </w:rPr>
        <w:t>646 </w:t>
      </w:r>
      <w:r>
        <w:rPr/>
        <w:t>號判決）</w:t>
      </w:r>
    </w:p>
    <w:p>
      <w:pPr>
        <w:pStyle w:val="BodyText"/>
        <w:spacing w:before="82"/>
        <w:ind w:left="1580"/>
      </w:pPr>
      <w:r>
        <w:rPr>
          <w:spacing w:val="-3"/>
        </w:rPr>
        <w:t>與德國實務及學界討論情形相較，我國實務界所稱「違法原因」與德國所謂</w:t>
      </w:r>
    </w:p>
    <w:p>
      <w:pPr>
        <w:pStyle w:val="BodyText"/>
        <w:spacing w:line="386" w:lineRule="auto" w:before="204"/>
        <w:ind w:left="1100" w:right="1703"/>
      </w:pPr>
      <w:r>
        <w:rPr>
          <w:spacing w:val="-24"/>
        </w:rPr>
        <w:t>「違法性」</w:t>
      </w:r>
      <w:r>
        <w:rPr/>
        <w:t>（</w:t>
      </w:r>
      <w:r>
        <w:rPr>
          <w:rFonts w:ascii="Times New Roman" w:eastAsia="Times New Roman"/>
        </w:rPr>
        <w:t>Rechtswidrigkeit</w:t>
      </w:r>
      <w:r>
        <w:rPr/>
        <w:t>）相若，而「撤銷處分原因」或「對處分相對人有</w:t>
      </w:r>
      <w:r>
        <w:rPr>
          <w:spacing w:val="-1"/>
        </w:rPr>
        <w:t>撤銷違法處分之原因」則與德國所稱之「作成撤銷處分具有重要性之全部事實」</w:t>
      </w:r>
      <w:r>
        <w:rPr/>
        <w:t>相當。因此整體而言，我國實務見解通說與德國聯邦行政法院現今見解</w:t>
      </w:r>
      <w:r>
        <w:rPr>
          <w:rFonts w:ascii="Times New Roman" w:eastAsia="Times New Roman"/>
          <w:vertAlign w:val="superscript"/>
        </w:rPr>
        <w:t>44</w:t>
      </w:r>
      <w:r>
        <w:rPr>
          <w:vertAlign w:val="baseline"/>
        </w:rPr>
        <w:t>相同，</w:t>
      </w:r>
      <w:r>
        <w:rPr>
          <w:spacing w:val="-117"/>
          <w:vertAlign w:val="baseline"/>
        </w:rPr>
        <w:t> </w:t>
      </w:r>
      <w:r>
        <w:rPr>
          <w:vertAlign w:val="baseline"/>
        </w:rPr>
        <w:t>除斥期間自知悉違法性及對於作成撤銷處分具有重要性之全部事實才開始起</w:t>
      </w:r>
    </w:p>
    <w:p>
      <w:pPr>
        <w:pStyle w:val="BodyText"/>
        <w:spacing w:line="384" w:lineRule="auto"/>
        <w:ind w:left="1100" w:right="1738"/>
      </w:pPr>
      <w:r>
        <w:rPr>
          <w:spacing w:val="-19"/>
        </w:rPr>
        <w:t>算。德國學者也有採此見解者，主張除斥期間是「決定期間</w:t>
      </w:r>
      <w:r>
        <w:rPr>
          <w:spacing w:val="-208"/>
        </w:rPr>
        <w:t>」</w:t>
      </w:r>
      <w:r>
        <w:rPr/>
        <w:t>（</w:t>
      </w:r>
      <w:r>
        <w:rPr>
          <w:rFonts w:ascii="Times New Roman" w:eastAsia="Times New Roman"/>
        </w:rPr>
        <w:t>Entsch</w:t>
      </w:r>
      <w:r>
        <w:rPr>
          <w:rFonts w:ascii="Times New Roman" w:eastAsia="Times New Roman"/>
          <w:spacing w:val="-2"/>
        </w:rPr>
        <w:t>e</w:t>
      </w:r>
      <w:r>
        <w:rPr>
          <w:rFonts w:ascii="Times New Roman" w:eastAsia="Times New Roman"/>
          <w:spacing w:val="2"/>
        </w:rPr>
        <w:t>i</w:t>
      </w:r>
      <w:r>
        <w:rPr>
          <w:rFonts w:ascii="Times New Roman" w:eastAsia="Times New Roman"/>
        </w:rPr>
        <w:t>dun</w:t>
      </w:r>
      <w:r>
        <w:rPr>
          <w:rFonts w:ascii="Times New Roman" w:eastAsia="Times New Roman"/>
          <w:spacing w:val="-3"/>
        </w:rPr>
        <w:t>g</w:t>
      </w:r>
      <w:r>
        <w:rPr>
          <w:rFonts w:ascii="Times New Roman" w:eastAsia="Times New Roman"/>
          <w:w w:val="99"/>
        </w:rPr>
        <w:t>s</w:t>
      </w:r>
      <w:r>
        <w:rPr>
          <w:rFonts w:ascii="Times New Roman" w:eastAsia="Times New Roman"/>
          <w:spacing w:val="1"/>
          <w:w w:val="99"/>
        </w:rPr>
        <w:t>f</w:t>
      </w:r>
      <w:r>
        <w:rPr>
          <w:rFonts w:ascii="Times New Roman" w:eastAsia="Times New Roman"/>
          <w:w w:val="99"/>
        </w:rPr>
        <w:t>ris</w:t>
      </w:r>
      <w:r>
        <w:rPr>
          <w:rFonts w:ascii="Times New Roman" w:eastAsia="Times New Roman"/>
          <w:spacing w:val="1"/>
          <w:w w:val="99"/>
        </w:rPr>
        <w:t>t</w:t>
      </w:r>
      <w:r>
        <w:rPr>
          <w:spacing w:val="-149"/>
        </w:rPr>
        <w:t>）</w:t>
      </w:r>
      <w:r>
        <w:rPr/>
        <w:t>，</w:t>
      </w:r>
      <w:r>
        <w:rPr>
          <w:spacing w:val="-15"/>
        </w:rPr>
        <w:t>並非「處理期間」</w:t>
      </w:r>
      <w:r>
        <w:rPr/>
        <w:t>（</w:t>
      </w:r>
      <w:r>
        <w:rPr>
          <w:rFonts w:ascii="Times New Roman" w:eastAsia="Times New Roman"/>
        </w:rPr>
        <w:t>Bearbeitungsfrist</w:t>
      </w:r>
      <w:r>
        <w:rPr/>
        <w:t>）</w:t>
      </w:r>
      <w:r>
        <w:rPr>
          <w:rFonts w:ascii="Times New Roman" w:eastAsia="Times New Roman"/>
          <w:vertAlign w:val="superscript"/>
        </w:rPr>
        <w:t>45</w:t>
      </w:r>
      <w:r>
        <w:rPr>
          <w:vertAlign w:val="baseline"/>
        </w:rPr>
        <w:t>。我國採此見解者例如陳愛娥教授</w:t>
      </w:r>
      <w:r>
        <w:rPr>
          <w:rFonts w:ascii="Times New Roman" w:eastAsia="Times New Roman"/>
          <w:vertAlign w:val="superscript"/>
        </w:rPr>
        <w:t>46</w:t>
      </w:r>
      <w:r>
        <w:rPr>
          <w:vertAlign w:val="baseline"/>
        </w:rPr>
        <w:t>。</w:t>
      </w:r>
    </w:p>
    <w:p>
      <w:pPr>
        <w:pStyle w:val="BodyText"/>
        <w:spacing w:before="6"/>
        <w:rPr>
          <w:sz w:val="25"/>
        </w:rPr>
      </w:pPr>
    </w:p>
    <w:p>
      <w:pPr>
        <w:pStyle w:val="BodyText"/>
        <w:ind w:right="698"/>
        <w:jc w:val="center"/>
      </w:pPr>
      <w:r>
        <w:rPr/>
        <w:t>二、自知有違法原因時起算</w:t>
      </w:r>
    </w:p>
    <w:p>
      <w:pPr>
        <w:pStyle w:val="BodyText"/>
      </w:pPr>
    </w:p>
    <w:p>
      <w:pPr>
        <w:pStyle w:val="BodyText"/>
        <w:spacing w:before="3"/>
        <w:rPr>
          <w:sz w:val="16"/>
        </w:rPr>
      </w:pPr>
    </w:p>
    <w:p>
      <w:pPr>
        <w:pStyle w:val="BodyText"/>
        <w:spacing w:line="386" w:lineRule="auto"/>
        <w:ind w:left="1100" w:right="1799" w:firstLine="479"/>
        <w:jc w:val="both"/>
      </w:pPr>
      <w:r>
        <w:rPr>
          <w:spacing w:val="-10"/>
        </w:rPr>
        <w:t>反之，與本案情形類似之最高行政法院 </w:t>
      </w:r>
      <w:r>
        <w:rPr>
          <w:rFonts w:ascii="Times New Roman" w:eastAsia="Times New Roman"/>
        </w:rPr>
        <w:t>96 </w:t>
      </w:r>
      <w:r>
        <w:rPr>
          <w:spacing w:val="-12"/>
        </w:rPr>
        <w:t>年判字第 </w:t>
      </w:r>
      <w:r>
        <w:rPr>
          <w:rFonts w:ascii="Times New Roman" w:eastAsia="Times New Roman"/>
        </w:rPr>
        <w:t>1578 </w:t>
      </w:r>
      <w:r>
        <w:rPr>
          <w:spacing w:val="-9"/>
        </w:rPr>
        <w:t>號判決則認為，除</w:t>
      </w:r>
      <w:r>
        <w:rPr>
          <w:spacing w:val="-3"/>
        </w:rPr>
        <w:t>斥期間自知悉違法性時起算，不論是否知悉作成撤銷處分所需之事實。該判決表</w:t>
      </w:r>
      <w:r>
        <w:rPr/>
        <w:t>示：</w:t>
      </w:r>
    </w:p>
    <w:p>
      <w:pPr>
        <w:pStyle w:val="BodyText"/>
        <w:spacing w:before="83"/>
        <w:ind w:left="1580"/>
        <w:jc w:val="both"/>
      </w:pPr>
      <w:r>
        <w:rPr>
          <w:spacing w:val="5"/>
          <w:w w:val="95"/>
        </w:rPr>
        <w:t>「行政程序法第 </w:t>
      </w:r>
      <w:r>
        <w:rPr>
          <w:rFonts w:ascii="Times New Roman" w:eastAsia="Times New Roman"/>
          <w:w w:val="95"/>
        </w:rPr>
        <w:t>121</w:t>
      </w:r>
      <w:r>
        <w:rPr>
          <w:rFonts w:ascii="Times New Roman" w:eastAsia="Times New Roman"/>
          <w:spacing w:val="96"/>
        </w:rPr>
        <w:t> </w:t>
      </w:r>
      <w:r>
        <w:rPr>
          <w:spacing w:val="14"/>
          <w:w w:val="95"/>
        </w:rPr>
        <w:t>條第 </w:t>
      </w:r>
      <w:r>
        <w:rPr>
          <w:rFonts w:ascii="Times New Roman" w:eastAsia="Times New Roman"/>
          <w:w w:val="95"/>
        </w:rPr>
        <w:t>1</w:t>
      </w:r>
      <w:r>
        <w:rPr>
          <w:rFonts w:ascii="Times New Roman" w:eastAsia="Times New Roman"/>
          <w:spacing w:val="96"/>
        </w:rPr>
        <w:t> </w:t>
      </w:r>
      <w:r>
        <w:rPr>
          <w:spacing w:val="-11"/>
          <w:w w:val="95"/>
        </w:rPr>
        <w:t>項規定之『撤銷原因』，乃原處分係屬違法之事</w:t>
      </w:r>
    </w:p>
    <w:p>
      <w:pPr>
        <w:pStyle w:val="BodyText"/>
        <w:spacing w:line="386" w:lineRule="auto" w:before="204"/>
        <w:ind w:left="1100" w:right="1794"/>
        <w:jc w:val="both"/>
      </w:pPr>
      <w:r>
        <w:rPr/>
        <w:pict>
          <v:rect style="position:absolute;margin-left:90.024002pt;margin-top:69.260025pt;width:144.020pt;height:.599980pt;mso-position-horizontal-relative:page;mso-position-vertical-relative:paragraph;z-index:-15714816;mso-wrap-distance-left:0;mso-wrap-distance-right:0" filled="true" fillcolor="#000000" stroked="false">
            <v:fill type="solid"/>
            <w10:wrap type="topAndBottom"/>
          </v:rect>
        </w:pict>
      </w:r>
      <w:r>
        <w:rPr>
          <w:spacing w:val="-11"/>
        </w:rPr>
        <w:t>實；至行政程序法第 </w:t>
      </w:r>
      <w:r>
        <w:rPr>
          <w:rFonts w:ascii="Times New Roman" w:eastAsia="Times New Roman"/>
          <w:spacing w:val="-4"/>
        </w:rPr>
        <w:t>117</w:t>
      </w:r>
      <w:r>
        <w:rPr>
          <w:rFonts w:ascii="Times New Roman" w:eastAsia="Times New Roman"/>
          <w:spacing w:val="1"/>
        </w:rPr>
        <w:t> </w:t>
      </w:r>
      <w:r>
        <w:rPr>
          <w:spacing w:val="-7"/>
        </w:rPr>
        <w:t>條但書所規定者，乃阻卻撤銷權行使之事由，而非『撤</w:t>
      </w:r>
      <w:r>
        <w:rPr>
          <w:spacing w:val="-12"/>
        </w:rPr>
        <w:t>銷原因』，則原處分機關或其上級機關何時知悉行政處分之受益人存有阻卻撤銷</w:t>
      </w:r>
    </w:p>
    <w:p>
      <w:pPr>
        <w:spacing w:line="269" w:lineRule="exact" w:before="71"/>
        <w:ind w:left="1100" w:right="0" w:firstLine="0"/>
        <w:jc w:val="left"/>
        <w:rPr>
          <w:rFonts w:ascii="新細明體" w:eastAsia="新細明體" w:hint="eastAsia"/>
          <w:sz w:val="20"/>
        </w:rPr>
      </w:pPr>
      <w:r>
        <w:rPr>
          <w:rFonts w:ascii="Times New Roman" w:eastAsia="Times New Roman"/>
          <w:spacing w:val="-2"/>
          <w:sz w:val="20"/>
          <w:vertAlign w:val="superscript"/>
        </w:rPr>
        <w:t>44</w:t>
      </w:r>
      <w:r>
        <w:rPr>
          <w:rFonts w:ascii="Times New Roman" w:eastAsia="Times New Roman"/>
          <w:spacing w:val="30"/>
          <w:sz w:val="20"/>
          <w:vertAlign w:val="baseline"/>
        </w:rPr>
        <w:t> </w:t>
      </w:r>
      <w:r>
        <w:rPr>
          <w:rFonts w:ascii="新細明體" w:eastAsia="新細明體" w:hint="eastAsia"/>
          <w:spacing w:val="-2"/>
          <w:sz w:val="20"/>
          <w:vertAlign w:val="baseline"/>
        </w:rPr>
        <w:t>德國聯邦行政法院判決（</w:t>
      </w:r>
      <w:r>
        <w:rPr>
          <w:rFonts w:ascii="Times New Roman" w:eastAsia="Times New Roman"/>
          <w:spacing w:val="-2"/>
          <w:sz w:val="20"/>
          <w:vertAlign w:val="baseline"/>
        </w:rPr>
        <w:t>BVerwGE</w:t>
      </w:r>
      <w:r>
        <w:rPr>
          <w:rFonts w:ascii="Times New Roman" w:eastAsia="Times New Roman"/>
          <w:spacing w:val="-10"/>
          <w:sz w:val="20"/>
          <w:vertAlign w:val="baseline"/>
        </w:rPr>
        <w:t> </w:t>
      </w:r>
      <w:r>
        <w:rPr>
          <w:rFonts w:ascii="Times New Roman" w:eastAsia="Times New Roman"/>
          <w:spacing w:val="-2"/>
          <w:sz w:val="20"/>
          <w:vertAlign w:val="baseline"/>
        </w:rPr>
        <w:t>70</w:t>
      </w:r>
      <w:r>
        <w:rPr>
          <w:rFonts w:ascii="Times New Roman" w:eastAsia="Times New Roman"/>
          <w:spacing w:val="-6"/>
          <w:sz w:val="20"/>
          <w:vertAlign w:val="baseline"/>
        </w:rPr>
        <w:t>, </w:t>
      </w:r>
      <w:r>
        <w:rPr>
          <w:rFonts w:ascii="Times New Roman" w:eastAsia="Times New Roman"/>
          <w:spacing w:val="-2"/>
          <w:sz w:val="20"/>
          <w:vertAlign w:val="baseline"/>
        </w:rPr>
        <w:t>356</w:t>
      </w:r>
      <w:r>
        <w:rPr>
          <w:rFonts w:ascii="新細明體" w:eastAsia="新細明體" w:hint="eastAsia"/>
          <w:spacing w:val="-2"/>
          <w:sz w:val="20"/>
          <w:vertAlign w:val="baseline"/>
        </w:rPr>
        <w:t>）</w:t>
      </w:r>
      <w:r>
        <w:rPr>
          <w:rFonts w:ascii="新細明體" w:eastAsia="新細明體" w:hint="eastAsia"/>
          <w:spacing w:val="-3"/>
          <w:sz w:val="20"/>
          <w:vertAlign w:val="baseline"/>
        </w:rPr>
        <w:t>見解，詳參劉如慧，註 </w:t>
      </w:r>
      <w:r>
        <w:rPr>
          <w:rFonts w:ascii="Times New Roman" w:eastAsia="Times New Roman"/>
          <w:spacing w:val="-1"/>
          <w:sz w:val="20"/>
          <w:vertAlign w:val="baseline"/>
        </w:rPr>
        <w:t>36</w:t>
      </w:r>
      <w:r>
        <w:rPr>
          <w:rFonts w:ascii="Times New Roman" w:eastAsia="Times New Roman"/>
          <w:spacing w:val="-9"/>
          <w:sz w:val="20"/>
          <w:vertAlign w:val="baseline"/>
        </w:rPr>
        <w:t> </w:t>
      </w:r>
      <w:r>
        <w:rPr>
          <w:rFonts w:ascii="新細明體" w:eastAsia="新細明體" w:hint="eastAsia"/>
          <w:spacing w:val="-4"/>
          <w:sz w:val="20"/>
          <w:vertAlign w:val="baseline"/>
        </w:rPr>
        <w:t>文，頁 </w:t>
      </w:r>
      <w:r>
        <w:rPr>
          <w:rFonts w:ascii="Times New Roman" w:eastAsia="Times New Roman"/>
          <w:spacing w:val="-1"/>
          <w:sz w:val="20"/>
          <w:vertAlign w:val="baseline"/>
        </w:rPr>
        <w:t>5-378</w:t>
      </w:r>
      <w:r>
        <w:rPr>
          <w:rFonts w:ascii="Times New Roman" w:eastAsia="Times New Roman"/>
          <w:spacing w:val="-7"/>
          <w:sz w:val="20"/>
          <w:vertAlign w:val="baseline"/>
        </w:rPr>
        <w:t> </w:t>
      </w:r>
      <w:r>
        <w:rPr>
          <w:rFonts w:ascii="新細明體" w:eastAsia="新細明體" w:hint="eastAsia"/>
          <w:spacing w:val="-6"/>
          <w:sz w:val="20"/>
          <w:vertAlign w:val="baseline"/>
        </w:rPr>
        <w:t>及 </w:t>
      </w:r>
      <w:r>
        <w:rPr>
          <w:rFonts w:ascii="Times New Roman" w:eastAsia="Times New Roman"/>
          <w:spacing w:val="-1"/>
          <w:sz w:val="20"/>
          <w:vertAlign w:val="baseline"/>
        </w:rPr>
        <w:t>5-379</w:t>
      </w:r>
      <w:r>
        <w:rPr>
          <w:rFonts w:ascii="新細明體" w:eastAsia="新細明體" w:hint="eastAsia"/>
          <w:spacing w:val="-1"/>
          <w:sz w:val="20"/>
          <w:vertAlign w:val="baseline"/>
        </w:rPr>
        <w:t>。</w:t>
      </w:r>
    </w:p>
    <w:p>
      <w:pPr>
        <w:spacing w:line="259" w:lineRule="exact" w:before="0"/>
        <w:ind w:left="1100" w:right="0" w:firstLine="0"/>
        <w:jc w:val="left"/>
        <w:rPr>
          <w:rFonts w:ascii="新細明體" w:eastAsia="新細明體" w:hint="eastAsia"/>
          <w:sz w:val="20"/>
        </w:rPr>
      </w:pPr>
      <w:r>
        <w:rPr>
          <w:rFonts w:ascii="Times New Roman" w:eastAsia="Times New Roman"/>
          <w:spacing w:val="-2"/>
          <w:sz w:val="20"/>
          <w:vertAlign w:val="superscript"/>
        </w:rPr>
        <w:t>45</w:t>
      </w:r>
      <w:r>
        <w:rPr>
          <w:rFonts w:ascii="Times New Roman" w:eastAsia="Times New Roman"/>
          <w:spacing w:val="30"/>
          <w:sz w:val="20"/>
          <w:vertAlign w:val="baseline"/>
        </w:rPr>
        <w:t> </w:t>
      </w:r>
      <w:r>
        <w:rPr>
          <w:rFonts w:ascii="新細明體" w:eastAsia="新細明體" w:hint="eastAsia"/>
          <w:spacing w:val="-3"/>
          <w:sz w:val="20"/>
          <w:vertAlign w:val="baseline"/>
        </w:rPr>
        <w:t>詳參陳愛娥，信賴保護原則在公務人員保障事件的適用，保訓會 </w:t>
      </w:r>
      <w:r>
        <w:rPr>
          <w:rFonts w:ascii="Times New Roman" w:eastAsia="Times New Roman"/>
          <w:spacing w:val="-2"/>
          <w:sz w:val="20"/>
          <w:vertAlign w:val="baseline"/>
        </w:rPr>
        <w:t>95</w:t>
      </w:r>
      <w:r>
        <w:rPr>
          <w:rFonts w:ascii="Times New Roman" w:eastAsia="Times New Roman"/>
          <w:spacing w:val="-9"/>
          <w:sz w:val="20"/>
          <w:vertAlign w:val="baseline"/>
        </w:rPr>
        <w:t> </w:t>
      </w:r>
      <w:r>
        <w:rPr>
          <w:rFonts w:ascii="新細明體" w:eastAsia="新細明體" w:hint="eastAsia"/>
          <w:spacing w:val="-3"/>
          <w:sz w:val="20"/>
          <w:vertAlign w:val="baseline"/>
        </w:rPr>
        <w:t>年專案委託計畫，頁 </w:t>
      </w:r>
      <w:r>
        <w:rPr>
          <w:rFonts w:ascii="Times New Roman" w:eastAsia="Times New Roman"/>
          <w:spacing w:val="-2"/>
          <w:sz w:val="20"/>
          <w:vertAlign w:val="baseline"/>
        </w:rPr>
        <w:t>101</w:t>
      </w:r>
      <w:r>
        <w:rPr>
          <w:rFonts w:ascii="新細明體" w:eastAsia="新細明體" w:hint="eastAsia"/>
          <w:spacing w:val="-1"/>
          <w:sz w:val="20"/>
          <w:vertAlign w:val="baseline"/>
        </w:rPr>
        <w:t>。</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46</w:t>
      </w:r>
      <w:r>
        <w:rPr>
          <w:rFonts w:ascii="Times New Roman" w:eastAsia="Times New Roman"/>
          <w:spacing w:val="48"/>
          <w:sz w:val="20"/>
          <w:vertAlign w:val="baseline"/>
        </w:rPr>
        <w:t> </w:t>
      </w:r>
      <w:r>
        <w:rPr>
          <w:rFonts w:ascii="新細明體" w:eastAsia="新細明體" w:hint="eastAsia"/>
          <w:sz w:val="20"/>
          <w:vertAlign w:val="baseline"/>
        </w:rPr>
        <w:t>陳愛娥，同前註。</w:t>
      </w:r>
    </w:p>
    <w:p>
      <w:pPr>
        <w:spacing w:after="0" w:line="269" w:lineRule="exact"/>
        <w:jc w:val="left"/>
        <w:rPr>
          <w:rFonts w:ascii="新細明體" w:eastAsia="新細明體" w:hint="eastAsia"/>
          <w:sz w:val="20"/>
        </w:rPr>
        <w:sectPr>
          <w:pgSz w:w="11910" w:h="16840"/>
          <w:pgMar w:header="0" w:footer="1177" w:top="1500" w:bottom="1400" w:left="700" w:right="0"/>
        </w:sectPr>
      </w:pPr>
    </w:p>
    <w:p>
      <w:pPr>
        <w:pStyle w:val="BodyText"/>
        <w:spacing w:before="23"/>
        <w:ind w:left="1100"/>
      </w:pPr>
      <w:r>
        <w:rPr>
          <w:spacing w:val="-6"/>
        </w:rPr>
        <w:t>權行使之事由，與計算撤銷權之除斥期間無涉」。</w:t>
      </w:r>
    </w:p>
    <w:p>
      <w:pPr>
        <w:pStyle w:val="BodyText"/>
        <w:spacing w:before="10"/>
        <w:rPr>
          <w:sz w:val="20"/>
        </w:rPr>
      </w:pPr>
    </w:p>
    <w:p>
      <w:pPr>
        <w:pStyle w:val="BodyText"/>
        <w:spacing w:line="386" w:lineRule="auto" w:before="1"/>
        <w:ind w:left="1100" w:right="1796" w:firstLine="479"/>
        <w:jc w:val="both"/>
      </w:pPr>
      <w:r>
        <w:rPr>
          <w:spacing w:val="-3"/>
        </w:rPr>
        <w:t>德國許多學者持此見解。渠等主張，期間規定之目的在於保護人民，並在時</w:t>
      </w:r>
      <w:r>
        <w:rPr>
          <w:spacing w:val="-5"/>
        </w:rPr>
        <w:t>間上限制撤銷權，倘若期間為「決定期間」而非「處理期間」，則無法達成立法</w:t>
      </w:r>
      <w:r>
        <w:rPr>
          <w:spacing w:val="-3"/>
        </w:rPr>
        <w:t>目的，況且行政機關還可以透過新的聽證程序、調查行為等等，任意延後期限之開始，將之完全操弄於股掌之上。此外，也無法理解，如果該事件已經成熟至足</w:t>
      </w:r>
      <w:r>
        <w:rPr>
          <w:spacing w:val="-9"/>
        </w:rPr>
        <w:t>以作出決定，為何立法者還要給予行政機關 </w:t>
      </w:r>
      <w:r>
        <w:rPr>
          <w:rFonts w:ascii="Times New Roman" w:eastAsia="Times New Roman"/>
        </w:rPr>
        <w:t>1 </w:t>
      </w:r>
      <w:r>
        <w:rPr>
          <w:spacing w:val="-11"/>
        </w:rPr>
        <w:t>年時間</w:t>
      </w:r>
      <w:r>
        <w:rPr/>
        <w:t>（</w:t>
      </w:r>
      <w:r>
        <w:rPr>
          <w:spacing w:val="-7"/>
        </w:rPr>
        <w:t>按：德國法之撤銷權行使</w:t>
      </w:r>
    </w:p>
    <w:p>
      <w:pPr>
        <w:pStyle w:val="BodyText"/>
        <w:spacing w:line="386" w:lineRule="auto"/>
        <w:ind w:left="1100" w:right="1733"/>
      </w:pPr>
      <w:r>
        <w:rPr>
          <w:spacing w:val="20"/>
          <w:w w:val="95"/>
        </w:rPr>
        <w:t>期間為 </w:t>
      </w:r>
      <w:r>
        <w:rPr>
          <w:rFonts w:ascii="Times New Roman" w:eastAsia="Times New Roman"/>
          <w:w w:val="95"/>
        </w:rPr>
        <w:t>1</w:t>
      </w:r>
      <w:r>
        <w:rPr>
          <w:rFonts w:ascii="Times New Roman" w:eastAsia="Times New Roman"/>
          <w:spacing w:val="138"/>
        </w:rPr>
        <w:t> </w:t>
      </w:r>
      <w:r>
        <w:rPr>
          <w:w w:val="95"/>
        </w:rPr>
        <w:t>年</w:t>
      </w:r>
      <w:r>
        <w:rPr>
          <w:spacing w:val="-120"/>
          <w:w w:val="95"/>
        </w:rPr>
        <w:t>）</w:t>
      </w:r>
      <w:r>
        <w:rPr>
          <w:w w:val="95"/>
        </w:rPr>
        <w:t>。再者，法律就行政救濟程序給予行政機關及人民之期限相較之下</w:t>
      </w:r>
      <w:r>
        <w:rPr>
          <w:spacing w:val="-2"/>
        </w:rPr>
        <w:t>短很多，並未考慮法律及事實在此期間內是否有完全釐清之可能：行政機關對於人</w:t>
      </w:r>
      <w:r>
        <w:rPr>
          <w:spacing w:val="-6"/>
        </w:rPr>
        <w:t>民之異議</w:t>
      </w:r>
      <w:r>
        <w:rPr/>
        <w:t>（相當於我國之訴願</w:t>
      </w:r>
      <w:r>
        <w:rPr>
          <w:spacing w:val="-128"/>
        </w:rPr>
        <w:t>）</w:t>
      </w:r>
      <w:r>
        <w:rPr>
          <w:spacing w:val="-5"/>
        </w:rPr>
        <w:t>，依據德國行政法院法</w:t>
      </w:r>
      <w:r>
        <w:rPr/>
        <w:t>（</w:t>
      </w:r>
      <w:r>
        <w:rPr>
          <w:rFonts w:ascii="Times New Roman" w:eastAsia="Times New Roman"/>
          <w:spacing w:val="-1"/>
          <w:w w:val="99"/>
        </w:rPr>
        <w:t>VwG</w:t>
      </w:r>
      <w:r>
        <w:rPr>
          <w:rFonts w:ascii="Times New Roman" w:eastAsia="Times New Roman"/>
          <w:spacing w:val="2"/>
          <w:w w:val="99"/>
        </w:rPr>
        <w:t>O</w:t>
      </w:r>
      <w:r>
        <w:rPr>
          <w:spacing w:val="-12"/>
        </w:rPr>
        <w:t>）</w:t>
      </w:r>
      <w:r>
        <w:rPr>
          <w:spacing w:val="-30"/>
        </w:rPr>
        <w:t>第 </w:t>
      </w:r>
      <w:r>
        <w:rPr>
          <w:rFonts w:ascii="Times New Roman" w:eastAsia="Times New Roman"/>
        </w:rPr>
        <w:t>75 </w:t>
      </w:r>
      <w:r>
        <w:rPr>
          <w:spacing w:val="-7"/>
        </w:rPr>
        <w:t>條，通常</w:t>
      </w:r>
      <w:r>
        <w:rPr>
          <w:spacing w:val="-16"/>
        </w:rPr>
        <w:t>必須在 </w:t>
      </w:r>
      <w:r>
        <w:rPr>
          <w:rFonts w:ascii="Times New Roman" w:eastAsia="Times New Roman"/>
          <w:spacing w:val="-1"/>
        </w:rPr>
        <w:t>3</w:t>
      </w:r>
      <w:r>
        <w:rPr>
          <w:rFonts w:ascii="Times New Roman" w:eastAsia="Times New Roman"/>
        </w:rPr>
        <w:t> </w:t>
      </w:r>
      <w:r>
        <w:rPr>
          <w:spacing w:val="-13"/>
        </w:rPr>
        <w:t>個月內作出決定，而人民提起行政救濟之期間通常只有 </w:t>
      </w:r>
      <w:r>
        <w:rPr>
          <w:rFonts w:ascii="Times New Roman" w:eastAsia="Times New Roman"/>
        </w:rPr>
        <w:t>1 </w:t>
      </w:r>
      <w:r>
        <w:rPr>
          <w:spacing w:val="-37"/>
        </w:rPr>
        <w:t>個月。因此， 學</w:t>
      </w:r>
      <w:r>
        <w:rPr>
          <w:spacing w:val="-1"/>
        </w:rPr>
        <w:t>界多數認為除斥期間之性質為「處理期間</w:t>
      </w:r>
      <w:r>
        <w:rPr>
          <w:spacing w:val="-19"/>
        </w:rPr>
        <w:t>」，並非「決定期間」，除斥期間之起算</w:t>
      </w:r>
      <w:r>
        <w:rPr/>
        <w:t>應自知悉原行政處分違法性時開始</w:t>
      </w:r>
      <w:r>
        <w:rPr>
          <w:rFonts w:ascii="Times New Roman" w:eastAsia="Times New Roman"/>
          <w:vertAlign w:val="superscript"/>
        </w:rPr>
        <w:t>47</w:t>
      </w:r>
      <w:r>
        <w:rPr>
          <w:spacing w:val="-7"/>
          <w:vertAlign w:val="baseline"/>
        </w:rPr>
        <w:t>。我國學者採此見解者例如詹鎮榮教授， 其</w:t>
      </w:r>
      <w:r>
        <w:rPr>
          <w:spacing w:val="-12"/>
          <w:vertAlign w:val="baseline"/>
        </w:rPr>
        <w:t>表示：「此等理解，不僅可防堵行政機關調查事證之怠惰，更契合除斥期間旨在</w:t>
      </w:r>
      <w:r>
        <w:rPr>
          <w:vertAlign w:val="baseline"/>
        </w:rPr>
        <w:t>保障授益處分相對人信賴利益之目的」</w:t>
      </w:r>
      <w:r>
        <w:rPr>
          <w:rFonts w:ascii="Times New Roman" w:eastAsia="Times New Roman"/>
          <w:vertAlign w:val="superscript"/>
        </w:rPr>
        <w:t>48</w:t>
      </w:r>
      <w:r>
        <w:rPr>
          <w:vertAlign w:val="baseline"/>
        </w:rPr>
        <w:t>。</w:t>
      </w:r>
    </w:p>
    <w:p>
      <w:pPr>
        <w:pStyle w:val="BodyText"/>
        <w:spacing w:before="11"/>
      </w:pPr>
    </w:p>
    <w:p>
      <w:pPr>
        <w:pStyle w:val="BodyText"/>
        <w:ind w:right="696"/>
        <w:jc w:val="center"/>
      </w:pPr>
      <w:r>
        <w:rPr/>
        <w:t>三、小結</w:t>
      </w:r>
    </w:p>
    <w:p>
      <w:pPr>
        <w:pStyle w:val="BodyText"/>
      </w:pPr>
    </w:p>
    <w:p>
      <w:pPr>
        <w:pStyle w:val="BodyText"/>
        <w:spacing w:before="2"/>
        <w:rPr>
          <w:sz w:val="16"/>
        </w:rPr>
      </w:pPr>
    </w:p>
    <w:p>
      <w:pPr>
        <w:pStyle w:val="BodyText"/>
        <w:spacing w:line="386" w:lineRule="auto"/>
        <w:ind w:left="1100" w:right="1797" w:firstLine="482"/>
        <w:jc w:val="both"/>
      </w:pPr>
      <w:r>
        <w:rPr>
          <w:spacing w:val="-3"/>
        </w:rPr>
        <w:t>上述兩種見解，本研究認為以後說為可採，亦即除斥期間應自知悉原處分違</w:t>
      </w:r>
      <w:r>
        <w:rPr>
          <w:spacing w:val="-10"/>
        </w:rPr>
        <w:t>法性時即開始起算，至於作成撤銷處分所需之事實，主管機關應於 </w:t>
      </w:r>
      <w:r>
        <w:rPr>
          <w:rFonts w:ascii="Times New Roman" w:eastAsia="Times New Roman"/>
        </w:rPr>
        <w:t>2 </w:t>
      </w:r>
      <w:r>
        <w:rPr>
          <w:spacing w:val="-4"/>
        </w:rPr>
        <w:t>年除斥期間內調查清楚並作出決定。如同德國學界所言，除斥期間應為「處理期間」，而非</w:t>
      </w:r>
    </w:p>
    <w:p>
      <w:pPr>
        <w:pStyle w:val="BodyText"/>
        <w:spacing w:line="386" w:lineRule="auto"/>
        <w:ind w:left="1100" w:right="1796"/>
        <w:jc w:val="both"/>
      </w:pPr>
      <w:r>
        <w:rPr>
          <w:spacing w:val="-12"/>
        </w:rPr>
        <w:t>「決定期間」，否則無異於容任行政機關拖延、自行決定起算時點，除斥期間規</w:t>
      </w:r>
      <w:r>
        <w:rPr>
          <w:spacing w:val="-9"/>
        </w:rPr>
        <w:t>定之意義盡失。況且我國除斥期間為 </w:t>
      </w:r>
      <w:r>
        <w:rPr>
          <w:rFonts w:ascii="Times New Roman" w:eastAsia="Times New Roman"/>
        </w:rPr>
        <w:t>2 </w:t>
      </w:r>
      <w:r>
        <w:rPr>
          <w:spacing w:val="-15"/>
        </w:rPr>
        <w:t>年，為德國之 </w:t>
      </w:r>
      <w:r>
        <w:rPr>
          <w:rFonts w:ascii="Times New Roman" w:eastAsia="Times New Roman"/>
        </w:rPr>
        <w:t>2 </w:t>
      </w:r>
      <w:r>
        <w:rPr>
          <w:spacing w:val="-7"/>
        </w:rPr>
        <w:t>倍，行政機關有更充裕時</w:t>
      </w:r>
      <w:r>
        <w:rPr>
          <w:spacing w:val="-10"/>
        </w:rPr>
        <w:t>間處理，解釋為「處理期間」，尚稱妥適。</w:t>
      </w:r>
    </w:p>
    <w:p>
      <w:pPr>
        <w:pStyle w:val="BodyText"/>
        <w:rPr>
          <w:sz w:val="20"/>
        </w:rPr>
      </w:pPr>
    </w:p>
    <w:p>
      <w:pPr>
        <w:pStyle w:val="BodyText"/>
        <w:rPr>
          <w:sz w:val="20"/>
        </w:rPr>
      </w:pPr>
    </w:p>
    <w:p>
      <w:pPr>
        <w:pStyle w:val="BodyText"/>
        <w:rPr>
          <w:sz w:val="20"/>
        </w:rPr>
      </w:pPr>
    </w:p>
    <w:p>
      <w:pPr>
        <w:pStyle w:val="BodyText"/>
        <w:spacing w:before="7"/>
        <w:rPr>
          <w:sz w:val="13"/>
        </w:rPr>
      </w:pPr>
      <w:r>
        <w:rPr/>
        <w:pict>
          <v:rect style="position:absolute;margin-left:90.024002pt;margin-top:11.421582pt;width:144.020pt;height:.599980pt;mso-position-horizontal-relative:page;mso-position-vertical-relative:paragraph;z-index:-15714304;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47</w:t>
      </w:r>
      <w:r>
        <w:rPr>
          <w:rFonts w:ascii="Times New Roman" w:eastAsia="Times New Roman"/>
          <w:spacing w:val="48"/>
          <w:sz w:val="20"/>
          <w:vertAlign w:val="baseline"/>
        </w:rPr>
        <w:t> </w:t>
      </w:r>
      <w:r>
        <w:rPr>
          <w:rFonts w:ascii="新細明體" w:eastAsia="新細明體" w:hint="eastAsia"/>
          <w:spacing w:val="-1"/>
          <w:sz w:val="20"/>
          <w:vertAlign w:val="baseline"/>
        </w:rPr>
        <w:t>劉如慧，註 </w:t>
      </w:r>
      <w:r>
        <w:rPr>
          <w:rFonts w:ascii="Times New Roman" w:eastAsia="Times New Roman"/>
          <w:sz w:val="20"/>
          <w:vertAlign w:val="baseline"/>
        </w:rPr>
        <w:t>36 </w:t>
      </w:r>
      <w:r>
        <w:rPr>
          <w:rFonts w:ascii="新細明體" w:eastAsia="新細明體" w:hint="eastAsia"/>
          <w:spacing w:val="-1"/>
          <w:sz w:val="20"/>
          <w:vertAlign w:val="baseline"/>
        </w:rPr>
        <w:t>文，頁 </w:t>
      </w:r>
      <w:r>
        <w:rPr>
          <w:rFonts w:ascii="Times New Roman" w:eastAsia="Times New Roman"/>
          <w:sz w:val="20"/>
          <w:vertAlign w:val="baseline"/>
        </w:rPr>
        <w:t>5-379 </w:t>
      </w:r>
      <w:r>
        <w:rPr>
          <w:rFonts w:ascii="新細明體" w:eastAsia="新細明體" w:hint="eastAsia"/>
          <w:spacing w:val="-1"/>
          <w:sz w:val="20"/>
          <w:vertAlign w:val="baseline"/>
        </w:rPr>
        <w:t>及 </w:t>
      </w:r>
      <w:r>
        <w:rPr>
          <w:rFonts w:ascii="Times New Roman" w:eastAsia="Times New Roman"/>
          <w:sz w:val="20"/>
          <w:vertAlign w:val="baseline"/>
        </w:rPr>
        <w:t>5-380</w:t>
      </w:r>
      <w:r>
        <w:rPr>
          <w:rFonts w:ascii="新細明體" w:eastAsia="新細明體" w:hint="eastAsia"/>
          <w:sz w:val="20"/>
          <w:vertAlign w:val="baseline"/>
        </w:rPr>
        <w:t>。</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48</w:t>
      </w:r>
      <w:r>
        <w:rPr>
          <w:rFonts w:ascii="Times New Roman" w:eastAsia="Times New Roman"/>
          <w:spacing w:val="48"/>
          <w:sz w:val="20"/>
          <w:vertAlign w:val="baseline"/>
        </w:rPr>
        <w:t> </w:t>
      </w:r>
      <w:r>
        <w:rPr>
          <w:rFonts w:ascii="新細明體" w:eastAsia="新細明體" w:hint="eastAsia"/>
          <w:spacing w:val="-1"/>
          <w:sz w:val="20"/>
          <w:vertAlign w:val="baseline"/>
        </w:rPr>
        <w:t>詹鎮榮，註 </w:t>
      </w:r>
      <w:r>
        <w:rPr>
          <w:rFonts w:ascii="Times New Roman" w:eastAsia="Times New Roman"/>
          <w:sz w:val="20"/>
          <w:vertAlign w:val="baseline"/>
        </w:rPr>
        <w:t>36 </w:t>
      </w:r>
      <w:r>
        <w:rPr>
          <w:rFonts w:ascii="新細明體" w:eastAsia="新細明體" w:hint="eastAsia"/>
          <w:spacing w:val="-1"/>
          <w:sz w:val="20"/>
          <w:vertAlign w:val="baseline"/>
        </w:rPr>
        <w:t>文，頁 </w:t>
      </w:r>
      <w:r>
        <w:rPr>
          <w:rFonts w:ascii="Times New Roman" w:eastAsia="Times New Roman"/>
          <w:sz w:val="20"/>
          <w:vertAlign w:val="baseline"/>
        </w:rPr>
        <w:t>280</w:t>
      </w:r>
      <w:r>
        <w:rPr>
          <w:rFonts w:ascii="新細明體" w:eastAsia="新細明體" w:hint="eastAsia"/>
          <w:sz w:val="20"/>
          <w:vertAlign w:val="baseline"/>
        </w:rPr>
        <w:t>。</w:t>
      </w:r>
    </w:p>
    <w:p>
      <w:pPr>
        <w:spacing w:after="0" w:line="269" w:lineRule="exact"/>
        <w:jc w:val="left"/>
        <w:rPr>
          <w:rFonts w:ascii="新細明體" w:eastAsia="新細明體" w:hint="eastAsia"/>
          <w:sz w:val="20"/>
        </w:rPr>
        <w:sectPr>
          <w:pgSz w:w="11910" w:h="16840"/>
          <w:pgMar w:header="0" w:footer="1177" w:top="1500" w:bottom="1380" w:left="700" w:right="0"/>
        </w:sectPr>
      </w:pPr>
    </w:p>
    <w:p>
      <w:pPr>
        <w:pStyle w:val="BodyText"/>
        <w:spacing w:before="3"/>
        <w:rPr>
          <w:rFonts w:ascii="新細明體"/>
          <w:sz w:val="10"/>
        </w:rPr>
      </w:pPr>
    </w:p>
    <w:p>
      <w:pPr>
        <w:pStyle w:val="Heading2"/>
        <w:spacing w:before="45"/>
        <w:ind w:right="698"/>
      </w:pPr>
      <w:bookmarkStart w:name="_TOC_250044" w:id="26"/>
      <w:bookmarkEnd w:id="26"/>
      <w:r>
        <w:rPr>
          <w:spacing w:val="14"/>
        </w:rPr>
        <w:t>第四項 知悉主體</w:t>
      </w:r>
    </w:p>
    <w:p>
      <w:pPr>
        <w:pStyle w:val="BodyText"/>
        <w:spacing w:before="12"/>
        <w:rPr>
          <w:b/>
          <w:sz w:val="31"/>
        </w:rPr>
      </w:pPr>
    </w:p>
    <w:p>
      <w:pPr>
        <w:pStyle w:val="BodyText"/>
        <w:spacing w:line="386" w:lineRule="auto"/>
        <w:ind w:left="1100" w:right="1794" w:firstLine="479"/>
        <w:jc w:val="both"/>
      </w:pPr>
      <w:r>
        <w:rPr>
          <w:spacing w:val="-3"/>
        </w:rPr>
        <w:t>關於除斥期間起算之「知悉主體」部分，德國實務及學說多數見解不同。聯</w:t>
      </w:r>
      <w:r>
        <w:rPr>
          <w:spacing w:val="-1"/>
        </w:rPr>
        <w:t>邦行政法院大合議庭</w:t>
      </w:r>
      <w:r>
        <w:rPr>
          <w:rFonts w:ascii="Times New Roman" w:eastAsia="Times New Roman"/>
          <w:spacing w:val="-1"/>
          <w:vertAlign w:val="superscript"/>
        </w:rPr>
        <w:t>49</w:t>
      </w:r>
      <w:r>
        <w:rPr>
          <w:spacing w:val="-1"/>
          <w:vertAlign w:val="baseline"/>
        </w:rPr>
        <w:t>認為，得撤銷違法受益行政處分之事實單純陳列於有撤銷</w:t>
      </w:r>
      <w:r>
        <w:rPr>
          <w:spacing w:val="-3"/>
          <w:vertAlign w:val="baseline"/>
        </w:rPr>
        <w:t>管轄權機關之公文或卷宗檔案中，致使機關內任依公務員在客觀上皆存在因閱覽而隨時得以知悉之可能性者，尚不足以使期間開始計算。毋寧是待行政機關依內部事務分工負責辦理行政處分撤銷業務、有權作成撤銷權決定，或是負責審查行政處分合法性業務之之公務員「明知」得撤銷事實之時起，一年之除斥期間始得</w:t>
      </w:r>
      <w:r>
        <w:rPr>
          <w:spacing w:val="-1"/>
          <w:vertAlign w:val="baseline"/>
        </w:rPr>
        <w:t>開始計算</w:t>
      </w:r>
      <w:r>
        <w:rPr>
          <w:rFonts w:ascii="Times New Roman" w:eastAsia="Times New Roman"/>
          <w:spacing w:val="-1"/>
          <w:vertAlign w:val="superscript"/>
        </w:rPr>
        <w:t>50</w:t>
      </w:r>
      <w:r>
        <w:rPr>
          <w:spacing w:val="-1"/>
          <w:vertAlign w:val="baseline"/>
        </w:rPr>
        <w:t>。然而，德國許多學者持反對見解，認為就知悉主體之所謂「行政機</w:t>
      </w:r>
      <w:r>
        <w:rPr>
          <w:spacing w:val="-12"/>
          <w:vertAlign w:val="baseline"/>
        </w:rPr>
        <w:t>關」，應與一般組織法概念作相同理解。因為對人民而言，行政機關係以其整體</w:t>
      </w:r>
      <w:r>
        <w:rPr>
          <w:spacing w:val="-3"/>
          <w:vertAlign w:val="baseline"/>
        </w:rPr>
        <w:t>對外為行政行為，行政程序法亦採取此一立場，在無其他不同規定之情形下，此一規則亦應適用於撤銷權之除斥期間規定。行政機關應該負責讓資訊在組織內部有效傳遞。行政機關內部若是檔案存放有缺失或資訊未傳遞，即組織缺失或行政</w:t>
      </w:r>
      <w:r>
        <w:rPr>
          <w:spacing w:val="-1"/>
          <w:vertAlign w:val="baseline"/>
        </w:rPr>
        <w:t>流程有錯誤，應自行承擔疏失</w:t>
      </w:r>
      <w:r>
        <w:rPr>
          <w:rFonts w:ascii="Times New Roman" w:eastAsia="Times New Roman"/>
          <w:vertAlign w:val="superscript"/>
        </w:rPr>
        <w:t>51</w:t>
      </w:r>
      <w:r>
        <w:rPr>
          <w:vertAlign w:val="baseline"/>
        </w:rPr>
        <w:t>。不過也有少數學者贊成聯邦行政法院大合議庭</w:t>
      </w:r>
      <w:r>
        <w:rPr>
          <w:spacing w:val="-11"/>
          <w:vertAlign w:val="baseline"/>
        </w:rPr>
        <w:t>判決見解，例如 </w:t>
      </w:r>
      <w:r>
        <w:rPr>
          <w:rFonts w:ascii="Times New Roman" w:eastAsia="Times New Roman"/>
          <w:spacing w:val="-2"/>
          <w:vertAlign w:val="baseline"/>
        </w:rPr>
        <w:t>S</w:t>
      </w:r>
      <w:r>
        <w:rPr>
          <w:rFonts w:ascii="Times New Roman" w:eastAsia="Times New Roman"/>
          <w:spacing w:val="-1"/>
          <w:vertAlign w:val="baseline"/>
        </w:rPr>
        <w:t>. </w:t>
      </w:r>
      <w:r>
        <w:rPr>
          <w:rFonts w:ascii="Times New Roman" w:eastAsia="Times New Roman"/>
          <w:spacing w:val="-2"/>
          <w:vertAlign w:val="baseline"/>
        </w:rPr>
        <w:t>Detterbeck</w:t>
      </w:r>
      <w:r>
        <w:rPr>
          <w:rFonts w:ascii="Times New Roman" w:eastAsia="Times New Roman"/>
          <w:spacing w:val="1"/>
          <w:vertAlign w:val="baseline"/>
        </w:rPr>
        <w:t> </w:t>
      </w:r>
      <w:r>
        <w:rPr>
          <w:spacing w:val="-2"/>
          <w:vertAlign w:val="baseline"/>
        </w:rPr>
        <w:t>即認為，依機關內部的職務劃分規定，負責處理該</w:t>
      </w:r>
      <w:r>
        <w:rPr>
          <w:vertAlign w:val="baseline"/>
        </w:rPr>
        <w:t>當事務者實際上已認識到行政處分之違法性時，才能開始起算除斥期間</w:t>
      </w:r>
      <w:r>
        <w:rPr>
          <w:rFonts w:ascii="Times New Roman" w:eastAsia="Times New Roman"/>
          <w:vertAlign w:val="superscript"/>
        </w:rPr>
        <w:t>52</w:t>
      </w:r>
      <w:r>
        <w:rPr>
          <w:vertAlign w:val="baseline"/>
        </w:rPr>
        <w:t>。</w:t>
      </w:r>
    </w:p>
    <w:p>
      <w:pPr>
        <w:pStyle w:val="BodyText"/>
        <w:spacing w:line="386" w:lineRule="auto"/>
        <w:ind w:left="1100" w:right="1796" w:firstLine="479"/>
        <w:jc w:val="both"/>
      </w:pPr>
      <w:r>
        <w:rPr>
          <w:spacing w:val="-3"/>
        </w:rPr>
        <w:t>至於我國學說實務對此明白表示意見者不多。林錫堯大法官則於著作中明白</w:t>
      </w:r>
      <w:r>
        <w:rPr>
          <w:spacing w:val="-12"/>
        </w:rPr>
        <w:t>指出：「至於機關何時知悉有撤銷原因之認定，宜以該機關負責辦理該行政處分</w:t>
      </w:r>
      <w:r>
        <w:rPr/>
        <w:t>撤銷業務之公務員知悉時為準」</w:t>
      </w:r>
      <w:r>
        <w:rPr>
          <w:rFonts w:ascii="Times New Roman" w:eastAsia="Times New Roman"/>
          <w:vertAlign w:val="superscript"/>
        </w:rPr>
        <w:t>53</w:t>
      </w:r>
      <w:r>
        <w:rPr>
          <w:vertAlign w:val="baseline"/>
        </w:rPr>
        <w:t>。</w:t>
      </w:r>
    </w:p>
    <w:p>
      <w:pPr>
        <w:pStyle w:val="BodyText"/>
        <w:spacing w:line="386" w:lineRule="auto"/>
        <w:ind w:left="1100" w:right="1741" w:firstLine="479"/>
      </w:pPr>
      <w:r>
        <w:rPr>
          <w:spacing w:val="-2"/>
        </w:rPr>
        <w:t>關於機關何時知悉得撤銷事實，應由作成撤銷決定之行政機關負舉證責任，</w:t>
      </w:r>
      <w:r>
        <w:rPr>
          <w:spacing w:val="-117"/>
        </w:rPr>
        <w:t> </w:t>
      </w:r>
      <w:r>
        <w:rPr/>
        <w:t>而非撤銷決定之相對人</w:t>
      </w:r>
      <w:r>
        <w:rPr>
          <w:rFonts w:ascii="Times New Roman" w:eastAsia="Times New Roman"/>
          <w:vertAlign w:val="superscript"/>
        </w:rPr>
        <w:t>54</w:t>
      </w:r>
      <w:r>
        <w:rPr>
          <w:vertAlign w:val="baseline"/>
        </w:rPr>
        <w:t>。</w:t>
      </w:r>
    </w:p>
    <w:p>
      <w:pPr>
        <w:pStyle w:val="BodyText"/>
        <w:rPr>
          <w:sz w:val="20"/>
        </w:rPr>
      </w:pPr>
    </w:p>
    <w:p>
      <w:pPr>
        <w:pStyle w:val="BodyText"/>
        <w:spacing w:before="1"/>
        <w:rPr>
          <w:sz w:val="19"/>
        </w:rPr>
      </w:pPr>
      <w:r>
        <w:rPr/>
        <w:pict>
          <v:rect style="position:absolute;margin-left:90.024002pt;margin-top:15.291114pt;width:144.020pt;height:.599980pt;mso-position-horizontal-relative:page;mso-position-vertical-relative:paragraph;z-index:-15713792;mso-wrap-distance-left:0;mso-wrap-distance-right:0" filled="true" fillcolor="#000000" stroked="false">
            <v:fill type="solid"/>
            <w10:wrap type="topAndBottom"/>
          </v:rect>
        </w:pict>
      </w:r>
    </w:p>
    <w:p>
      <w:pPr>
        <w:spacing w:line="227" w:lineRule="exact" w:before="74"/>
        <w:ind w:left="1100" w:right="0" w:firstLine="0"/>
        <w:jc w:val="left"/>
        <w:rPr>
          <w:rFonts w:ascii="Times New Roman"/>
          <w:sz w:val="20"/>
        </w:rPr>
      </w:pPr>
      <w:r>
        <w:rPr>
          <w:rFonts w:ascii="Times New Roman"/>
          <w:sz w:val="20"/>
          <w:vertAlign w:val="superscript"/>
        </w:rPr>
        <w:t>49</w:t>
      </w:r>
      <w:r>
        <w:rPr>
          <w:rFonts w:ascii="Times New Roman"/>
          <w:spacing w:val="45"/>
          <w:sz w:val="20"/>
          <w:vertAlign w:val="baseline"/>
        </w:rPr>
        <w:t> </w:t>
      </w:r>
      <w:r>
        <w:rPr>
          <w:rFonts w:ascii="Times New Roman"/>
          <w:sz w:val="20"/>
          <w:vertAlign w:val="baseline"/>
        </w:rPr>
        <w:t>BVerwGE</w:t>
      </w:r>
      <w:r>
        <w:rPr>
          <w:rFonts w:ascii="Times New Roman"/>
          <w:spacing w:val="-3"/>
          <w:sz w:val="20"/>
          <w:vertAlign w:val="baseline"/>
        </w:rPr>
        <w:t> </w:t>
      </w:r>
      <w:r>
        <w:rPr>
          <w:rFonts w:ascii="Times New Roman"/>
          <w:sz w:val="20"/>
          <w:vertAlign w:val="baseline"/>
        </w:rPr>
        <w:t>70,</w:t>
      </w:r>
      <w:r>
        <w:rPr>
          <w:rFonts w:ascii="Times New Roman"/>
          <w:spacing w:val="-2"/>
          <w:sz w:val="20"/>
          <w:vertAlign w:val="baseline"/>
        </w:rPr>
        <w:t> </w:t>
      </w:r>
      <w:r>
        <w:rPr>
          <w:rFonts w:ascii="Times New Roman"/>
          <w:sz w:val="20"/>
          <w:vertAlign w:val="baseline"/>
        </w:rPr>
        <w:t>356</w:t>
      </w:r>
      <w:r>
        <w:rPr>
          <w:rFonts w:ascii="Times New Roman"/>
          <w:spacing w:val="-2"/>
          <w:sz w:val="20"/>
          <w:vertAlign w:val="baseline"/>
        </w:rPr>
        <w:t> </w:t>
      </w:r>
      <w:r>
        <w:rPr>
          <w:rFonts w:ascii="Times New Roman"/>
          <w:sz w:val="20"/>
          <w:vertAlign w:val="baseline"/>
        </w:rPr>
        <w:t>=</w:t>
      </w:r>
      <w:r>
        <w:rPr>
          <w:rFonts w:ascii="Times New Roman"/>
          <w:spacing w:val="-2"/>
          <w:sz w:val="20"/>
          <w:vertAlign w:val="baseline"/>
        </w:rPr>
        <w:t> </w:t>
      </w:r>
      <w:r>
        <w:rPr>
          <w:rFonts w:ascii="Times New Roman"/>
          <w:sz w:val="20"/>
          <w:vertAlign w:val="baseline"/>
        </w:rPr>
        <w:t>NJW</w:t>
      </w:r>
      <w:r>
        <w:rPr>
          <w:rFonts w:ascii="Times New Roman"/>
          <w:spacing w:val="-5"/>
          <w:sz w:val="20"/>
          <w:vertAlign w:val="baseline"/>
        </w:rPr>
        <w:t> </w:t>
      </w:r>
      <w:r>
        <w:rPr>
          <w:rFonts w:ascii="Times New Roman"/>
          <w:sz w:val="20"/>
          <w:vertAlign w:val="baseline"/>
        </w:rPr>
        <w:t>1985,</w:t>
      </w:r>
      <w:r>
        <w:rPr>
          <w:rFonts w:ascii="Times New Roman"/>
          <w:spacing w:val="-3"/>
          <w:sz w:val="20"/>
          <w:vertAlign w:val="baseline"/>
        </w:rPr>
        <w:t> </w:t>
      </w:r>
      <w:r>
        <w:rPr>
          <w:rFonts w:ascii="Times New Roman"/>
          <w:sz w:val="20"/>
          <w:vertAlign w:val="baseline"/>
        </w:rPr>
        <w:t>819</w:t>
      </w:r>
      <w:r>
        <w:rPr>
          <w:rFonts w:ascii="Times New Roman"/>
          <w:spacing w:val="-1"/>
          <w:sz w:val="20"/>
          <w:vertAlign w:val="baseline"/>
        </w:rPr>
        <w:t> </w:t>
      </w:r>
      <w:r>
        <w:rPr>
          <w:rFonts w:ascii="Times New Roman"/>
          <w:sz w:val="20"/>
          <w:vertAlign w:val="baseline"/>
        </w:rPr>
        <w:t>=</w:t>
      </w:r>
      <w:r>
        <w:rPr>
          <w:rFonts w:ascii="Times New Roman"/>
          <w:spacing w:val="-3"/>
          <w:sz w:val="20"/>
          <w:vertAlign w:val="baseline"/>
        </w:rPr>
        <w:t> </w:t>
      </w:r>
      <w:r>
        <w:rPr>
          <w:rFonts w:ascii="Times New Roman"/>
          <w:sz w:val="20"/>
          <w:vertAlign w:val="baseline"/>
        </w:rPr>
        <w:t>NVwZ</w:t>
      </w:r>
      <w:r>
        <w:rPr>
          <w:rFonts w:ascii="Times New Roman"/>
          <w:spacing w:val="-4"/>
          <w:sz w:val="20"/>
          <w:vertAlign w:val="baseline"/>
        </w:rPr>
        <w:t> </w:t>
      </w:r>
      <w:r>
        <w:rPr>
          <w:rFonts w:ascii="Times New Roman"/>
          <w:sz w:val="20"/>
          <w:vertAlign w:val="baseline"/>
        </w:rPr>
        <w:t>1985,</w:t>
      </w:r>
      <w:r>
        <w:rPr>
          <w:rFonts w:ascii="Times New Roman"/>
          <w:spacing w:val="-2"/>
          <w:sz w:val="20"/>
          <w:vertAlign w:val="baseline"/>
        </w:rPr>
        <w:t> </w:t>
      </w:r>
      <w:r>
        <w:rPr>
          <w:rFonts w:ascii="Times New Roman"/>
          <w:sz w:val="20"/>
          <w:vertAlign w:val="baseline"/>
        </w:rPr>
        <w:t>335.</w:t>
      </w:r>
    </w:p>
    <w:p>
      <w:pPr>
        <w:spacing w:line="268" w:lineRule="exact" w:before="0"/>
        <w:ind w:left="1100" w:right="0" w:firstLine="0"/>
        <w:jc w:val="left"/>
        <w:rPr>
          <w:rFonts w:ascii="新細明體" w:eastAsia="新細明體" w:hint="eastAsia"/>
          <w:sz w:val="20"/>
        </w:rPr>
      </w:pPr>
      <w:r>
        <w:rPr>
          <w:rFonts w:ascii="Times New Roman" w:eastAsia="Times New Roman"/>
          <w:sz w:val="20"/>
          <w:vertAlign w:val="superscript"/>
        </w:rPr>
        <w:t>50</w:t>
      </w:r>
      <w:r>
        <w:rPr>
          <w:rFonts w:ascii="Times New Roman" w:eastAsia="Times New Roman"/>
          <w:spacing w:val="48"/>
          <w:sz w:val="20"/>
          <w:vertAlign w:val="baseline"/>
        </w:rPr>
        <w:t> </w:t>
      </w:r>
      <w:r>
        <w:rPr>
          <w:rFonts w:ascii="新細明體" w:eastAsia="新細明體" w:hint="eastAsia"/>
          <w:spacing w:val="-1"/>
          <w:sz w:val="20"/>
          <w:vertAlign w:val="baseline"/>
        </w:rPr>
        <w:t>詹鎮榮，註 </w:t>
      </w:r>
      <w:r>
        <w:rPr>
          <w:rFonts w:ascii="Times New Roman" w:eastAsia="Times New Roman"/>
          <w:sz w:val="20"/>
          <w:vertAlign w:val="baseline"/>
        </w:rPr>
        <w:t>36 </w:t>
      </w:r>
      <w:r>
        <w:rPr>
          <w:rFonts w:ascii="新細明體" w:eastAsia="新細明體" w:hint="eastAsia"/>
          <w:spacing w:val="-1"/>
          <w:sz w:val="20"/>
          <w:vertAlign w:val="baseline"/>
        </w:rPr>
        <w:t>文，頁 </w:t>
      </w:r>
      <w:r>
        <w:rPr>
          <w:rFonts w:ascii="Times New Roman" w:eastAsia="Times New Roman"/>
          <w:sz w:val="20"/>
          <w:vertAlign w:val="baseline"/>
        </w:rPr>
        <w:t>276</w:t>
      </w:r>
      <w:r>
        <w:rPr>
          <w:rFonts w:ascii="新細明體" w:eastAsia="新細明體" w:hint="eastAsia"/>
          <w:sz w:val="20"/>
          <w:vertAlign w:val="baseline"/>
        </w:rPr>
        <w:t>。</w:t>
      </w:r>
    </w:p>
    <w:p>
      <w:pPr>
        <w:spacing w:line="261" w:lineRule="exact" w:before="0"/>
        <w:ind w:left="1100" w:right="0" w:firstLine="0"/>
        <w:jc w:val="left"/>
        <w:rPr>
          <w:rFonts w:ascii="新細明體" w:eastAsia="新細明體" w:hint="eastAsia"/>
          <w:sz w:val="20"/>
        </w:rPr>
      </w:pPr>
      <w:r>
        <w:rPr>
          <w:rFonts w:ascii="Times New Roman" w:eastAsia="Times New Roman"/>
          <w:sz w:val="20"/>
          <w:vertAlign w:val="superscript"/>
        </w:rPr>
        <w:t>51</w:t>
      </w:r>
      <w:r>
        <w:rPr>
          <w:rFonts w:ascii="Times New Roman" w:eastAsia="Times New Roman"/>
          <w:spacing w:val="48"/>
          <w:sz w:val="20"/>
          <w:vertAlign w:val="baseline"/>
        </w:rPr>
        <w:t> </w:t>
      </w:r>
      <w:r>
        <w:rPr>
          <w:rFonts w:ascii="新細明體" w:eastAsia="新細明體" w:hint="eastAsia"/>
          <w:spacing w:val="-1"/>
          <w:sz w:val="20"/>
          <w:vertAlign w:val="baseline"/>
        </w:rPr>
        <w:t>參見劉如慧，註 </w:t>
      </w:r>
      <w:r>
        <w:rPr>
          <w:rFonts w:ascii="Times New Roman" w:eastAsia="Times New Roman"/>
          <w:sz w:val="20"/>
          <w:vertAlign w:val="baseline"/>
        </w:rPr>
        <w:t>36</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5-381</w:t>
      </w:r>
      <w:r>
        <w:rPr>
          <w:rFonts w:ascii="新細明體" w:eastAsia="新細明體" w:hint="eastAsia"/>
          <w:sz w:val="20"/>
          <w:vertAlign w:val="baseline"/>
        </w:rPr>
        <w:t>。</w:t>
      </w:r>
    </w:p>
    <w:p>
      <w:pPr>
        <w:spacing w:line="260" w:lineRule="exact" w:before="0"/>
        <w:ind w:left="1100" w:right="0" w:firstLine="0"/>
        <w:jc w:val="left"/>
        <w:rPr>
          <w:rFonts w:ascii="新細明體" w:eastAsia="新細明體" w:hint="eastAsia"/>
          <w:sz w:val="20"/>
        </w:rPr>
      </w:pPr>
      <w:r>
        <w:rPr>
          <w:rFonts w:ascii="Times New Roman" w:eastAsia="Times New Roman"/>
          <w:sz w:val="20"/>
          <w:vertAlign w:val="superscript"/>
        </w:rPr>
        <w:t>52</w:t>
      </w:r>
      <w:r>
        <w:rPr>
          <w:rFonts w:ascii="Times New Roman" w:eastAsia="Times New Roman"/>
          <w:spacing w:val="48"/>
          <w:sz w:val="20"/>
          <w:vertAlign w:val="baseline"/>
        </w:rPr>
        <w:t> </w:t>
      </w:r>
      <w:r>
        <w:rPr>
          <w:rFonts w:ascii="新細明體" w:eastAsia="新細明體" w:hint="eastAsia"/>
          <w:spacing w:val="-1"/>
          <w:sz w:val="20"/>
          <w:vertAlign w:val="baseline"/>
        </w:rPr>
        <w:t>參見陳愛娥，註 </w:t>
      </w:r>
      <w:r>
        <w:rPr>
          <w:rFonts w:ascii="Times New Roman" w:eastAsia="Times New Roman"/>
          <w:sz w:val="20"/>
          <w:vertAlign w:val="baseline"/>
        </w:rPr>
        <w:t>45</w:t>
      </w:r>
      <w:r>
        <w:rPr>
          <w:rFonts w:ascii="Times New Roman" w:eastAsia="Times New Roman"/>
          <w:spacing w:val="2"/>
          <w:sz w:val="20"/>
          <w:vertAlign w:val="baseline"/>
        </w:rPr>
        <w:t> </w:t>
      </w:r>
      <w:r>
        <w:rPr>
          <w:rFonts w:ascii="新細明體" w:eastAsia="新細明體" w:hint="eastAsia"/>
          <w:spacing w:val="-2"/>
          <w:sz w:val="20"/>
          <w:vertAlign w:val="baseline"/>
        </w:rPr>
        <w:t>註 </w:t>
      </w:r>
      <w:r>
        <w:rPr>
          <w:rFonts w:ascii="Times New Roman" w:eastAsia="Times New Roman"/>
          <w:sz w:val="20"/>
          <w:vertAlign w:val="baseline"/>
        </w:rPr>
        <w:t>36</w:t>
      </w:r>
      <w:r>
        <w:rPr>
          <w:rFonts w:ascii="Times New Roman" w:eastAsia="Times New Roman"/>
          <w:spacing w:val="-2"/>
          <w:sz w:val="20"/>
          <w:vertAlign w:val="baseline"/>
        </w:rPr>
        <w:t> </w:t>
      </w:r>
      <w:r>
        <w:rPr>
          <w:rFonts w:ascii="新細明體" w:eastAsia="新細明體" w:hint="eastAsia"/>
          <w:spacing w:val="-1"/>
          <w:sz w:val="20"/>
          <w:vertAlign w:val="baseline"/>
        </w:rPr>
        <w:t>文研究報告，頁 </w:t>
      </w:r>
      <w:r>
        <w:rPr>
          <w:rFonts w:ascii="Times New Roman" w:eastAsia="Times New Roman"/>
          <w:sz w:val="20"/>
          <w:vertAlign w:val="baseline"/>
        </w:rPr>
        <w:t>101</w:t>
      </w:r>
      <w:r>
        <w:rPr>
          <w:rFonts w:ascii="新細明體" w:eastAsia="新細明體" w:hint="eastAsia"/>
          <w:sz w:val="20"/>
          <w:vertAlign w:val="baseline"/>
        </w:rPr>
        <w:t>。</w:t>
      </w:r>
    </w:p>
    <w:p>
      <w:pPr>
        <w:spacing w:line="260" w:lineRule="exact" w:before="0"/>
        <w:ind w:left="1100" w:right="0" w:firstLine="0"/>
        <w:jc w:val="left"/>
        <w:rPr>
          <w:rFonts w:ascii="新細明體" w:eastAsia="新細明體" w:hint="eastAsia"/>
          <w:sz w:val="20"/>
        </w:rPr>
      </w:pPr>
      <w:r>
        <w:rPr>
          <w:rFonts w:ascii="Times New Roman" w:eastAsia="Times New Roman"/>
          <w:sz w:val="20"/>
          <w:vertAlign w:val="superscript"/>
        </w:rPr>
        <w:t>53</w:t>
      </w:r>
      <w:r>
        <w:rPr>
          <w:rFonts w:ascii="Times New Roman" w:eastAsia="Times New Roman"/>
          <w:spacing w:val="49"/>
          <w:sz w:val="20"/>
          <w:vertAlign w:val="baseline"/>
        </w:rPr>
        <w:t> </w:t>
      </w:r>
      <w:r>
        <w:rPr>
          <w:rFonts w:ascii="新細明體" w:eastAsia="新細明體" w:hint="eastAsia"/>
          <w:spacing w:val="-1"/>
          <w:sz w:val="20"/>
          <w:vertAlign w:val="baseline"/>
        </w:rPr>
        <w:t>林錫堯，行政法要義，頁 </w:t>
      </w:r>
      <w:r>
        <w:rPr>
          <w:rFonts w:ascii="Times New Roman" w:eastAsia="Times New Roman"/>
          <w:sz w:val="20"/>
          <w:vertAlign w:val="baseline"/>
        </w:rPr>
        <w:t>335</w:t>
      </w:r>
      <w:r>
        <w:rPr>
          <w:rFonts w:ascii="新細明體" w:eastAsia="新細明體" w:hint="eastAsia"/>
          <w:sz w:val="20"/>
          <w:vertAlign w:val="baseline"/>
        </w:rPr>
        <w:t>。</w:t>
      </w:r>
    </w:p>
    <w:p>
      <w:pPr>
        <w:spacing w:line="223" w:lineRule="auto" w:before="4"/>
        <w:ind w:left="1100" w:right="1784" w:firstLine="0"/>
        <w:jc w:val="left"/>
        <w:rPr>
          <w:rFonts w:ascii="新細明體" w:hAnsi="新細明體" w:eastAsia="新細明體" w:hint="eastAsia"/>
          <w:sz w:val="20"/>
        </w:rPr>
      </w:pPr>
      <w:r>
        <w:rPr>
          <w:rFonts w:ascii="Times New Roman" w:hAnsi="Times New Roman" w:eastAsia="Times New Roman"/>
          <w:spacing w:val="-1"/>
          <w:sz w:val="20"/>
          <w:vertAlign w:val="superscript"/>
        </w:rPr>
        <w:t>54</w:t>
      </w:r>
      <w:r>
        <w:rPr>
          <w:rFonts w:ascii="Times New Roman" w:hAnsi="Times New Roman" w:eastAsia="Times New Roman"/>
          <w:spacing w:val="2"/>
          <w:sz w:val="20"/>
          <w:vertAlign w:val="baseline"/>
        </w:rPr>
        <w:t> </w:t>
      </w:r>
      <w:r>
        <w:rPr>
          <w:rFonts w:ascii="Times New Roman" w:hAnsi="Times New Roman" w:eastAsia="Times New Roman"/>
          <w:spacing w:val="-1"/>
          <w:sz w:val="20"/>
          <w:vertAlign w:val="baseline"/>
        </w:rPr>
        <w:t>Vgl.</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Kopp/Rausauer</w:t>
      </w:r>
      <w:r>
        <w:rPr>
          <w:rFonts w:ascii="Times New Roman" w:hAnsi="Times New Roman" w:eastAsia="Times New Roman"/>
          <w:spacing w:val="-3"/>
          <w:sz w:val="20"/>
          <w:vertAlign w:val="baseline"/>
        </w:rPr>
        <w:t>, </w:t>
      </w:r>
      <w:r>
        <w:rPr>
          <w:rFonts w:ascii="Times New Roman" w:hAnsi="Times New Roman" w:eastAsia="Times New Roman"/>
          <w:spacing w:val="-1"/>
          <w:sz w:val="20"/>
          <w:vertAlign w:val="baseline"/>
        </w:rPr>
        <w:t>VwVfG, Kommentar</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9</w:t>
      </w:r>
      <w:r>
        <w:rPr>
          <w:rFonts w:ascii="Times New Roman" w:hAnsi="Times New Roman" w:eastAsia="Times New Roman"/>
          <w:spacing w:val="-7"/>
          <w:sz w:val="20"/>
          <w:vertAlign w:val="baseline"/>
        </w:rPr>
        <w:t>. </w:t>
      </w:r>
      <w:r>
        <w:rPr>
          <w:rFonts w:ascii="Times New Roman" w:hAnsi="Times New Roman" w:eastAsia="Times New Roman"/>
          <w:spacing w:val="-1"/>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pacing w:val="-1"/>
          <w:sz w:val="20"/>
          <w:vertAlign w:val="baseline"/>
        </w:rPr>
        <w:t>2005</w:t>
      </w:r>
      <w:r>
        <w:rPr>
          <w:rFonts w:ascii="Times New Roman" w:hAnsi="Times New Roman" w:eastAsia="Times New Roman"/>
          <w:spacing w:val="-2"/>
          <w:sz w:val="20"/>
          <w:vertAlign w:val="baseline"/>
        </w:rPr>
        <w:t>, </w:t>
      </w:r>
      <w:r>
        <w:rPr>
          <w:rFonts w:ascii="Times New Roman" w:hAnsi="Times New Roman" w:eastAsia="Times New Roman"/>
          <w:spacing w:val="-1"/>
          <w:sz w:val="20"/>
          <w:vertAlign w:val="baseline"/>
        </w:rPr>
        <w:t>§</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48</w:t>
      </w:r>
      <w:r>
        <w:rPr>
          <w:rFonts w:ascii="Times New Roman" w:hAnsi="Times New Roman" w:eastAsia="Times New Roman"/>
          <w:spacing w:val="1"/>
          <w:sz w:val="20"/>
          <w:vertAlign w:val="baseline"/>
        </w:rPr>
        <w:t> </w:t>
      </w:r>
      <w:r>
        <w:rPr>
          <w:rFonts w:ascii="Times New Roman" w:hAnsi="Times New Roman" w:eastAsia="Times New Roman"/>
          <w:spacing w:val="-1"/>
          <w:sz w:val="20"/>
          <w:vertAlign w:val="baseline"/>
        </w:rPr>
        <w:t>Rn. 147.</w:t>
      </w:r>
      <w:r>
        <w:rPr>
          <w:rFonts w:ascii="新細明體" w:hAnsi="新細明體" w:eastAsia="新細明體" w:hint="eastAsia"/>
          <w:spacing w:val="-1"/>
          <w:sz w:val="20"/>
          <w:vertAlign w:val="baseline"/>
        </w:rPr>
        <w:t>轉引自詹鎮榮，註 </w:t>
      </w:r>
      <w:r>
        <w:rPr>
          <w:rFonts w:ascii="Times New Roman" w:hAnsi="Times New Roman" w:eastAsia="Times New Roman"/>
          <w:sz w:val="20"/>
          <w:vertAlign w:val="baseline"/>
        </w:rPr>
        <w:t>36</w:t>
      </w:r>
      <w:r>
        <w:rPr>
          <w:rFonts w:ascii="Times New Roman" w:hAnsi="Times New Roman" w:eastAsia="Times New Roman"/>
          <w:spacing w:val="2"/>
          <w:sz w:val="20"/>
          <w:vertAlign w:val="baseline"/>
        </w:rPr>
        <w:t> </w:t>
      </w:r>
      <w:r>
        <w:rPr>
          <w:rFonts w:ascii="新細明體" w:hAnsi="新細明體" w:eastAsia="新細明體" w:hint="eastAsia"/>
          <w:sz w:val="20"/>
          <w:vertAlign w:val="baseline"/>
        </w:rPr>
        <w:t>文，</w:t>
      </w:r>
      <w:r>
        <w:rPr>
          <w:rFonts w:ascii="新細明體" w:hAnsi="新細明體" w:eastAsia="新細明體" w:hint="eastAsia"/>
          <w:spacing w:val="-49"/>
          <w:sz w:val="20"/>
          <w:vertAlign w:val="baseline"/>
        </w:rPr>
        <w:t> </w:t>
      </w:r>
      <w:r>
        <w:rPr>
          <w:rFonts w:ascii="新細明體" w:hAnsi="新細明體" w:eastAsia="新細明體" w:hint="eastAsia"/>
          <w:spacing w:val="-1"/>
          <w:sz w:val="20"/>
          <w:vertAlign w:val="baseline"/>
        </w:rPr>
        <w:t>頁 </w:t>
      </w:r>
      <w:r>
        <w:rPr>
          <w:rFonts w:ascii="Times New Roman" w:hAnsi="Times New Roman" w:eastAsia="Times New Roman"/>
          <w:sz w:val="20"/>
          <w:vertAlign w:val="baseline"/>
        </w:rPr>
        <w:t>277</w:t>
      </w:r>
      <w:r>
        <w:rPr>
          <w:rFonts w:ascii="新細明體" w:hAnsi="新細明體" w:eastAsia="新細明體" w:hint="eastAsia"/>
          <w:sz w:val="20"/>
          <w:vertAlign w:val="baseline"/>
        </w:rPr>
        <w:t>。</w:t>
      </w:r>
    </w:p>
    <w:p>
      <w:pPr>
        <w:spacing w:after="0" w:line="223" w:lineRule="auto"/>
        <w:jc w:val="left"/>
        <w:rPr>
          <w:rFonts w:ascii="新細明體" w:hAnsi="新細明體" w:eastAsia="新細明體" w:hint="eastAsia"/>
          <w:sz w:val="20"/>
        </w:rPr>
        <w:sectPr>
          <w:pgSz w:w="11910" w:h="16840"/>
          <w:pgMar w:header="0" w:footer="1177" w:top="1580" w:bottom="1380" w:left="700" w:right="0"/>
        </w:sectPr>
      </w:pPr>
    </w:p>
    <w:p>
      <w:pPr>
        <w:pStyle w:val="BodyText"/>
        <w:rPr>
          <w:rFonts w:ascii="新細明體"/>
          <w:sz w:val="20"/>
        </w:rPr>
      </w:pPr>
    </w:p>
    <w:p>
      <w:pPr>
        <w:pStyle w:val="Heading2"/>
        <w:spacing w:before="187"/>
        <w:ind w:right="693"/>
      </w:pPr>
      <w:bookmarkStart w:name="_TOC_250043" w:id="27"/>
      <w:bookmarkEnd w:id="27"/>
      <w:r>
        <w:rPr/>
        <w:t>第三節 追繳溢領給與之起算點及範圍</w:t>
      </w:r>
    </w:p>
    <w:p>
      <w:pPr>
        <w:pStyle w:val="BodyText"/>
        <w:rPr>
          <w:b/>
          <w:sz w:val="28"/>
        </w:rPr>
      </w:pPr>
    </w:p>
    <w:p>
      <w:pPr>
        <w:pStyle w:val="BodyText"/>
        <w:spacing w:before="2"/>
        <w:rPr>
          <w:b/>
          <w:sz w:val="41"/>
        </w:rPr>
      </w:pPr>
    </w:p>
    <w:p>
      <w:pPr>
        <w:pStyle w:val="Heading2"/>
        <w:ind w:right="696"/>
      </w:pPr>
      <w:bookmarkStart w:name="_TOC_250042" w:id="28"/>
      <w:bookmarkEnd w:id="28"/>
      <w:r>
        <w:rPr/>
        <w:t>第一項 消滅時效之計算</w:t>
      </w:r>
    </w:p>
    <w:p>
      <w:pPr>
        <w:pStyle w:val="BodyText"/>
        <w:rPr>
          <w:b/>
          <w:sz w:val="28"/>
        </w:rPr>
      </w:pPr>
    </w:p>
    <w:p>
      <w:pPr>
        <w:pStyle w:val="BodyText"/>
        <w:spacing w:before="1"/>
        <w:rPr>
          <w:b/>
        </w:rPr>
      </w:pPr>
    </w:p>
    <w:p>
      <w:pPr>
        <w:pStyle w:val="BodyText"/>
        <w:spacing w:line="386" w:lineRule="auto" w:before="1"/>
        <w:ind w:left="1100" w:right="1796" w:firstLine="479"/>
      </w:pPr>
      <w:r>
        <w:rPr>
          <w:spacing w:val="-12"/>
        </w:rPr>
        <w:t>行政程序法第 </w:t>
      </w:r>
      <w:r>
        <w:rPr>
          <w:rFonts w:ascii="Times New Roman" w:eastAsia="Times New Roman"/>
          <w:spacing w:val="-3"/>
        </w:rPr>
        <w:t>131</w:t>
      </w:r>
      <w:r>
        <w:rPr>
          <w:rFonts w:ascii="Times New Roman" w:eastAsia="Times New Roman"/>
        </w:rPr>
        <w:t> </w:t>
      </w:r>
      <w:r>
        <w:rPr>
          <w:spacing w:val="-54"/>
        </w:rPr>
        <w:t>條規定：「</w:t>
      </w:r>
      <w:r>
        <w:rPr>
          <w:spacing w:val="-3"/>
        </w:rPr>
        <w:t>（第一項）公法上之請求權，於請求權人為行政機關時，除法律另有規定外，因五年間不行使而消滅；於請求權人為人民時，除</w:t>
      </w:r>
      <w:r>
        <w:rPr>
          <w:spacing w:val="-7"/>
        </w:rPr>
        <w:t>法律另有規定外，因十年間不行使而消滅。</w:t>
      </w:r>
      <w:r>
        <w:rPr/>
        <w:t>（第二項）公法上請求權，因時效完</w:t>
      </w:r>
      <w:r>
        <w:rPr>
          <w:spacing w:val="-1"/>
        </w:rPr>
        <w:t>成而當然消滅。</w:t>
      </w:r>
      <w:r>
        <w:rPr>
          <w:rFonts w:ascii="Times New Roman" w:eastAsia="Times New Roman"/>
          <w:spacing w:val="-1"/>
        </w:rPr>
        <w:t>(</w:t>
      </w:r>
      <w:r>
        <w:rPr>
          <w:spacing w:val="-1"/>
        </w:rPr>
        <w:t>第三項</w:t>
      </w:r>
      <w:r>
        <w:rPr>
          <w:rFonts w:ascii="Times New Roman" w:eastAsia="Times New Roman"/>
        </w:rPr>
        <w:t>)</w:t>
      </w:r>
      <w:r>
        <w:rPr/>
        <w:t>前項時效，因行政機關為實現該權利所作成之行政處分</w:t>
      </w:r>
      <w:r>
        <w:rPr>
          <w:spacing w:val="-2"/>
          <w:w w:val="95"/>
        </w:rPr>
        <w:t>而中斷。」第 </w:t>
      </w:r>
      <w:r>
        <w:rPr>
          <w:rFonts w:ascii="Times New Roman" w:eastAsia="Times New Roman"/>
          <w:w w:val="95"/>
        </w:rPr>
        <w:t>1</w:t>
      </w:r>
      <w:r>
        <w:rPr>
          <w:rFonts w:ascii="Times New Roman" w:eastAsia="Times New Roman"/>
          <w:spacing w:val="49"/>
          <w:w w:val="95"/>
        </w:rPr>
        <w:t> </w:t>
      </w:r>
      <w:r>
        <w:rPr>
          <w:spacing w:val="-2"/>
          <w:w w:val="95"/>
        </w:rPr>
        <w:t>項規定甫於民國 </w:t>
      </w:r>
      <w:r>
        <w:rPr>
          <w:rFonts w:ascii="Times New Roman" w:eastAsia="Times New Roman"/>
          <w:w w:val="95"/>
        </w:rPr>
        <w:t>102</w:t>
      </w:r>
      <w:r>
        <w:rPr>
          <w:rFonts w:ascii="Times New Roman" w:eastAsia="Times New Roman"/>
          <w:spacing w:val="49"/>
          <w:w w:val="95"/>
        </w:rPr>
        <w:t> </w:t>
      </w:r>
      <w:r>
        <w:rPr>
          <w:spacing w:val="-5"/>
          <w:w w:val="95"/>
        </w:rPr>
        <w:t>年 </w:t>
      </w:r>
      <w:r>
        <w:rPr>
          <w:rFonts w:ascii="Times New Roman" w:eastAsia="Times New Roman"/>
          <w:w w:val="95"/>
        </w:rPr>
        <w:t>5</w:t>
      </w:r>
      <w:r>
        <w:rPr>
          <w:rFonts w:ascii="Times New Roman" w:eastAsia="Times New Roman"/>
          <w:spacing w:val="49"/>
          <w:w w:val="95"/>
        </w:rPr>
        <w:t> </w:t>
      </w:r>
      <w:r>
        <w:rPr>
          <w:spacing w:val="-5"/>
          <w:w w:val="95"/>
        </w:rPr>
        <w:t>月 </w:t>
      </w:r>
      <w:r>
        <w:rPr>
          <w:rFonts w:ascii="Times New Roman" w:eastAsia="Times New Roman"/>
          <w:w w:val="95"/>
        </w:rPr>
        <w:t>22</w:t>
      </w:r>
      <w:r>
        <w:rPr>
          <w:rFonts w:ascii="Times New Roman" w:eastAsia="Times New Roman"/>
          <w:spacing w:val="49"/>
          <w:w w:val="95"/>
        </w:rPr>
        <w:t> </w:t>
      </w:r>
      <w:r>
        <w:rPr>
          <w:w w:val="95"/>
        </w:rPr>
        <w:t>日修正公布。根據舊法規定，公</w:t>
      </w:r>
      <w:r>
        <w:rPr>
          <w:spacing w:val="-3"/>
        </w:rPr>
        <w:t>法上之請求權，不分請求權人為行政機關或人民，消滅時效一律為五年。新法則</w:t>
      </w:r>
      <w:r>
        <w:rPr>
          <w:spacing w:val="-10"/>
        </w:rPr>
        <w:t>將人民之公法上請求權時效延長為十年。又行政程序法第 </w:t>
      </w:r>
      <w:r>
        <w:rPr>
          <w:rFonts w:ascii="Times New Roman" w:eastAsia="Times New Roman"/>
        </w:rPr>
        <w:t>127 </w:t>
      </w:r>
      <w:r>
        <w:rPr>
          <w:spacing w:val="-20"/>
        </w:rPr>
        <w:t>條第 </w:t>
      </w:r>
      <w:r>
        <w:rPr>
          <w:rFonts w:ascii="Times New Roman" w:eastAsia="Times New Roman"/>
        </w:rPr>
        <w:t>1 </w:t>
      </w:r>
      <w:r>
        <w:rPr>
          <w:spacing w:val="-39"/>
        </w:rPr>
        <w:t>項規定：「授</w:t>
      </w:r>
      <w:r>
        <w:rPr/>
        <w:t>予利益之行政處分，其內容係提供一次或連續之金錢或可分物之給付者，經撤</w:t>
      </w:r>
      <w:r>
        <w:rPr>
          <w:spacing w:val="-3"/>
        </w:rPr>
        <w:t>銷、廢止或條件成就而有溯及既往失效之情形時，受益人應返還因該處分所受領</w:t>
      </w:r>
      <w:r>
        <w:rPr/>
        <w:t>之給付。其行政處分經確認無效者，亦同。」</w:t>
      </w:r>
    </w:p>
    <w:p>
      <w:pPr>
        <w:pStyle w:val="BodyText"/>
        <w:spacing w:line="386" w:lineRule="auto"/>
        <w:ind w:left="1100" w:right="1739" w:firstLine="479"/>
        <w:jc w:val="both"/>
      </w:pPr>
      <w:r>
        <w:rPr>
          <w:spacing w:val="-2"/>
        </w:rPr>
        <w:t>於具體案例中，消滅時效究竟應自何時開始起算，時有爭議。此一問題其實與行政機關之金錢給與行為是否基於行政處分、以及該行政處分如何失其效力等問題休戚相關。倘若行政機關非基於行政處分，而是基於法規或契約逕以行政事實行為給與金錢給付並且事後發現溢發，則自公務人員違法受領之時起即屬公法上之不當得利，請求權時效應自違法受領之日起開始計算五年時效。反之，倘若該金錢給與是基於行政處分為之，行政處分在未因撤銷、廢止或其他原因而失其</w:t>
      </w:r>
      <w:r>
        <w:rPr>
          <w:spacing w:val="-18"/>
        </w:rPr>
        <w:t>效力以前，仍有存續力，該金錢給與仍為有法律上原因，行政機關無返還請求權；</w:t>
      </w:r>
      <w:r>
        <w:rPr>
          <w:spacing w:val="-118"/>
        </w:rPr>
        <w:t> </w:t>
      </w:r>
      <w:r>
        <w:rPr>
          <w:spacing w:val="-2"/>
        </w:rPr>
        <w:t>唯有當系爭行政處分因撤銷、廢止或其他原因而失其效力後，該金錢給與始成為</w:t>
      </w:r>
      <w:r>
        <w:rPr>
          <w:spacing w:val="-3"/>
        </w:rPr>
        <w:t>無法律上原因，得要求返還並自失效之日起計算 </w:t>
      </w:r>
      <w:r>
        <w:rPr>
          <w:rFonts w:ascii="Times New Roman" w:eastAsia="Times New Roman"/>
        </w:rPr>
        <w:t>5 </w:t>
      </w:r>
      <w:r>
        <w:rPr/>
        <w:t>年請求權時效。詳言之：</w:t>
      </w:r>
    </w:p>
    <w:p>
      <w:pPr>
        <w:pStyle w:val="ListParagraph"/>
        <w:numPr>
          <w:ilvl w:val="0"/>
          <w:numId w:val="6"/>
        </w:numPr>
        <w:tabs>
          <w:tab w:pos="1461" w:val="left" w:leader="none"/>
        </w:tabs>
        <w:spacing w:line="333" w:lineRule="exact" w:before="0" w:after="0"/>
        <w:ind w:left="1460" w:right="0" w:hanging="361"/>
        <w:jc w:val="both"/>
        <w:rPr>
          <w:sz w:val="24"/>
        </w:rPr>
      </w:pPr>
      <w:r>
        <w:rPr>
          <w:sz w:val="24"/>
        </w:rPr>
        <w:t>倘若原授益處分毋待廢棄自動失其效力，例如因為解除條件成就或因符合法</w:t>
      </w:r>
    </w:p>
    <w:p>
      <w:pPr>
        <w:spacing w:after="0" w:line="333" w:lineRule="exact"/>
        <w:jc w:val="both"/>
        <w:rPr>
          <w:sz w:val="24"/>
        </w:rPr>
        <w:sectPr>
          <w:pgSz w:w="11910" w:h="16840"/>
          <w:pgMar w:header="0" w:footer="1177" w:top="1580" w:bottom="1440" w:left="700" w:right="0"/>
        </w:sectPr>
      </w:pPr>
    </w:p>
    <w:p>
      <w:pPr>
        <w:pStyle w:val="BodyText"/>
        <w:spacing w:line="386" w:lineRule="auto" w:before="45"/>
        <w:ind w:left="1460" w:right="1824"/>
        <w:jc w:val="both"/>
      </w:pPr>
      <w:r>
        <w:rPr>
          <w:spacing w:val="-5"/>
        </w:rPr>
        <w:t>定原因而失效，則應自斯時起，起算 </w:t>
      </w:r>
      <w:r>
        <w:rPr>
          <w:rFonts w:ascii="Times New Roman" w:eastAsia="Times New Roman"/>
          <w:spacing w:val="-1"/>
        </w:rPr>
        <w:t>5</w:t>
      </w:r>
      <w:r>
        <w:rPr>
          <w:rFonts w:ascii="Times New Roman" w:eastAsia="Times New Roman"/>
        </w:rPr>
        <w:t> </w:t>
      </w:r>
      <w:r>
        <w:rPr>
          <w:spacing w:val="-1"/>
        </w:rPr>
        <w:t>年請求權消滅時效，嗣後行政機關函</w:t>
      </w:r>
      <w:r>
        <w:rPr/>
        <w:t>告追繳時必須注意是否有部分給與之返還請求權已經罹於時效；</w:t>
      </w:r>
    </w:p>
    <w:p>
      <w:pPr>
        <w:pStyle w:val="ListParagraph"/>
        <w:numPr>
          <w:ilvl w:val="0"/>
          <w:numId w:val="6"/>
        </w:numPr>
        <w:tabs>
          <w:tab w:pos="1461" w:val="left" w:leader="none"/>
        </w:tabs>
        <w:spacing w:line="386" w:lineRule="auto" w:before="0" w:after="0"/>
        <w:ind w:left="1460" w:right="1822" w:hanging="360"/>
        <w:jc w:val="both"/>
        <w:rPr>
          <w:sz w:val="24"/>
        </w:rPr>
      </w:pPr>
      <w:r>
        <w:rPr>
          <w:spacing w:val="-3"/>
          <w:sz w:val="24"/>
        </w:rPr>
        <w:t>倘若原授益處分係應予撤銷，則主管機關應自知有撤銷原因時起 </w:t>
      </w:r>
      <w:r>
        <w:rPr>
          <w:rFonts w:ascii="Times New Roman" w:eastAsia="Times New Roman"/>
          <w:sz w:val="24"/>
        </w:rPr>
        <w:t>2 </w:t>
      </w:r>
      <w:r>
        <w:rPr>
          <w:sz w:val="24"/>
        </w:rPr>
        <w:t>年內行使</w:t>
      </w:r>
      <w:r>
        <w:rPr>
          <w:spacing w:val="-6"/>
          <w:sz w:val="24"/>
        </w:rPr>
        <w:t>撤銷權，並自撤銷時起算 </w:t>
      </w:r>
      <w:r>
        <w:rPr>
          <w:rFonts w:ascii="Times New Roman" w:eastAsia="Times New Roman"/>
          <w:spacing w:val="-1"/>
          <w:sz w:val="24"/>
        </w:rPr>
        <w:t>5</w:t>
      </w:r>
      <w:r>
        <w:rPr>
          <w:rFonts w:ascii="Times New Roman" w:eastAsia="Times New Roman"/>
          <w:sz w:val="24"/>
        </w:rPr>
        <w:t> </w:t>
      </w:r>
      <w:r>
        <w:rPr>
          <w:spacing w:val="-1"/>
          <w:sz w:val="24"/>
        </w:rPr>
        <w:t>年時效，亦即自函告追繳</w:t>
      </w:r>
      <w:r>
        <w:rPr>
          <w:sz w:val="24"/>
        </w:rPr>
        <w:t>（含撤銷處分）時起追繳全部不當得利；</w:t>
      </w:r>
    </w:p>
    <w:p>
      <w:pPr>
        <w:pStyle w:val="ListParagraph"/>
        <w:numPr>
          <w:ilvl w:val="0"/>
          <w:numId w:val="6"/>
        </w:numPr>
        <w:tabs>
          <w:tab w:pos="1461" w:val="left" w:leader="none"/>
        </w:tabs>
        <w:spacing w:line="386" w:lineRule="auto" w:before="0" w:after="0"/>
        <w:ind w:left="1460" w:right="1823" w:hanging="360"/>
        <w:jc w:val="both"/>
        <w:rPr>
          <w:sz w:val="24"/>
        </w:rPr>
      </w:pPr>
      <w:r>
        <w:rPr>
          <w:spacing w:val="-4"/>
          <w:sz w:val="24"/>
        </w:rPr>
        <w:t>倘若原授益處分係應予廢止，則應自廢止原因發生後 </w:t>
      </w:r>
      <w:r>
        <w:rPr>
          <w:rFonts w:ascii="Times New Roman" w:eastAsia="Times New Roman"/>
          <w:sz w:val="24"/>
        </w:rPr>
        <w:t>2 </w:t>
      </w:r>
      <w:r>
        <w:rPr>
          <w:sz w:val="24"/>
        </w:rPr>
        <w:t>年內行使廢止權，但由於廢止原則上不溯及既往，故原則上無追繳及時效計算問題。</w:t>
      </w:r>
    </w:p>
    <w:p>
      <w:pPr>
        <w:pStyle w:val="BodyText"/>
        <w:spacing w:line="386" w:lineRule="auto"/>
        <w:ind w:left="1100" w:right="1736" w:firstLine="359"/>
      </w:pPr>
      <w:r>
        <w:rPr/>
        <w:t>然而，部分實務見解認為，違法授益行政處分經撤銷而溯及既往失效時，自</w:t>
      </w:r>
      <w:r>
        <w:rPr>
          <w:spacing w:val="-7"/>
        </w:rPr>
        <w:t>撤銷之時起只能往前追溯 </w:t>
      </w:r>
      <w:r>
        <w:rPr>
          <w:rFonts w:ascii="Times New Roman" w:eastAsia="Times New Roman"/>
          <w:spacing w:val="-2"/>
        </w:rPr>
        <w:t>5</w:t>
      </w:r>
      <w:r>
        <w:rPr>
          <w:rFonts w:ascii="Times New Roman" w:eastAsia="Times New Roman"/>
        </w:rPr>
        <w:t> </w:t>
      </w:r>
      <w:r>
        <w:rPr>
          <w:spacing w:val="-2"/>
        </w:rPr>
        <w:t>年內之不當得利。此項見解為時效規定之錯誤解讀。蓋不當得利返還請求權之時效，自請求權可行使時起算。違法行政處分未經撤銷前，其效力繼續存在，受益人所受領之給付仍有法律上原因，非不當得利。唯有在違法行政處分遭撤銷並溯及既往失效時，始發生不當得利返還請求權，行政機</w:t>
      </w:r>
      <w:r>
        <w:rPr>
          <w:spacing w:val="-7"/>
        </w:rPr>
        <w:t>關自撤銷時起，有 </w:t>
      </w:r>
      <w:r>
        <w:rPr>
          <w:rFonts w:ascii="Times New Roman" w:eastAsia="Times New Roman"/>
        </w:rPr>
        <w:t>5 </w:t>
      </w:r>
      <w:r>
        <w:rPr/>
        <w:t>年時間行使全部不當得利返還請求權</w:t>
      </w:r>
      <w:r>
        <w:rPr>
          <w:rFonts w:ascii="Times New Roman" w:eastAsia="Times New Roman"/>
          <w:vertAlign w:val="superscript"/>
        </w:rPr>
        <w:t>55</w:t>
      </w:r>
      <w:r>
        <w:rPr>
          <w:vertAlign w:val="baseline"/>
        </w:rPr>
        <w:t>。</w:t>
      </w:r>
    </w:p>
    <w:p>
      <w:pPr>
        <w:pStyle w:val="BodyText"/>
        <w:spacing w:line="386" w:lineRule="auto"/>
        <w:ind w:left="1100" w:right="1799" w:firstLine="479"/>
        <w:jc w:val="both"/>
      </w:pPr>
      <w:r>
        <w:rPr>
          <w:spacing w:val="-5"/>
        </w:rPr>
        <w:t>有鑑於前述，最高行政法院 </w:t>
      </w:r>
      <w:r>
        <w:rPr>
          <w:rFonts w:ascii="Times New Roman" w:eastAsia="Times New Roman"/>
        </w:rPr>
        <w:t>100 </w:t>
      </w:r>
      <w:r>
        <w:rPr>
          <w:spacing w:val="-10"/>
        </w:rPr>
        <w:t>年度判字第 </w:t>
      </w:r>
      <w:r>
        <w:rPr>
          <w:rFonts w:ascii="Times New Roman" w:eastAsia="Times New Roman"/>
        </w:rPr>
        <w:t>728 </w:t>
      </w:r>
      <w:r>
        <w:rPr>
          <w:spacing w:val="-7"/>
        </w:rPr>
        <w:t>號判決【表一編號 </w:t>
      </w:r>
      <w:r>
        <w:rPr>
          <w:rFonts w:ascii="Times New Roman" w:eastAsia="Times New Roman"/>
        </w:rPr>
        <w:t>24</w:t>
      </w:r>
      <w:r>
        <w:rPr/>
        <w:t>】判</w:t>
      </w:r>
      <w:r>
        <w:rPr>
          <w:spacing w:val="-3"/>
        </w:rPr>
        <w:t>決對於請求權時效之計算方式，大有商榷餘地。本件涉及退職政務人員再任公職</w:t>
      </w:r>
      <w:r>
        <w:rPr/>
        <w:t>期間溢領優存利息之追繳。上開判決表示：</w:t>
      </w:r>
    </w:p>
    <w:p>
      <w:pPr>
        <w:pStyle w:val="BodyText"/>
        <w:spacing w:line="386" w:lineRule="auto"/>
        <w:ind w:left="1100" w:right="1797" w:firstLine="479"/>
        <w:jc w:val="both"/>
        <w:rPr>
          <w:rFonts w:ascii="Times New Roman" w:eastAsia="Times New Roman"/>
        </w:rPr>
      </w:pPr>
      <w:r>
        <w:rPr>
          <w:spacing w:val="-3"/>
        </w:rPr>
        <w:t>「又稱請求權可行使時者，係指權利人得行使請求權之狀態者而言</w:t>
      </w:r>
      <w:r>
        <w:rPr>
          <w:spacing w:val="-2"/>
        </w:rPr>
        <w:t>（最高法</w:t>
      </w:r>
      <w:r>
        <w:rPr>
          <w:spacing w:val="-31"/>
        </w:rPr>
        <w:t>院 </w:t>
      </w:r>
      <w:r>
        <w:rPr>
          <w:rFonts w:ascii="Times New Roman" w:eastAsia="Times New Roman"/>
        </w:rPr>
        <w:t>63 </w:t>
      </w:r>
      <w:r>
        <w:rPr>
          <w:spacing w:val="-10"/>
        </w:rPr>
        <w:t>年台上字第 </w:t>
      </w:r>
      <w:r>
        <w:rPr>
          <w:rFonts w:ascii="Times New Roman" w:eastAsia="Times New Roman"/>
        </w:rPr>
        <w:t>1885 </w:t>
      </w:r>
      <w:r>
        <w:rPr/>
        <w:t>號判例參照</w:t>
      </w:r>
      <w:r>
        <w:rPr>
          <w:spacing w:val="-120"/>
        </w:rPr>
        <w:t>）</w:t>
      </w:r>
      <w:r>
        <w:rPr/>
        <w:t>，固不受權利人主觀之認知影響，但仍係指</w:t>
      </w:r>
      <w:r>
        <w:rPr>
          <w:spacing w:val="-3"/>
        </w:rPr>
        <w:t>權利人客觀上得行使權利之狀態而言。而查本件上訴人依規定本應主動通知再任</w:t>
      </w:r>
      <w:r>
        <w:rPr>
          <w:spacing w:val="-2"/>
        </w:rPr>
        <w:t>職機關轉報被上訴人，因上訴人未主動通知，致被上訴人遲至東華大學 </w:t>
      </w:r>
      <w:r>
        <w:rPr>
          <w:rFonts w:ascii="Times New Roman" w:eastAsia="Times New Roman"/>
        </w:rPr>
        <w:t>98 </w:t>
      </w:r>
      <w:r>
        <w:rPr>
          <w:spacing w:val="-30"/>
        </w:rPr>
        <w:t>年 </w:t>
      </w:r>
      <w:r>
        <w:rPr>
          <w:rFonts w:ascii="Times New Roman" w:eastAsia="Times New Roman"/>
        </w:rPr>
        <w:t>2</w:t>
      </w:r>
    </w:p>
    <w:p>
      <w:pPr>
        <w:pStyle w:val="BodyText"/>
        <w:spacing w:line="386" w:lineRule="auto"/>
        <w:ind w:left="1100" w:right="1797"/>
      </w:pPr>
      <w:r>
        <w:rPr/>
        <w:pict>
          <v:rect style="position:absolute;margin-left:90.024002pt;margin-top:132.979965pt;width:144.020pt;height:.60004pt;mso-position-horizontal-relative:page;mso-position-vertical-relative:paragraph;z-index:-18329088" filled="true" fillcolor="#000000" stroked="false">
            <v:fill type="solid"/>
            <w10:wrap type="none"/>
          </v:rect>
        </w:pict>
      </w:r>
      <w:r>
        <w:rPr>
          <w:spacing w:val="51"/>
          <w:w w:val="95"/>
        </w:rPr>
        <w:t>月 </w:t>
      </w:r>
      <w:r>
        <w:rPr>
          <w:rFonts w:ascii="Times New Roman" w:eastAsia="Times New Roman"/>
          <w:w w:val="95"/>
        </w:rPr>
        <w:t>26</w:t>
      </w:r>
      <w:r>
        <w:rPr>
          <w:rFonts w:ascii="Times New Roman" w:eastAsia="Times New Roman"/>
          <w:spacing w:val="104"/>
        </w:rPr>
        <w:t> </w:t>
      </w:r>
      <w:r>
        <w:rPr>
          <w:w w:val="95"/>
        </w:rPr>
        <w:t>日函覆本件上訴人確有再任職東華大學專任副教授時，始查知上訴人再任</w:t>
      </w:r>
      <w:r>
        <w:rPr>
          <w:spacing w:val="-3"/>
        </w:rPr>
        <w:t>有給公職而有溢領系爭優惠存款利息，乃原審本於職權調查審認之事實。是被上訴人係於接獲東華大學上開函覆時，始客觀得知上訴人再任有給公職而有溢領系</w:t>
      </w:r>
      <w:r>
        <w:rPr/>
        <w:t>爭優惠存款利息（</w:t>
      </w:r>
      <w:r>
        <w:rPr>
          <w:rFonts w:ascii="Times New Roman" w:eastAsia="Times New Roman"/>
        </w:rPr>
        <w:t>91 </w:t>
      </w:r>
      <w:r>
        <w:rPr>
          <w:spacing w:val="-30"/>
        </w:rPr>
        <w:t>年 </w:t>
      </w:r>
      <w:r>
        <w:rPr>
          <w:rFonts w:ascii="Times New Roman" w:eastAsia="Times New Roman"/>
        </w:rPr>
        <w:t>2 </w:t>
      </w:r>
      <w:r>
        <w:rPr>
          <w:spacing w:val="-30"/>
        </w:rPr>
        <w:t>月 </w:t>
      </w:r>
      <w:r>
        <w:rPr>
          <w:rFonts w:ascii="Times New Roman" w:eastAsia="Times New Roman"/>
        </w:rPr>
        <w:t>1 </w:t>
      </w:r>
      <w:r>
        <w:rPr>
          <w:spacing w:val="-15"/>
        </w:rPr>
        <w:t>日起至 </w:t>
      </w:r>
      <w:r>
        <w:rPr>
          <w:rFonts w:ascii="Times New Roman" w:eastAsia="Times New Roman"/>
        </w:rPr>
        <w:t>95 </w:t>
      </w:r>
      <w:r>
        <w:rPr>
          <w:spacing w:val="-30"/>
        </w:rPr>
        <w:t>年 </w:t>
      </w:r>
      <w:r>
        <w:rPr>
          <w:rFonts w:ascii="Times New Roman" w:eastAsia="Times New Roman"/>
        </w:rPr>
        <w:t>7 </w:t>
      </w:r>
      <w:r>
        <w:rPr>
          <w:spacing w:val="-30"/>
        </w:rPr>
        <w:t>月 </w:t>
      </w:r>
      <w:r>
        <w:rPr>
          <w:rFonts w:ascii="Times New Roman" w:eastAsia="Times New Roman"/>
        </w:rPr>
        <w:t>31 </w:t>
      </w:r>
      <w:r>
        <w:rPr/>
        <w:t>日止）之情事，洵屬可信。</w:t>
      </w:r>
      <w:r>
        <w:rPr>
          <w:spacing w:val="-3"/>
        </w:rPr>
        <w:t>是被上訴人客觀上得對上訴人行使溢領系爭優惠存款利息之返還請求權，於類推</w:t>
      </w:r>
    </w:p>
    <w:p>
      <w:pPr>
        <w:spacing w:before="64"/>
        <w:ind w:left="1100" w:right="0" w:firstLine="0"/>
        <w:jc w:val="left"/>
        <w:rPr>
          <w:rFonts w:ascii="新細明體" w:eastAsia="新細明體" w:hint="eastAsia"/>
          <w:sz w:val="20"/>
        </w:rPr>
      </w:pPr>
      <w:r>
        <w:rPr>
          <w:rFonts w:ascii="Times New Roman" w:eastAsia="Times New Roman"/>
          <w:sz w:val="20"/>
          <w:vertAlign w:val="superscript"/>
        </w:rPr>
        <w:t>55</w:t>
      </w:r>
      <w:r>
        <w:rPr>
          <w:rFonts w:ascii="Times New Roman" w:eastAsia="Times New Roman"/>
          <w:spacing w:val="48"/>
          <w:sz w:val="20"/>
          <w:vertAlign w:val="baseline"/>
        </w:rPr>
        <w:t> </w:t>
      </w:r>
      <w:r>
        <w:rPr>
          <w:rFonts w:ascii="新細明體" w:eastAsia="新細明體" w:hint="eastAsia"/>
          <w:spacing w:val="-1"/>
          <w:sz w:val="20"/>
          <w:vertAlign w:val="baseline"/>
        </w:rPr>
        <w:t>詳見劉如慧，註 </w:t>
      </w:r>
      <w:r>
        <w:rPr>
          <w:rFonts w:ascii="Times New Roman" w:eastAsia="Times New Roman"/>
          <w:sz w:val="20"/>
          <w:vertAlign w:val="baseline"/>
        </w:rPr>
        <w:t>36</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5-397 </w:t>
      </w:r>
      <w:r>
        <w:rPr>
          <w:rFonts w:ascii="新細明體" w:eastAsia="新細明體" w:hint="eastAsia"/>
          <w:sz w:val="20"/>
          <w:vertAlign w:val="baseline"/>
        </w:rPr>
        <w:t>以下。</w:t>
      </w:r>
    </w:p>
    <w:p>
      <w:pPr>
        <w:spacing w:after="0"/>
        <w:jc w:val="left"/>
        <w:rPr>
          <w:rFonts w:ascii="新細明體" w:eastAsia="新細明體" w:hint="eastAsia"/>
          <w:sz w:val="20"/>
        </w:rPr>
        <w:sectPr>
          <w:pgSz w:w="11910" w:h="16840"/>
          <w:pgMar w:header="0" w:footer="1177" w:top="1480" w:bottom="1380" w:left="700" w:right="0"/>
        </w:sectPr>
      </w:pPr>
    </w:p>
    <w:p>
      <w:pPr>
        <w:pStyle w:val="BodyText"/>
        <w:spacing w:before="45"/>
        <w:ind w:left="1100"/>
        <w:jc w:val="both"/>
        <w:rPr>
          <w:rFonts w:ascii="Times New Roman" w:eastAsia="Times New Roman"/>
        </w:rPr>
      </w:pPr>
      <w:r>
        <w:rPr>
          <w:spacing w:val="2"/>
          <w:w w:val="95"/>
        </w:rPr>
        <w:t>適用上揭規定與判例說明之下，原判決認為係以被上訴人收受東華大學 </w:t>
      </w:r>
      <w:r>
        <w:rPr>
          <w:rFonts w:ascii="Times New Roman" w:eastAsia="Times New Roman"/>
          <w:w w:val="95"/>
        </w:rPr>
        <w:t>98</w:t>
      </w:r>
      <w:r>
        <w:rPr>
          <w:rFonts w:ascii="Times New Roman" w:eastAsia="Times New Roman"/>
          <w:spacing w:val="133"/>
        </w:rPr>
        <w:t> </w:t>
      </w:r>
      <w:r>
        <w:rPr>
          <w:spacing w:val="39"/>
          <w:w w:val="95"/>
        </w:rPr>
        <w:t>年 </w:t>
      </w:r>
      <w:r>
        <w:rPr>
          <w:rFonts w:ascii="Times New Roman" w:eastAsia="Times New Roman"/>
          <w:w w:val="95"/>
        </w:rPr>
        <w:t>2</w:t>
      </w:r>
    </w:p>
    <w:p>
      <w:pPr>
        <w:pStyle w:val="BodyText"/>
        <w:spacing w:line="386" w:lineRule="auto" w:before="204"/>
        <w:ind w:left="1100" w:right="1800"/>
        <w:jc w:val="both"/>
      </w:pPr>
      <w:r>
        <w:rPr>
          <w:spacing w:val="52"/>
          <w:w w:val="95"/>
        </w:rPr>
        <w:t>月 </w:t>
      </w:r>
      <w:r>
        <w:rPr>
          <w:rFonts w:ascii="Times New Roman" w:eastAsia="Times New Roman"/>
          <w:w w:val="95"/>
        </w:rPr>
        <w:t>26</w:t>
      </w:r>
      <w:r>
        <w:rPr>
          <w:rFonts w:ascii="Times New Roman" w:eastAsia="Times New Roman"/>
          <w:spacing w:val="53"/>
          <w:w w:val="95"/>
        </w:rPr>
        <w:t> </w:t>
      </w:r>
      <w:r>
        <w:rPr>
          <w:w w:val="95"/>
        </w:rPr>
        <w:t>日函覆後開始起算，自屬有據。上訴人主張原判決認權利人得行使請求權</w:t>
      </w:r>
      <w:r>
        <w:rPr>
          <w:spacing w:val="-3"/>
        </w:rPr>
        <w:t>之狀態，係以被上訴人主觀知悉再任公職事件發生時為基準，容有誤會，其據以</w:t>
      </w:r>
      <w:r>
        <w:rPr/>
        <w:t>主張原判決對此有判決不適用法規或適用法規不當之違法，難謂可採。」</w:t>
      </w:r>
    </w:p>
    <w:p>
      <w:pPr>
        <w:pStyle w:val="BodyText"/>
        <w:spacing w:line="386" w:lineRule="auto"/>
        <w:ind w:left="1100" w:right="1800" w:firstLine="479"/>
        <w:jc w:val="both"/>
      </w:pPr>
      <w:r>
        <w:rPr>
          <w:spacing w:val="-3"/>
        </w:rPr>
        <w:t>如前所述，消滅時效究竟應自何時開始起算，與行政機關之金錢給與行為是否基於行政處分、以及該行政處分如何失其效力等問題休戚相關。準此，本件原核定得辦理優惠存款之行政處分效力如何處理，影響請求權時效之起算時點。倘</w:t>
      </w:r>
      <w:r>
        <w:rPr>
          <w:w w:val="95"/>
        </w:rPr>
        <w:t>若被上訴人是撤銷原核定處分，則應自撤銷之時起，即上訴人於 </w:t>
      </w:r>
      <w:r>
        <w:rPr>
          <w:rFonts w:ascii="Times New Roman" w:eastAsia="Times New Roman"/>
          <w:w w:val="95"/>
        </w:rPr>
        <w:t>98</w:t>
      </w:r>
      <w:r>
        <w:rPr>
          <w:rFonts w:ascii="Times New Roman" w:eastAsia="Times New Roman"/>
          <w:spacing w:val="66"/>
        </w:rPr>
        <w:t> </w:t>
      </w:r>
      <w:r>
        <w:rPr>
          <w:spacing w:val="6"/>
          <w:w w:val="95"/>
        </w:rPr>
        <w:t>年 </w:t>
      </w:r>
      <w:r>
        <w:rPr>
          <w:rFonts w:ascii="Times New Roman" w:eastAsia="Times New Roman"/>
          <w:w w:val="95"/>
        </w:rPr>
        <w:t>3</w:t>
      </w:r>
      <w:r>
        <w:rPr>
          <w:rFonts w:ascii="Times New Roman" w:eastAsia="Times New Roman"/>
          <w:spacing w:val="66"/>
        </w:rPr>
        <w:t> </w:t>
      </w:r>
      <w:r>
        <w:rPr>
          <w:spacing w:val="6"/>
          <w:w w:val="95"/>
        </w:rPr>
        <w:t>月 </w:t>
      </w:r>
      <w:r>
        <w:rPr>
          <w:rFonts w:ascii="Times New Roman" w:eastAsia="Times New Roman"/>
          <w:w w:val="95"/>
        </w:rPr>
        <w:t>6</w:t>
      </w:r>
      <w:r>
        <w:rPr>
          <w:rFonts w:ascii="Times New Roman" w:eastAsia="Times New Roman"/>
          <w:spacing w:val="65"/>
        </w:rPr>
        <w:t> </w:t>
      </w:r>
      <w:r>
        <w:rPr>
          <w:w w:val="95"/>
        </w:rPr>
        <w:t>日</w:t>
      </w:r>
    </w:p>
    <w:p>
      <w:pPr>
        <w:pStyle w:val="BodyText"/>
        <w:spacing w:line="386" w:lineRule="auto"/>
        <w:ind w:left="1100" w:right="1799"/>
        <w:jc w:val="both"/>
      </w:pPr>
      <w:r>
        <w:rPr>
          <w:spacing w:val="-11"/>
        </w:rPr>
        <w:t>函請上訴人繳還時起，計算 </w:t>
      </w:r>
      <w:r>
        <w:rPr>
          <w:rFonts w:ascii="Times New Roman" w:eastAsia="Times New Roman"/>
        </w:rPr>
        <w:t>5 </w:t>
      </w:r>
      <w:r>
        <w:rPr>
          <w:spacing w:val="-8"/>
        </w:rPr>
        <w:t>年之請求權時效；但倘若原核定處分係依法於上訴</w:t>
      </w:r>
      <w:r>
        <w:rPr>
          <w:spacing w:val="-3"/>
        </w:rPr>
        <w:t>人擔任公職期間（暫時）失其效力，則應自上訴人再任公職時起失其效力，亦即</w:t>
      </w:r>
      <w:r>
        <w:rPr>
          <w:spacing w:val="5"/>
          <w:w w:val="95"/>
        </w:rPr>
        <w:t>自 </w:t>
      </w:r>
      <w:r>
        <w:rPr>
          <w:rFonts w:ascii="Times New Roman" w:eastAsia="Times New Roman"/>
          <w:w w:val="95"/>
        </w:rPr>
        <w:t>91</w:t>
      </w:r>
      <w:r>
        <w:rPr>
          <w:rFonts w:ascii="Times New Roman" w:eastAsia="Times New Roman"/>
          <w:spacing w:val="66"/>
        </w:rPr>
        <w:t> </w:t>
      </w:r>
      <w:r>
        <w:rPr>
          <w:spacing w:val="6"/>
          <w:w w:val="95"/>
        </w:rPr>
        <w:t>年 </w:t>
      </w:r>
      <w:r>
        <w:rPr>
          <w:rFonts w:ascii="Times New Roman" w:eastAsia="Times New Roman"/>
          <w:w w:val="95"/>
        </w:rPr>
        <w:t>2</w:t>
      </w:r>
      <w:r>
        <w:rPr>
          <w:rFonts w:ascii="Times New Roman" w:eastAsia="Times New Roman"/>
          <w:spacing w:val="66"/>
        </w:rPr>
        <w:t> </w:t>
      </w:r>
      <w:r>
        <w:rPr>
          <w:spacing w:val="6"/>
          <w:w w:val="95"/>
        </w:rPr>
        <w:t>月 </w:t>
      </w:r>
      <w:r>
        <w:rPr>
          <w:rFonts w:ascii="Times New Roman" w:eastAsia="Times New Roman"/>
          <w:w w:val="95"/>
        </w:rPr>
        <w:t>1</w:t>
      </w:r>
      <w:r>
        <w:rPr>
          <w:rFonts w:ascii="Times New Roman" w:eastAsia="Times New Roman"/>
          <w:spacing w:val="66"/>
        </w:rPr>
        <w:t> </w:t>
      </w:r>
      <w:r>
        <w:rPr>
          <w:w w:val="95"/>
        </w:rPr>
        <w:t>日起，其領受優惠存款即無法律上原因，被上訴人之公法上不當</w:t>
      </w:r>
    </w:p>
    <w:p>
      <w:pPr>
        <w:pStyle w:val="BodyText"/>
        <w:spacing w:line="386" w:lineRule="auto"/>
        <w:ind w:left="1100" w:right="1796"/>
        <w:jc w:val="both"/>
      </w:pPr>
      <w:r>
        <w:rPr>
          <w:spacing w:val="-3"/>
        </w:rPr>
        <w:t>得利請求權即應自斯時起算消滅時效，故嗣被上訴人於 </w:t>
      </w:r>
      <w:r>
        <w:rPr>
          <w:rFonts w:ascii="Times New Roman" w:eastAsia="Times New Roman"/>
        </w:rPr>
        <w:t>98 </w:t>
      </w:r>
      <w:r>
        <w:rPr>
          <w:spacing w:val="-30"/>
        </w:rPr>
        <w:t>年 </w:t>
      </w:r>
      <w:r>
        <w:rPr>
          <w:rFonts w:ascii="Times New Roman" w:eastAsia="Times New Roman"/>
        </w:rPr>
        <w:t>3 </w:t>
      </w:r>
      <w:r>
        <w:rPr>
          <w:spacing w:val="-30"/>
        </w:rPr>
        <w:t>月 </w:t>
      </w:r>
      <w:r>
        <w:rPr>
          <w:rFonts w:ascii="Times New Roman" w:eastAsia="Times New Roman"/>
        </w:rPr>
        <w:t>6 </w:t>
      </w:r>
      <w:r>
        <w:rPr/>
        <w:t>日函請上訴</w:t>
      </w:r>
      <w:r>
        <w:rPr>
          <w:spacing w:val="-3"/>
        </w:rPr>
        <w:t>人繳還時，確實已有部分請求權罹於時效。然而，最高行政法院及原審判決，竟</w:t>
      </w:r>
      <w:r>
        <w:rPr>
          <w:spacing w:val="-5"/>
        </w:rPr>
        <w:t>以被上訴人收受東華大學 </w:t>
      </w:r>
      <w:r>
        <w:rPr>
          <w:rFonts w:ascii="Times New Roman" w:eastAsia="Times New Roman"/>
        </w:rPr>
        <w:t>98 </w:t>
      </w:r>
      <w:r>
        <w:rPr>
          <w:spacing w:val="-30"/>
        </w:rPr>
        <w:t>年 </w:t>
      </w:r>
      <w:r>
        <w:rPr>
          <w:rFonts w:ascii="Times New Roman" w:eastAsia="Times New Roman"/>
        </w:rPr>
        <w:t>2 </w:t>
      </w:r>
      <w:r>
        <w:rPr>
          <w:spacing w:val="-30"/>
        </w:rPr>
        <w:t>月 </w:t>
      </w:r>
      <w:r>
        <w:rPr>
          <w:rFonts w:ascii="Times New Roman" w:eastAsia="Times New Roman"/>
        </w:rPr>
        <w:t>26 </w:t>
      </w:r>
      <w:r>
        <w:rPr>
          <w:spacing w:val="-12"/>
        </w:rPr>
        <w:t>日函覆後</w:t>
      </w:r>
      <w:r>
        <w:rPr/>
        <w:t>（即知悉時</w:t>
      </w:r>
      <w:r>
        <w:rPr>
          <w:spacing w:val="-48"/>
        </w:rPr>
        <w:t>）</w:t>
      </w:r>
      <w:r>
        <w:rPr>
          <w:spacing w:val="-2"/>
        </w:rPr>
        <w:t>開始起算請求權時</w:t>
      </w:r>
      <w:r>
        <w:rPr>
          <w:spacing w:val="-3"/>
        </w:rPr>
        <w:t>效，既非自發函撤銷並追繳溢領之時起，亦非自上訴人擔任公職之時開始，實屬</w:t>
      </w:r>
      <w:r>
        <w:rPr/>
        <w:t>無稽。</w:t>
      </w:r>
    </w:p>
    <w:p>
      <w:pPr>
        <w:pStyle w:val="BodyText"/>
        <w:spacing w:line="386" w:lineRule="auto"/>
        <w:ind w:left="1100" w:right="1797" w:firstLine="479"/>
        <w:jc w:val="both"/>
      </w:pPr>
      <w:r>
        <w:rPr>
          <w:spacing w:val="-3"/>
        </w:rPr>
        <w:t>另一項有爭議的問題在於，就自始違法之行政處分，倘若原處分機關自「知</w:t>
      </w:r>
      <w:r>
        <w:rPr>
          <w:spacing w:val="-10"/>
        </w:rPr>
        <w:t>有撤銷原因時起」已逾 </w:t>
      </w:r>
      <w:r>
        <w:rPr>
          <w:rFonts w:ascii="Times New Roman" w:eastAsia="Times New Roman"/>
        </w:rPr>
        <w:t>2 </w:t>
      </w:r>
      <w:r>
        <w:rPr>
          <w:spacing w:val="-9"/>
        </w:rPr>
        <w:t>年，依法不得再行使撤銷權，應如何處理之？是否容忍</w:t>
      </w:r>
      <w:r>
        <w:rPr/>
        <w:t>該違法處分繼續存在，並持續給付？</w:t>
      </w:r>
    </w:p>
    <w:p>
      <w:pPr>
        <w:pStyle w:val="BodyText"/>
        <w:spacing w:line="386" w:lineRule="auto"/>
        <w:ind w:left="1100" w:right="1882" w:firstLine="479"/>
        <w:jc w:val="both"/>
      </w:pPr>
      <w:r>
        <w:rPr>
          <w:spacing w:val="-6"/>
        </w:rPr>
        <w:t>針對上開問題，最高行政法院 </w:t>
      </w:r>
      <w:r>
        <w:rPr>
          <w:rFonts w:ascii="Times New Roman" w:eastAsia="Times New Roman"/>
          <w:spacing w:val="-1"/>
        </w:rPr>
        <w:t>100</w:t>
      </w:r>
      <w:r>
        <w:rPr>
          <w:rFonts w:ascii="Times New Roman" w:eastAsia="Times New Roman"/>
        </w:rPr>
        <w:t> </w:t>
      </w:r>
      <w:r>
        <w:rPr>
          <w:spacing w:val="-10"/>
        </w:rPr>
        <w:t>年度判字第 </w:t>
      </w:r>
      <w:r>
        <w:rPr>
          <w:rFonts w:ascii="Times New Roman" w:eastAsia="Times New Roman"/>
        </w:rPr>
        <w:t>504</w:t>
      </w:r>
      <w:r>
        <w:rPr>
          <w:rFonts w:ascii="Times New Roman" w:eastAsia="Times New Roman"/>
          <w:spacing w:val="1"/>
        </w:rPr>
        <w:t> </w:t>
      </w:r>
      <w:r>
        <w:rPr>
          <w:spacing w:val="-7"/>
        </w:rPr>
        <w:t>號判決【表一編號 </w:t>
      </w:r>
      <w:r>
        <w:rPr>
          <w:rFonts w:ascii="Times New Roman" w:eastAsia="Times New Roman"/>
        </w:rPr>
        <w:t>28</w:t>
      </w:r>
      <w:r>
        <w:rPr/>
        <w:t>】謂：</w:t>
      </w:r>
    </w:p>
    <w:p>
      <w:pPr>
        <w:spacing w:line="386" w:lineRule="auto" w:before="0"/>
        <w:ind w:left="1100" w:right="1739" w:firstLine="479"/>
        <w:jc w:val="left"/>
        <w:rPr>
          <w:b/>
          <w:sz w:val="24"/>
        </w:rPr>
      </w:pPr>
      <w:r>
        <w:rPr>
          <w:sz w:val="24"/>
        </w:rPr>
        <w:t>「關於上訴人即原審原告等之退休金種類已經原退休處分核定為『月退休</w:t>
      </w:r>
      <w:r>
        <w:rPr>
          <w:spacing w:val="-2"/>
          <w:sz w:val="24"/>
        </w:rPr>
        <w:t>金』在案，此部分非一次給與，具有按月定期給與一定金錢之性質，</w:t>
      </w:r>
      <w:r>
        <w:rPr>
          <w:b/>
          <w:spacing w:val="-1"/>
          <w:sz w:val="24"/>
        </w:rPr>
        <w:t>如認原退休</w:t>
      </w:r>
      <w:r>
        <w:rPr>
          <w:b/>
          <w:spacing w:val="-10"/>
          <w:w w:val="95"/>
          <w:sz w:val="24"/>
        </w:rPr>
        <w:t>處分核定為『月退休金』亦有適用法規不當情形者，其中已逾 </w:t>
      </w:r>
      <w:r>
        <w:rPr>
          <w:rFonts w:ascii="Times New Roman" w:eastAsia="Times New Roman"/>
          <w:b/>
          <w:w w:val="95"/>
          <w:sz w:val="24"/>
        </w:rPr>
        <w:t>2</w:t>
      </w:r>
      <w:r>
        <w:rPr>
          <w:rFonts w:ascii="Times New Roman" w:eastAsia="Times New Roman"/>
          <w:b/>
          <w:spacing w:val="138"/>
          <w:sz w:val="24"/>
        </w:rPr>
        <w:t> </w:t>
      </w:r>
      <w:r>
        <w:rPr>
          <w:b/>
          <w:w w:val="95"/>
          <w:sz w:val="24"/>
        </w:rPr>
        <w:t>年除斥期間部分，</w:t>
      </w:r>
    </w:p>
    <w:p>
      <w:pPr>
        <w:pStyle w:val="Heading3"/>
        <w:spacing w:line="335" w:lineRule="exact"/>
      </w:pPr>
      <w:r>
        <w:rPr>
          <w:spacing w:val="3"/>
          <w:w w:val="95"/>
        </w:rPr>
        <w:t>因已非依職權得撤銷之範疇，自亦非得依職權撤銷之標的；而其中未逾 </w:t>
      </w:r>
      <w:r>
        <w:rPr>
          <w:rFonts w:ascii="Times New Roman" w:eastAsia="Times New Roman"/>
          <w:w w:val="95"/>
        </w:rPr>
        <w:t>2</w:t>
      </w:r>
      <w:r>
        <w:rPr>
          <w:rFonts w:ascii="Times New Roman" w:eastAsia="Times New Roman"/>
          <w:spacing w:val="143"/>
        </w:rPr>
        <w:t> </w:t>
      </w:r>
      <w:r>
        <w:rPr>
          <w:w w:val="95"/>
        </w:rPr>
        <w:t>年除斥</w:t>
      </w:r>
    </w:p>
    <w:p>
      <w:pPr>
        <w:spacing w:before="199"/>
        <w:ind w:left="1100" w:right="0" w:firstLine="0"/>
        <w:jc w:val="left"/>
        <w:rPr>
          <w:sz w:val="24"/>
        </w:rPr>
      </w:pPr>
      <w:r>
        <w:rPr>
          <w:b/>
          <w:w w:val="95"/>
          <w:sz w:val="24"/>
        </w:rPr>
        <w:t>期間部分，如與法相符，自不在此限，乃當然之理</w:t>
      </w:r>
      <w:r>
        <w:rPr>
          <w:w w:val="95"/>
          <w:sz w:val="24"/>
        </w:rPr>
        <w:t>。」</w:t>
      </w:r>
    </w:p>
    <w:p>
      <w:pPr>
        <w:spacing w:after="0"/>
        <w:jc w:val="left"/>
        <w:rPr>
          <w:sz w:val="24"/>
        </w:rPr>
        <w:sectPr>
          <w:pgSz w:w="11910" w:h="16840"/>
          <w:pgMar w:header="0" w:footer="1177" w:top="1480" w:bottom="1420" w:left="700" w:right="0"/>
        </w:sectPr>
      </w:pPr>
    </w:p>
    <w:p>
      <w:pPr>
        <w:pStyle w:val="BodyText"/>
        <w:spacing w:before="45"/>
        <w:ind w:left="1580"/>
        <w:jc w:val="both"/>
      </w:pPr>
      <w:r>
        <w:rPr>
          <w:spacing w:val="3"/>
          <w:w w:val="95"/>
        </w:rPr>
        <w:t>然而撤銷權為形成權，並非持續性之請求權，為何能區分為「逾 </w:t>
      </w:r>
      <w:r>
        <w:rPr>
          <w:rFonts w:ascii="Times New Roman" w:eastAsia="Times New Roman"/>
          <w:w w:val="95"/>
        </w:rPr>
        <w:t>2</w:t>
      </w:r>
      <w:r>
        <w:rPr>
          <w:rFonts w:ascii="Times New Roman" w:eastAsia="Times New Roman"/>
          <w:spacing w:val="145"/>
        </w:rPr>
        <w:t> </w:t>
      </w:r>
      <w:r>
        <w:rPr>
          <w:w w:val="95"/>
        </w:rPr>
        <w:t>年除斥期</w:t>
      </w:r>
    </w:p>
    <w:p>
      <w:pPr>
        <w:pStyle w:val="BodyText"/>
        <w:spacing w:line="386" w:lineRule="auto" w:before="204"/>
        <w:ind w:left="1100" w:right="1743"/>
        <w:jc w:val="both"/>
      </w:pPr>
      <w:r>
        <w:rPr>
          <w:spacing w:val="-31"/>
        </w:rPr>
        <w:t>間者」，以及「未逾 </w:t>
      </w:r>
      <w:r>
        <w:rPr>
          <w:rFonts w:ascii="Times New Roman" w:eastAsia="Times New Roman"/>
          <w:spacing w:val="-2"/>
        </w:rPr>
        <w:t>2</w:t>
      </w:r>
      <w:r>
        <w:rPr>
          <w:rFonts w:ascii="Times New Roman" w:eastAsia="Times New Roman"/>
        </w:rPr>
        <w:t> </w:t>
      </w:r>
      <w:r>
        <w:rPr>
          <w:spacing w:val="-10"/>
        </w:rPr>
        <w:t>年除斥期間者」？最高行政法院上開判決究竟應如何解讀？</w:t>
      </w:r>
      <w:r>
        <w:rPr>
          <w:spacing w:val="-118"/>
        </w:rPr>
        <w:t> </w:t>
      </w:r>
      <w:r>
        <w:rPr>
          <w:spacing w:val="-2"/>
        </w:rPr>
        <w:t>由於該判決維持原審判決，駁回上訴，因此應可參考原審判決內容，窺其堂奧。</w:t>
      </w:r>
      <w:r>
        <w:rPr>
          <w:spacing w:val="-5"/>
        </w:rPr>
        <w:t>原審判決，即臺北高等行政法院判決 </w:t>
      </w:r>
      <w:r>
        <w:rPr>
          <w:rFonts w:ascii="Times New Roman" w:eastAsia="Times New Roman"/>
        </w:rPr>
        <w:t>97 </w:t>
      </w:r>
      <w:r>
        <w:rPr>
          <w:spacing w:val="-8"/>
        </w:rPr>
        <w:t>年度訴更一字第 </w:t>
      </w:r>
      <w:r>
        <w:rPr>
          <w:rFonts w:ascii="Times New Roman" w:eastAsia="Times New Roman"/>
        </w:rPr>
        <w:t>119 </w:t>
      </w:r>
      <w:r>
        <w:rPr/>
        <w:t>號判決表示：</w:t>
      </w:r>
    </w:p>
    <w:p>
      <w:pPr>
        <w:spacing w:line="386" w:lineRule="auto" w:before="0"/>
        <w:ind w:left="1100" w:right="1742" w:firstLine="479"/>
        <w:jc w:val="left"/>
        <w:rPr>
          <w:b/>
          <w:sz w:val="24"/>
        </w:rPr>
      </w:pPr>
      <w:r>
        <w:rPr>
          <w:spacing w:val="-2"/>
          <w:sz w:val="24"/>
        </w:rPr>
        <w:t>「核予月退休金處分並非一次給與，屬繼續性之授益處分，行政機關因該類</w:t>
      </w:r>
      <w:r>
        <w:rPr>
          <w:spacing w:val="-4"/>
          <w:sz w:val="24"/>
        </w:rPr>
        <w:t>型處分違法而行使撤銷權，當然亦有上開 </w:t>
      </w:r>
      <w:r>
        <w:rPr>
          <w:rFonts w:ascii="Times New Roman" w:eastAsia="Times New Roman"/>
          <w:sz w:val="24"/>
        </w:rPr>
        <w:t>2</w:t>
      </w:r>
      <w:r>
        <w:rPr>
          <w:rFonts w:ascii="Times New Roman" w:eastAsia="Times New Roman"/>
          <w:spacing w:val="1"/>
          <w:sz w:val="24"/>
        </w:rPr>
        <w:t> </w:t>
      </w:r>
      <w:r>
        <w:rPr>
          <w:sz w:val="24"/>
        </w:rPr>
        <w:t>年除斥期間之限制，然因處分具有</w:t>
      </w:r>
      <w:r>
        <w:rPr>
          <w:spacing w:val="-2"/>
          <w:sz w:val="24"/>
        </w:rPr>
        <w:t>持續性，其效力直到終期才結束，相對於行政處分的效力內容，在行政處分作成</w:t>
      </w:r>
      <w:r>
        <w:rPr>
          <w:sz w:val="24"/>
        </w:rPr>
        <w:t>時即已確定並實現之『一次（時）</w:t>
      </w:r>
      <w:r>
        <w:rPr>
          <w:spacing w:val="-12"/>
          <w:sz w:val="24"/>
        </w:rPr>
        <w:t>性行政處分』，有所不同。是以，</w:t>
      </w:r>
      <w:r>
        <w:rPr>
          <w:b/>
          <w:sz w:val="24"/>
        </w:rPr>
        <w:t>此種持續性</w:t>
      </w:r>
      <w:r>
        <w:rPr>
          <w:b/>
          <w:spacing w:val="-4"/>
          <w:sz w:val="24"/>
        </w:rPr>
        <w:t>之行政處分所需要之法定構成要件不只應於處分作成時具備，也應於其效力存續</w:t>
      </w:r>
      <w:r>
        <w:rPr>
          <w:b/>
          <w:spacing w:val="-2"/>
          <w:sz w:val="24"/>
        </w:rPr>
        <w:t>期間保持符合的狀態，否則即應認有違法事由，並自有違法事由時起予以撤銷，</w:t>
      </w:r>
      <w:r>
        <w:rPr>
          <w:b/>
          <w:spacing w:val="-118"/>
          <w:sz w:val="24"/>
        </w:rPr>
        <w:t> </w:t>
      </w:r>
      <w:r>
        <w:rPr>
          <w:b/>
          <w:spacing w:val="-2"/>
          <w:sz w:val="24"/>
        </w:rPr>
        <w:t>以回復於合法</w:t>
      </w:r>
      <w:r>
        <w:rPr>
          <w:spacing w:val="-2"/>
          <w:sz w:val="24"/>
        </w:rPr>
        <w:t>。據此，如繼續性之授益處分有應撤銷原因並持續存在，核諸前揭</w:t>
      </w:r>
      <w:r>
        <w:rPr>
          <w:rFonts w:ascii="Times New Roman" w:eastAsia="Times New Roman"/>
          <w:spacing w:val="-2"/>
          <w:sz w:val="24"/>
        </w:rPr>
        <w:t>2</w:t>
      </w:r>
      <w:r>
        <w:rPr>
          <w:rFonts w:ascii="Times New Roman" w:eastAsia="Times New Roman"/>
          <w:spacing w:val="17"/>
          <w:sz w:val="24"/>
        </w:rPr>
        <w:t> </w:t>
      </w:r>
      <w:r>
        <w:rPr>
          <w:spacing w:val="-2"/>
          <w:sz w:val="24"/>
        </w:rPr>
        <w:t>年除斥期間規定，</w:t>
      </w:r>
      <w:r>
        <w:rPr>
          <w:b/>
          <w:spacing w:val="-1"/>
          <w:sz w:val="24"/>
        </w:rPr>
        <w:t>行政機關於行使撤銷權時，縱就距初始知有撤銷原因已超過</w:t>
      </w:r>
    </w:p>
    <w:p>
      <w:pPr>
        <w:spacing w:line="386" w:lineRule="auto" w:before="0"/>
        <w:ind w:left="1100" w:right="1796" w:firstLine="0"/>
        <w:jc w:val="both"/>
        <w:rPr>
          <w:sz w:val="24"/>
        </w:rPr>
      </w:pPr>
      <w:r>
        <w:rPr>
          <w:rFonts w:ascii="Times New Roman" w:eastAsia="Times New Roman"/>
          <w:b/>
          <w:spacing w:val="-2"/>
          <w:sz w:val="24"/>
        </w:rPr>
        <w:t>2</w:t>
      </w:r>
      <w:r>
        <w:rPr>
          <w:rFonts w:ascii="Times New Roman" w:eastAsia="Times New Roman"/>
          <w:b/>
          <w:spacing w:val="17"/>
          <w:sz w:val="24"/>
        </w:rPr>
        <w:t> </w:t>
      </w:r>
      <w:r>
        <w:rPr>
          <w:b/>
          <w:spacing w:val="-2"/>
          <w:sz w:val="24"/>
        </w:rPr>
        <w:t>年，亦僅罹於除斥期間之撤銷權歸於消滅，行政機關非不得就違法之繼續性授</w:t>
      </w:r>
      <w:r>
        <w:rPr>
          <w:b/>
          <w:spacing w:val="4"/>
          <w:w w:val="95"/>
          <w:sz w:val="24"/>
        </w:rPr>
        <w:t>益處分撤銷，其撤銷效力回溯至撤銷處分作成日 </w:t>
      </w:r>
      <w:r>
        <w:rPr>
          <w:rFonts w:ascii="Times New Roman" w:eastAsia="Times New Roman"/>
          <w:b/>
          <w:w w:val="95"/>
          <w:sz w:val="24"/>
        </w:rPr>
        <w:t>2</w:t>
      </w:r>
      <w:r>
        <w:rPr>
          <w:rFonts w:ascii="Times New Roman" w:eastAsia="Times New Roman"/>
          <w:b/>
          <w:spacing w:val="24"/>
          <w:w w:val="95"/>
          <w:sz w:val="24"/>
        </w:rPr>
        <w:t> </w:t>
      </w:r>
      <w:r>
        <w:rPr>
          <w:b/>
          <w:w w:val="95"/>
          <w:sz w:val="24"/>
        </w:rPr>
        <w:t>年前起算</w:t>
      </w:r>
      <w:r>
        <w:rPr>
          <w:spacing w:val="-29"/>
          <w:w w:val="95"/>
          <w:sz w:val="24"/>
        </w:rPr>
        <w:t>。」、「惟原退休處分</w:t>
      </w:r>
      <w:r>
        <w:rPr>
          <w:spacing w:val="-3"/>
          <w:sz w:val="24"/>
        </w:rPr>
        <w:t>關於退休金種類部分，因原告等原均經核定得領取月退休金，此部分乃繼續性之授益處分，而該處分應撤銷之原因復始終持續存在，揆諸前揭關於繼續性授益處分撤銷權除斥期間之說明，</w:t>
      </w:r>
      <w:r>
        <w:rPr>
          <w:b/>
          <w:spacing w:val="-3"/>
          <w:sz w:val="24"/>
        </w:rPr>
        <w:t>被告銓敘部仍非不得行使撤銷權，惟撤銷效力限於向</w:t>
      </w:r>
      <w:r>
        <w:rPr>
          <w:b/>
          <w:spacing w:val="-8"/>
          <w:w w:val="95"/>
          <w:sz w:val="24"/>
        </w:rPr>
        <w:t>後並回溯 </w:t>
      </w:r>
      <w:r>
        <w:rPr>
          <w:rFonts w:ascii="Times New Roman" w:eastAsia="Times New Roman"/>
          <w:b/>
          <w:w w:val="95"/>
          <w:sz w:val="24"/>
        </w:rPr>
        <w:t>2</w:t>
      </w:r>
      <w:r>
        <w:rPr>
          <w:rFonts w:ascii="Times New Roman" w:eastAsia="Times New Roman"/>
          <w:b/>
          <w:spacing w:val="30"/>
          <w:w w:val="95"/>
          <w:sz w:val="24"/>
        </w:rPr>
        <w:t> </w:t>
      </w:r>
      <w:r>
        <w:rPr>
          <w:b/>
          <w:w w:val="95"/>
          <w:sz w:val="24"/>
        </w:rPr>
        <w:t>年，並得就撤銷效力回溯及向後發生部分重為審定</w:t>
      </w:r>
      <w:r>
        <w:rPr>
          <w:w w:val="95"/>
          <w:sz w:val="24"/>
        </w:rPr>
        <w:t>」</w:t>
      </w:r>
    </w:p>
    <w:p>
      <w:pPr>
        <w:pStyle w:val="BodyText"/>
        <w:spacing w:line="386" w:lineRule="auto"/>
        <w:ind w:left="1100" w:right="1796" w:firstLine="479"/>
        <w:jc w:val="both"/>
      </w:pPr>
      <w:r>
        <w:rPr>
          <w:spacing w:val="-3"/>
        </w:rPr>
        <w:t>由原審上開判決內容可知，其認為對於具持續效力之授益處分，持續性有撤銷權存在，因此隨著時間經過，有部分撤銷權罹於除斥期間而歸於消滅，部分撤銷權則否。然而，此項見解似混淆形成權與請求權之分野，將除斥期間當成時效期間來運用。倘若此項見解為真，則所有具持續效力之違法授益處分至少均得回</w:t>
      </w:r>
      <w:r>
        <w:rPr>
          <w:spacing w:val="-31"/>
        </w:rPr>
        <w:t>溯 </w:t>
      </w:r>
      <w:r>
        <w:rPr>
          <w:rFonts w:ascii="Times New Roman" w:eastAsia="Times New Roman"/>
        </w:rPr>
        <w:t>2 </w:t>
      </w:r>
      <w:r>
        <w:rPr>
          <w:spacing w:val="-10"/>
        </w:rPr>
        <w:t>年予以撤銷，是否符合撤銷權除斥期間設置之本旨，令人懷疑。較為適當之</w:t>
      </w:r>
      <w:r>
        <w:rPr>
          <w:spacing w:val="-18"/>
        </w:rPr>
        <w:t>作法，應是採取德國見解，承認自始違法授益處分亦能成為廢止之對象，蓋依「舉</w:t>
      </w:r>
      <w:r>
        <w:rPr>
          <w:spacing w:val="-12"/>
        </w:rPr>
        <w:t>重明輕原則」，既然合法行政處分得予以廢止，違法行政處分更可以適用廢止之</w:t>
      </w:r>
    </w:p>
    <w:p>
      <w:pPr>
        <w:spacing w:after="0" w:line="386" w:lineRule="auto"/>
        <w:jc w:val="both"/>
        <w:sectPr>
          <w:pgSz w:w="11910" w:h="16840"/>
          <w:pgMar w:header="0" w:footer="1177" w:top="1480" w:bottom="1440" w:left="700" w:right="0"/>
        </w:sectPr>
      </w:pPr>
    </w:p>
    <w:p>
      <w:pPr>
        <w:pStyle w:val="BodyText"/>
        <w:spacing w:line="386" w:lineRule="auto" w:before="85"/>
        <w:ind w:left="1100" w:right="1780"/>
        <w:jc w:val="both"/>
      </w:pPr>
      <w:r>
        <w:rPr/>
        <w:t>規定</w:t>
      </w:r>
      <w:r>
        <w:rPr>
          <w:rFonts w:ascii="Times New Roman" w:eastAsia="Times New Roman"/>
          <w:vertAlign w:val="superscript"/>
        </w:rPr>
        <w:t>56</w:t>
      </w:r>
      <w:r>
        <w:rPr>
          <w:vertAlign w:val="baseline"/>
        </w:rPr>
        <w:t>。換言之，應從發現該自始違法授益處分罹於撤銷權除斥期間不得撤銷，</w:t>
      </w:r>
      <w:r>
        <w:rPr>
          <w:spacing w:val="-118"/>
          <w:vertAlign w:val="baseline"/>
        </w:rPr>
        <w:t> </w:t>
      </w:r>
      <w:r>
        <w:rPr>
          <w:vertAlign w:val="baseline"/>
        </w:rPr>
        <w:t>因而對公益有重大危害時起（廢止原因發生後）</w:t>
      </w:r>
      <w:r>
        <w:rPr>
          <w:rFonts w:ascii="Times New Roman" w:eastAsia="Times New Roman"/>
          <w:vertAlign w:val="baseline"/>
        </w:rPr>
        <w:t>2 </w:t>
      </w:r>
      <w:r>
        <w:rPr>
          <w:vertAlign w:val="baseline"/>
        </w:rPr>
        <w:t>年內，廢止該行政處分。</w:t>
      </w:r>
    </w:p>
    <w:p>
      <w:pPr>
        <w:pStyle w:val="BodyText"/>
        <w:spacing w:line="335" w:lineRule="exact"/>
        <w:ind w:left="1580"/>
        <w:jc w:val="both"/>
      </w:pPr>
      <w:r>
        <w:rPr>
          <w:w w:val="95"/>
        </w:rPr>
        <w:t>不過由於上開判決對於撤銷權行使之</w:t>
      </w:r>
      <w:r>
        <w:rPr>
          <w:spacing w:val="137"/>
        </w:rPr>
        <w:t> </w:t>
      </w:r>
      <w:r>
        <w:rPr>
          <w:rFonts w:ascii="Times New Roman" w:eastAsia="Times New Roman"/>
          <w:w w:val="95"/>
        </w:rPr>
        <w:t>2</w:t>
      </w:r>
      <w:r>
        <w:rPr>
          <w:rFonts w:ascii="Times New Roman" w:eastAsia="Times New Roman"/>
          <w:spacing w:val="66"/>
        </w:rPr>
        <w:t>  </w:t>
      </w:r>
      <w:r>
        <w:rPr>
          <w:spacing w:val="-8"/>
          <w:w w:val="95"/>
        </w:rPr>
        <w:t>年除斥期間係採較為嚴格之「客觀知</w:t>
      </w:r>
    </w:p>
    <w:p>
      <w:pPr>
        <w:pStyle w:val="BodyText"/>
        <w:spacing w:line="386" w:lineRule="auto" w:before="204"/>
        <w:ind w:left="1100" w:right="1824"/>
        <w:jc w:val="both"/>
      </w:pPr>
      <w:r>
        <w:rPr>
          <w:spacing w:val="-17"/>
        </w:rPr>
        <w:t>悉說」，若依照最高行政法院 </w:t>
      </w:r>
      <w:r>
        <w:rPr>
          <w:rFonts w:ascii="Times New Roman" w:eastAsia="Times New Roman"/>
          <w:spacing w:val="-1"/>
        </w:rPr>
        <w:t>102</w:t>
      </w:r>
      <w:r>
        <w:rPr>
          <w:rFonts w:ascii="Times New Roman" w:eastAsia="Times New Roman"/>
        </w:rPr>
        <w:t> </w:t>
      </w:r>
      <w:r>
        <w:rPr>
          <w:spacing w:val="-21"/>
        </w:rPr>
        <w:t>年度 </w:t>
      </w:r>
      <w:r>
        <w:rPr>
          <w:rFonts w:ascii="Times New Roman" w:eastAsia="Times New Roman"/>
          <w:spacing w:val="-1"/>
        </w:rPr>
        <w:t>2</w:t>
      </w:r>
      <w:r>
        <w:rPr>
          <w:rFonts w:ascii="Times New Roman" w:eastAsia="Times New Roman"/>
        </w:rPr>
        <w:t> </w:t>
      </w:r>
      <w:r>
        <w:rPr>
          <w:spacing w:val="-15"/>
        </w:rPr>
        <w:t>月份第 </w:t>
      </w:r>
      <w:r>
        <w:rPr>
          <w:rFonts w:ascii="Times New Roman" w:eastAsia="Times New Roman"/>
        </w:rPr>
        <w:t>2 </w:t>
      </w:r>
      <w:r>
        <w:rPr/>
        <w:t>次庭長法官聯席會議決議（參</w:t>
      </w:r>
      <w:r>
        <w:rPr>
          <w:spacing w:val="-1"/>
        </w:rPr>
        <w:t>附錄二</w:t>
      </w:r>
      <w:r>
        <w:rPr/>
        <w:t>）</w:t>
      </w:r>
      <w:r>
        <w:rPr>
          <w:spacing w:val="-11"/>
        </w:rPr>
        <w:t>採寬鬆之「主觀知悉說」，則逾越撤銷權行使除斥期間之可能性則大為</w:t>
      </w:r>
      <w:r>
        <w:rPr/>
        <w:t>降低，上述法律問題之發生機率也隨之陡降。</w:t>
      </w:r>
    </w:p>
    <w:p>
      <w:pPr>
        <w:pStyle w:val="BodyText"/>
      </w:pPr>
    </w:p>
    <w:p>
      <w:pPr>
        <w:pStyle w:val="BodyText"/>
        <w:rPr>
          <w:sz w:val="32"/>
        </w:rPr>
      </w:pPr>
    </w:p>
    <w:p>
      <w:pPr>
        <w:pStyle w:val="Heading2"/>
        <w:ind w:left="3081"/>
        <w:jc w:val="left"/>
      </w:pPr>
      <w:bookmarkStart w:name="_TOC_250041" w:id="29"/>
      <w:bookmarkEnd w:id="29"/>
      <w:r>
        <w:rPr/>
        <w:t>第二項 公法上不當得利之返還範圍</w:t>
      </w:r>
    </w:p>
    <w:p>
      <w:pPr>
        <w:pStyle w:val="BodyText"/>
        <w:spacing w:before="11"/>
        <w:rPr>
          <w:b/>
          <w:sz w:val="31"/>
        </w:rPr>
      </w:pPr>
    </w:p>
    <w:p>
      <w:pPr>
        <w:pStyle w:val="BodyText"/>
        <w:spacing w:line="386" w:lineRule="auto" w:before="1"/>
        <w:ind w:left="1100" w:right="1742" w:firstLine="479"/>
        <w:jc w:val="both"/>
      </w:pPr>
      <w:r>
        <w:rPr>
          <w:spacing w:val="-12"/>
        </w:rPr>
        <w:t>行政程序法第 </w:t>
      </w:r>
      <w:r>
        <w:rPr>
          <w:rFonts w:ascii="Times New Roman" w:eastAsia="Times New Roman"/>
          <w:spacing w:val="-3"/>
        </w:rPr>
        <w:t>127</w:t>
      </w:r>
      <w:r>
        <w:rPr>
          <w:rFonts w:ascii="Times New Roman" w:eastAsia="Times New Roman"/>
        </w:rPr>
        <w:t> </w:t>
      </w:r>
      <w:r>
        <w:rPr>
          <w:spacing w:val="-54"/>
        </w:rPr>
        <w:t>條規定：「</w:t>
      </w:r>
      <w:r>
        <w:rPr>
          <w:spacing w:val="-3"/>
        </w:rPr>
        <w:t>（</w:t>
      </w:r>
      <w:r>
        <w:rPr>
          <w:spacing w:val="-2"/>
        </w:rPr>
        <w:t>第一項）授予利益之行政處分，其內容係提供一次或連續之金錢或可分物之給付者，經撤銷、廢止或條件成就而有溯及既往失效之情形時，受益人應返還因該處分所受領之給付。其行政處分經確認無效者，</w:t>
      </w:r>
      <w:r>
        <w:rPr>
          <w:spacing w:val="-118"/>
        </w:rPr>
        <w:t> </w:t>
      </w:r>
      <w:r>
        <w:rPr>
          <w:spacing w:val="-40"/>
        </w:rPr>
        <w:t>亦同。</w:t>
      </w:r>
      <w:r>
        <w:rPr/>
        <w:t>（第二項）前項返還範圍準用民法有關不當得利之規定。」</w:t>
      </w:r>
    </w:p>
    <w:p>
      <w:pPr>
        <w:pStyle w:val="BodyText"/>
        <w:spacing w:line="386" w:lineRule="auto"/>
        <w:ind w:left="1100" w:right="1680" w:firstLine="479"/>
      </w:pPr>
      <w:r>
        <w:rPr>
          <w:spacing w:val="-1"/>
        </w:rPr>
        <w:t>本條雖然對於「特殊公法上不當得利請求權」之返還範圍有所規範，但針對第二項如何準用民法有關不當得利之規定，學說上則有爭論。主要爭議在於民法</w:t>
      </w:r>
      <w:r>
        <w:rPr>
          <w:spacing w:val="11"/>
          <w:w w:val="95"/>
        </w:rPr>
        <w:t>第 </w:t>
      </w:r>
      <w:r>
        <w:rPr>
          <w:rFonts w:ascii="Times New Roman" w:eastAsia="Times New Roman"/>
          <w:w w:val="95"/>
        </w:rPr>
        <w:t>182</w:t>
      </w:r>
      <w:r>
        <w:rPr>
          <w:rFonts w:ascii="Times New Roman" w:eastAsia="Times New Roman"/>
          <w:spacing w:val="80"/>
        </w:rPr>
        <w:t> </w:t>
      </w:r>
      <w:r>
        <w:rPr>
          <w:spacing w:val="8"/>
          <w:w w:val="95"/>
        </w:rPr>
        <w:t>條第 </w:t>
      </w:r>
      <w:r>
        <w:rPr>
          <w:rFonts w:ascii="Times New Roman" w:eastAsia="Times New Roman"/>
          <w:w w:val="95"/>
        </w:rPr>
        <w:t>1</w:t>
      </w:r>
      <w:r>
        <w:rPr>
          <w:rFonts w:ascii="Times New Roman" w:eastAsia="Times New Roman"/>
          <w:spacing w:val="81"/>
        </w:rPr>
        <w:t> </w:t>
      </w:r>
      <w:r>
        <w:rPr>
          <w:spacing w:val="-7"/>
          <w:w w:val="95"/>
        </w:rPr>
        <w:t>項是否也在準用之範圍內。該條項規定：「不當得利之受領人，不</w:t>
      </w:r>
      <w:r>
        <w:rPr/>
        <w:t>知</w:t>
      </w:r>
      <w:r>
        <w:rPr>
          <w:spacing w:val="-16"/>
        </w:rPr>
        <w:t>無法律上之原因，而其所受之利益已不存在者，免負返還或償還價額之責任。」有</w:t>
      </w:r>
      <w:r>
        <w:rPr/>
        <w:t>見解採否定說，認為應以受領利益之人民有無值得保護之信賴為準</w:t>
      </w:r>
      <w:r>
        <w:rPr>
          <w:rFonts w:ascii="Times New Roman" w:eastAsia="Times New Roman"/>
          <w:vertAlign w:val="superscript"/>
        </w:rPr>
        <w:t>57</w:t>
      </w:r>
      <w:r>
        <w:rPr>
          <w:vertAlign w:val="baseline"/>
        </w:rPr>
        <w:t>。</w:t>
      </w:r>
    </w:p>
    <w:p>
      <w:pPr>
        <w:pStyle w:val="BodyText"/>
        <w:spacing w:line="334" w:lineRule="exact"/>
        <w:ind w:left="1580"/>
      </w:pPr>
      <w:r>
        <w:rPr/>
        <w:t>對於此一問題，最高行政法院有明白採取否定立場者：</w:t>
      </w:r>
    </w:p>
    <w:p>
      <w:pPr>
        <w:pStyle w:val="BodyText"/>
        <w:spacing w:line="386" w:lineRule="auto" w:before="203"/>
        <w:ind w:left="1100" w:right="1797" w:firstLine="479"/>
        <w:jc w:val="both"/>
      </w:pPr>
      <w:r>
        <w:rPr>
          <w:spacing w:val="-3"/>
        </w:rPr>
        <w:t>「公法上不當得利返還請求權係建立在依法行政之理論基礎上，須受信賴利益保護原則之拘束，此與私法上不當得利返還請求權完全以私權之衡平作為立論基礎，實有相當之差異，是公法上不當得利返還之範圍，自不能完全準用民法之</w:t>
      </w:r>
      <w:r>
        <w:rPr>
          <w:spacing w:val="-12"/>
        </w:rPr>
        <w:t>規定，依學者通說，民法第 </w:t>
      </w:r>
      <w:r>
        <w:rPr>
          <w:rFonts w:ascii="Times New Roman" w:eastAsia="Times New Roman"/>
        </w:rPr>
        <w:t>182 </w:t>
      </w:r>
      <w:r>
        <w:rPr>
          <w:spacing w:val="-20"/>
        </w:rPr>
        <w:t>條第 </w:t>
      </w:r>
      <w:r>
        <w:rPr>
          <w:rFonts w:ascii="Times New Roman" w:eastAsia="Times New Roman"/>
        </w:rPr>
        <w:t>1 </w:t>
      </w:r>
      <w:r>
        <w:rPr>
          <w:spacing w:val="-6"/>
        </w:rPr>
        <w:t>項即不在準用之列，是上訴人主張應準用</w:t>
      </w:r>
    </w:p>
    <w:p>
      <w:pPr>
        <w:pStyle w:val="BodyText"/>
        <w:rPr>
          <w:sz w:val="20"/>
        </w:rPr>
      </w:pPr>
    </w:p>
    <w:p>
      <w:pPr>
        <w:pStyle w:val="BodyText"/>
        <w:rPr>
          <w:sz w:val="20"/>
        </w:rPr>
      </w:pPr>
    </w:p>
    <w:p>
      <w:pPr>
        <w:pStyle w:val="BodyText"/>
        <w:spacing w:before="13"/>
        <w:rPr>
          <w:sz w:val="12"/>
        </w:rPr>
      </w:pPr>
      <w:r>
        <w:rPr/>
        <w:pict>
          <v:rect style="position:absolute;margin-left:90.024002pt;margin-top:10.992678pt;width:144.020pt;height:.599980pt;mso-position-horizontal-relative:page;mso-position-vertical-relative:paragraph;z-index:-15712768;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56</w:t>
      </w:r>
      <w:r>
        <w:rPr>
          <w:rFonts w:ascii="Times New Roman" w:eastAsia="Times New Roman"/>
          <w:spacing w:val="47"/>
          <w:sz w:val="20"/>
          <w:vertAlign w:val="baseline"/>
        </w:rPr>
        <w:t> </w:t>
      </w:r>
      <w:r>
        <w:rPr>
          <w:rFonts w:ascii="新細明體" w:eastAsia="新細明體" w:hint="eastAsia"/>
          <w:sz w:val="20"/>
          <w:vertAlign w:val="baseline"/>
        </w:rPr>
        <w:t>參見本研究第四章第六節第一項「一、違法授益處分撤銷後之追繳」最末段之說明。</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57</w:t>
      </w:r>
      <w:r>
        <w:rPr>
          <w:rFonts w:ascii="Times New Roman" w:eastAsia="Times New Roman"/>
          <w:spacing w:val="48"/>
          <w:sz w:val="20"/>
          <w:vertAlign w:val="baseline"/>
        </w:rPr>
        <w:t> </w:t>
      </w:r>
      <w:r>
        <w:rPr>
          <w:rFonts w:ascii="新細明體" w:eastAsia="新細明體" w:hint="eastAsia"/>
          <w:spacing w:val="-1"/>
          <w:sz w:val="20"/>
          <w:vertAlign w:val="baseline"/>
        </w:rPr>
        <w:t>參見吳庚，行政法之理論與實用，增訂第 </w:t>
      </w:r>
      <w:r>
        <w:rPr>
          <w:rFonts w:ascii="Times New Roman" w:eastAsia="Times New Roman"/>
          <w:sz w:val="20"/>
          <w:vertAlign w:val="baseline"/>
        </w:rPr>
        <w:t>12 </w:t>
      </w:r>
      <w:r>
        <w:rPr>
          <w:rFonts w:ascii="新細明體" w:eastAsia="新細明體" w:hint="eastAsia"/>
          <w:sz w:val="20"/>
          <w:vertAlign w:val="baseline"/>
        </w:rPr>
        <w:t>版，</w:t>
      </w:r>
      <w:r>
        <w:rPr>
          <w:rFonts w:ascii="Times New Roman" w:eastAsia="Times New Roman"/>
          <w:sz w:val="20"/>
          <w:vertAlign w:val="baseline"/>
        </w:rPr>
        <w:t>2012 </w:t>
      </w:r>
      <w:r>
        <w:rPr>
          <w:rFonts w:ascii="新細明體" w:eastAsia="新細明體" w:hint="eastAsia"/>
          <w:spacing w:val="-1"/>
          <w:sz w:val="20"/>
          <w:vertAlign w:val="baseline"/>
        </w:rPr>
        <w:t>年 </w:t>
      </w:r>
      <w:r>
        <w:rPr>
          <w:rFonts w:ascii="Times New Roman" w:eastAsia="Times New Roman"/>
          <w:sz w:val="20"/>
          <w:vertAlign w:val="baseline"/>
        </w:rPr>
        <w:t>9 </w:t>
      </w:r>
      <w:r>
        <w:rPr>
          <w:rFonts w:ascii="新細明體" w:eastAsia="新細明體" w:hint="eastAsia"/>
          <w:spacing w:val="-1"/>
          <w:sz w:val="20"/>
          <w:vertAlign w:val="baseline"/>
        </w:rPr>
        <w:t>月，頁 </w:t>
      </w:r>
      <w:r>
        <w:rPr>
          <w:rFonts w:ascii="Times New Roman" w:eastAsia="Times New Roman"/>
          <w:sz w:val="20"/>
          <w:vertAlign w:val="baseline"/>
        </w:rPr>
        <w:t>722</w:t>
      </w:r>
      <w:r>
        <w:rPr>
          <w:rFonts w:ascii="新細明體" w:eastAsia="新細明體" w:hint="eastAsia"/>
          <w:sz w:val="20"/>
          <w:vertAlign w:val="baseline"/>
        </w:rPr>
        <w:t>。</w:t>
      </w:r>
    </w:p>
    <w:p>
      <w:pPr>
        <w:spacing w:after="0" w:line="269" w:lineRule="exact"/>
        <w:jc w:val="left"/>
        <w:rPr>
          <w:rFonts w:ascii="新細明體" w:eastAsia="新細明體" w:hint="eastAsia"/>
          <w:sz w:val="20"/>
        </w:rPr>
        <w:sectPr>
          <w:pgSz w:w="11910" w:h="16840"/>
          <w:pgMar w:header="0" w:footer="1177" w:top="1440" w:bottom="1380" w:left="700" w:right="0"/>
        </w:sectPr>
      </w:pPr>
    </w:p>
    <w:p>
      <w:pPr>
        <w:pStyle w:val="BodyText"/>
        <w:spacing w:before="45"/>
        <w:ind w:left="1100"/>
      </w:pPr>
      <w:r>
        <w:rPr>
          <w:spacing w:val="11"/>
          <w:w w:val="95"/>
        </w:rPr>
        <w:t>民法第 </w:t>
      </w:r>
      <w:r>
        <w:rPr>
          <w:rFonts w:ascii="Times New Roman" w:eastAsia="Times New Roman"/>
          <w:w w:val="95"/>
        </w:rPr>
        <w:t>182</w:t>
      </w:r>
      <w:r>
        <w:rPr>
          <w:rFonts w:ascii="Times New Roman" w:eastAsia="Times New Roman"/>
          <w:spacing w:val="102"/>
        </w:rPr>
        <w:t> </w:t>
      </w:r>
      <w:r>
        <w:rPr>
          <w:spacing w:val="16"/>
          <w:w w:val="95"/>
        </w:rPr>
        <w:t>條第 </w:t>
      </w:r>
      <w:r>
        <w:rPr>
          <w:rFonts w:ascii="Times New Roman" w:eastAsia="Times New Roman"/>
          <w:w w:val="95"/>
        </w:rPr>
        <w:t>1</w:t>
      </w:r>
      <w:r>
        <w:rPr>
          <w:rFonts w:ascii="Times New Roman" w:eastAsia="Times New Roman"/>
          <w:spacing w:val="102"/>
        </w:rPr>
        <w:t> </w:t>
      </w:r>
      <w:r>
        <w:rPr>
          <w:spacing w:val="-6"/>
          <w:w w:val="95"/>
        </w:rPr>
        <w:t>項規定，受益人免負返還責任，自屬無據。」</w:t>
      </w:r>
      <w:r>
        <w:rPr>
          <w:w w:val="95"/>
        </w:rPr>
        <w:t>（最高行政法院</w:t>
      </w:r>
    </w:p>
    <w:p>
      <w:pPr>
        <w:pStyle w:val="BodyText"/>
        <w:spacing w:before="204"/>
        <w:ind w:left="1100"/>
      </w:pPr>
      <w:r>
        <w:rPr>
          <w:spacing w:val="-2"/>
          <w:w w:val="95"/>
        </w:rPr>
        <w:t>於最高行 </w:t>
      </w:r>
      <w:r>
        <w:rPr>
          <w:rFonts w:ascii="Times New Roman" w:eastAsia="Times New Roman"/>
          <w:w w:val="95"/>
        </w:rPr>
        <w:t>95</w:t>
      </w:r>
      <w:r>
        <w:rPr>
          <w:rFonts w:ascii="Times New Roman" w:eastAsia="Times New Roman"/>
          <w:spacing w:val="54"/>
          <w:w w:val="95"/>
        </w:rPr>
        <w:t> </w:t>
      </w:r>
      <w:r>
        <w:rPr>
          <w:spacing w:val="-1"/>
          <w:w w:val="95"/>
        </w:rPr>
        <w:t>年度判字第 </w:t>
      </w:r>
      <w:r>
        <w:rPr>
          <w:rFonts w:ascii="Times New Roman" w:eastAsia="Times New Roman"/>
          <w:w w:val="95"/>
        </w:rPr>
        <w:t>1210</w:t>
      </w:r>
      <w:r>
        <w:rPr>
          <w:rFonts w:ascii="Times New Roman" w:eastAsia="Times New Roman"/>
          <w:spacing w:val="54"/>
          <w:w w:val="95"/>
        </w:rPr>
        <w:t> </w:t>
      </w:r>
      <w:r>
        <w:rPr>
          <w:spacing w:val="-1"/>
          <w:w w:val="95"/>
        </w:rPr>
        <w:t>號判決【編號 </w:t>
      </w:r>
      <w:r>
        <w:rPr>
          <w:rFonts w:ascii="Times New Roman" w:eastAsia="Times New Roman"/>
          <w:w w:val="95"/>
        </w:rPr>
        <w:t>66</w:t>
      </w:r>
      <w:r>
        <w:rPr>
          <w:spacing w:val="-120"/>
          <w:w w:val="95"/>
        </w:rPr>
        <w:t>】）</w:t>
      </w:r>
    </w:p>
    <w:p>
      <w:pPr>
        <w:pStyle w:val="BodyText"/>
        <w:spacing w:before="205"/>
        <w:ind w:left="1580"/>
      </w:pPr>
      <w:r>
        <w:rPr/>
        <w:t>然亦有不置可否，而另以其他理由作為判決基礎者：</w:t>
      </w:r>
    </w:p>
    <w:p>
      <w:pPr>
        <w:pStyle w:val="BodyText"/>
        <w:spacing w:line="386" w:lineRule="auto" w:before="204"/>
        <w:ind w:left="1100" w:right="1797" w:firstLine="479"/>
      </w:pPr>
      <w:r>
        <w:rPr>
          <w:spacing w:val="-7"/>
        </w:rPr>
        <w:t>「公法上不當得利之返還責任，是否準用民法第 </w:t>
      </w:r>
      <w:r>
        <w:rPr>
          <w:rFonts w:ascii="Times New Roman" w:eastAsia="Times New Roman"/>
        </w:rPr>
        <w:t>182 </w:t>
      </w:r>
      <w:r>
        <w:rPr>
          <w:spacing w:val="-20"/>
        </w:rPr>
        <w:t>條第 </w:t>
      </w:r>
      <w:r>
        <w:rPr>
          <w:rFonts w:ascii="Times New Roman" w:eastAsia="Times New Roman"/>
        </w:rPr>
        <w:t>1 </w:t>
      </w:r>
      <w:r>
        <w:rPr>
          <w:spacing w:val="-10"/>
        </w:rPr>
        <w:t>項規定，亦即不</w:t>
      </w:r>
      <w:r>
        <w:rPr>
          <w:spacing w:val="-3"/>
        </w:rPr>
        <w:t>當得利之受領人，不知無法律上原因而所受利益不存在者，免負返還責任。學說見解在人民因行政處分受有給付，該行政處分事後自始或溯及不存在，發生不當得利返還之情形，認係以信賴保護取代所受領利益不存在之保護作用，而非準用</w:t>
      </w:r>
      <w:r>
        <w:rPr>
          <w:spacing w:val="-16"/>
        </w:rPr>
        <w:t>民法第 </w:t>
      </w:r>
      <w:r>
        <w:rPr>
          <w:rFonts w:ascii="Times New Roman" w:eastAsia="Times New Roman"/>
        </w:rPr>
        <w:t>182 </w:t>
      </w:r>
      <w:r>
        <w:rPr>
          <w:spacing w:val="-20"/>
        </w:rPr>
        <w:t>條第 </w:t>
      </w:r>
      <w:r>
        <w:rPr>
          <w:rFonts w:ascii="Times New Roman" w:eastAsia="Times New Roman"/>
        </w:rPr>
        <w:t>1 </w:t>
      </w:r>
      <w:r>
        <w:rPr>
          <w:spacing w:val="-12"/>
        </w:rPr>
        <w:t>項規定。換言之，人民為不當得利之受領人之情形，如存有信</w:t>
      </w:r>
      <w:r>
        <w:rPr>
          <w:spacing w:val="-3"/>
        </w:rPr>
        <w:t>賴不值得保護情事，不得主張所受利益不存在。此學說見解在司法判決上應否承認，固尚未有定論，惟原判決非僅敘明認定受領人即原審被告藍田社區發展協會有信賴不值得保護情事，且亦敘明其受領之金錢領取歸入其財產內，即難判斷其</w:t>
      </w:r>
      <w:r>
        <w:rPr/>
        <w:t>不存在之得心證理由，進而認上訴人不得以所受利益不存在抗辯被上訴人之請</w:t>
      </w:r>
      <w:r>
        <w:rPr>
          <w:spacing w:val="-12"/>
        </w:rPr>
        <w:t>求，即於法無不合。」</w:t>
      </w:r>
      <w:r>
        <w:rPr/>
        <w:t>（</w:t>
      </w:r>
      <w:r>
        <w:rPr>
          <w:spacing w:val="-15"/>
        </w:rPr>
        <w:t>最高行 </w:t>
      </w:r>
      <w:r>
        <w:rPr>
          <w:rFonts w:ascii="Times New Roman" w:eastAsia="Times New Roman"/>
        </w:rPr>
        <w:t>100 </w:t>
      </w:r>
      <w:r>
        <w:rPr>
          <w:spacing w:val="-10"/>
        </w:rPr>
        <w:t>年度判字第 </w:t>
      </w:r>
      <w:r>
        <w:rPr>
          <w:rFonts w:ascii="Times New Roman" w:eastAsia="Times New Roman"/>
        </w:rPr>
        <w:t>838 </w:t>
      </w:r>
      <w:r>
        <w:rPr>
          <w:spacing w:val="-7"/>
        </w:rPr>
        <w:t>號判決【表一編號 </w:t>
      </w:r>
      <w:r>
        <w:rPr>
          <w:rFonts w:ascii="Times New Roman" w:eastAsia="Times New Roman"/>
        </w:rPr>
        <w:t>23</w:t>
      </w:r>
      <w:r>
        <w:rPr>
          <w:spacing w:val="-120"/>
        </w:rPr>
        <w:t>】）</w:t>
      </w:r>
    </w:p>
    <w:p>
      <w:pPr>
        <w:pStyle w:val="BodyText"/>
        <w:spacing w:line="386" w:lineRule="auto"/>
        <w:ind w:left="1100" w:right="1801" w:firstLine="479"/>
      </w:pPr>
      <w:r>
        <w:rPr>
          <w:spacing w:val="-3"/>
        </w:rPr>
        <w:t>亦有從「所受之利益已不存在」之意涵著手，而認公務人員溢領之情形，難</w:t>
      </w:r>
      <w:r>
        <w:rPr/>
        <w:t>以判斷所受利益已不存在者：</w:t>
      </w:r>
    </w:p>
    <w:p>
      <w:pPr>
        <w:pStyle w:val="BodyText"/>
        <w:spacing w:line="386" w:lineRule="auto"/>
        <w:ind w:left="1100" w:right="1796" w:firstLine="479"/>
      </w:pPr>
      <w:r>
        <w:rPr/>
        <w:t>「上訴人受領溢領部分之補償費為金錢，具有高度可代替性並及普遍使用</w:t>
      </w:r>
      <w:r>
        <w:rPr>
          <w:spacing w:val="-3"/>
        </w:rPr>
        <w:t>性，一旦領取歸入上訴人之財產內，難以判斷其不存在。且上訴人領取後總財產增加，縱因日常生活支用，對應免除其他金錢支用，受領溢領部分之給付，實際</w:t>
      </w:r>
      <w:r>
        <w:rPr>
          <w:spacing w:val="-9"/>
        </w:rPr>
        <w:t>上獲致財產總額之增加現尚存在。</w:t>
      </w:r>
      <w:r>
        <w:rPr>
          <w:spacing w:val="-231"/>
        </w:rPr>
        <w:t>」</w:t>
      </w:r>
      <w:r>
        <w:rPr>
          <w:spacing w:val="-1"/>
        </w:rPr>
        <w:t>（</w:t>
      </w:r>
      <w:r>
        <w:rPr>
          <w:spacing w:val="-10"/>
        </w:rPr>
        <w:t>最高行政法院 </w:t>
      </w:r>
      <w:r>
        <w:rPr>
          <w:rFonts w:ascii="Times New Roman" w:eastAsia="Times New Roman"/>
        </w:rPr>
        <w:t>98 </w:t>
      </w:r>
      <w:r>
        <w:rPr>
          <w:spacing w:val="-10"/>
        </w:rPr>
        <w:t>年度判字第 </w:t>
      </w:r>
      <w:r>
        <w:rPr>
          <w:rFonts w:ascii="Times New Roman" w:eastAsia="Times New Roman"/>
        </w:rPr>
        <w:t>564 </w:t>
      </w:r>
      <w:r>
        <w:rPr>
          <w:spacing w:val="-23"/>
        </w:rPr>
        <w:t>號判決【表</w:t>
      </w:r>
      <w:r>
        <w:rPr>
          <w:spacing w:val="-16"/>
        </w:rPr>
        <w:t>一編號 </w:t>
      </w:r>
      <w:r>
        <w:rPr>
          <w:rFonts w:ascii="Times New Roman" w:eastAsia="Times New Roman"/>
        </w:rPr>
        <w:t>37</w:t>
      </w:r>
      <w:r>
        <w:rPr>
          <w:spacing w:val="-120"/>
        </w:rPr>
        <w:t>】</w:t>
      </w:r>
      <w:r>
        <w:rPr/>
        <w:t>）</w:t>
      </w:r>
    </w:p>
    <w:p>
      <w:pPr>
        <w:spacing w:after="0" w:line="386" w:lineRule="auto"/>
        <w:sectPr>
          <w:pgSz w:w="11910" w:h="16840"/>
          <w:pgMar w:header="0" w:footer="1177" w:top="1480" w:bottom="1440" w:left="700" w:right="0"/>
        </w:sectPr>
      </w:pPr>
    </w:p>
    <w:p>
      <w:pPr>
        <w:pStyle w:val="BodyText"/>
        <w:spacing w:before="10"/>
        <w:rPr>
          <w:sz w:val="8"/>
        </w:rPr>
      </w:pPr>
    </w:p>
    <w:p>
      <w:pPr>
        <w:pStyle w:val="Heading1"/>
        <w:tabs>
          <w:tab w:pos="1440" w:val="left" w:leader="none"/>
        </w:tabs>
        <w:ind w:right="698"/>
        <w:jc w:val="center"/>
      </w:pPr>
      <w:bookmarkStart w:name="_TOC_250040" w:id="30"/>
      <w:bookmarkEnd w:id="30"/>
      <w:r>
        <w:rPr/>
        <w:t>第四節</w:t>
        <w:tab/>
        <w:t>追繳方式</w:t>
      </w:r>
    </w:p>
    <w:p>
      <w:pPr>
        <w:pStyle w:val="BodyText"/>
        <w:rPr>
          <w:b/>
          <w:sz w:val="32"/>
        </w:rPr>
      </w:pPr>
    </w:p>
    <w:p>
      <w:pPr>
        <w:pStyle w:val="BodyText"/>
        <w:spacing w:line="386" w:lineRule="auto" w:before="253"/>
        <w:ind w:left="1100" w:right="1797" w:firstLine="359"/>
      </w:pPr>
      <w:r>
        <w:rPr/>
        <w:t>行政實務上，關於公務人員溢領給與之追繳，行政機關通常致函該公務人員</w:t>
      </w:r>
      <w:r>
        <w:rPr>
          <w:spacing w:val="-3"/>
        </w:rPr>
        <w:t>說明原委並追繳溢領之款項。此類函文性質如何？是否有撤銷違法處分之意？又追繳通常分為命公務人員自行繳回或按月由俸給中扣繳兩種情形。命自行繳回之</w:t>
      </w:r>
      <w:r>
        <w:rPr/>
        <w:t>法律性質如何？是否為行政處分？相對人得否對之提起撤銷訴訟以謀求救濟？</w:t>
      </w:r>
      <w:r>
        <w:rPr>
          <w:spacing w:val="1"/>
        </w:rPr>
        <w:t> </w:t>
      </w:r>
      <w:r>
        <w:rPr>
          <w:spacing w:val="-3"/>
        </w:rPr>
        <w:t>本節以下先探討上述爭議問題，至於按月由俸給中扣繳之情形，有獨立探討之必要，因此本研究將於下一節專節討論之。本節最末項則討論另一項重要爭議：亦</w:t>
      </w:r>
      <w:r>
        <w:rPr/>
        <w:t>即有明確追繳法據是否足以作為一種獨立之追繳類型。</w:t>
      </w:r>
    </w:p>
    <w:p>
      <w:pPr>
        <w:pStyle w:val="BodyText"/>
      </w:pPr>
    </w:p>
    <w:p>
      <w:pPr>
        <w:pStyle w:val="BodyText"/>
        <w:spacing w:before="12"/>
        <w:rPr>
          <w:sz w:val="31"/>
        </w:rPr>
      </w:pPr>
    </w:p>
    <w:p>
      <w:pPr>
        <w:pStyle w:val="Heading2"/>
        <w:ind w:right="693"/>
      </w:pPr>
      <w:bookmarkStart w:name="_TOC_250039" w:id="31"/>
      <w:bookmarkEnd w:id="31"/>
      <w:r>
        <w:rPr/>
        <w:t>第一項 追繳函含撤銷處分在內</w:t>
      </w:r>
    </w:p>
    <w:p>
      <w:pPr>
        <w:pStyle w:val="BodyText"/>
        <w:spacing w:before="12"/>
        <w:rPr>
          <w:b/>
          <w:sz w:val="31"/>
        </w:rPr>
      </w:pPr>
    </w:p>
    <w:p>
      <w:pPr>
        <w:pStyle w:val="BodyText"/>
        <w:spacing w:line="386" w:lineRule="auto"/>
        <w:ind w:left="1100" w:right="1799" w:firstLine="359"/>
        <w:jc w:val="both"/>
      </w:pPr>
      <w:r>
        <w:rPr/>
        <w:t>如果溢領之給與係基於違法之授益處分，則必須先撤銷該違法處分，始能請</w:t>
      </w:r>
      <w:r>
        <w:rPr>
          <w:spacing w:val="-3"/>
        </w:rPr>
        <w:t>求返還公法上之不當得利。在此情形，實務見解大多認為，該追繳函含撤銷原處</w:t>
      </w:r>
      <w:r>
        <w:rPr/>
        <w:t>分之意，係為撤銷處分</w:t>
      </w:r>
      <w:r>
        <w:rPr>
          <w:rFonts w:ascii="Times New Roman" w:eastAsia="Times New Roman"/>
          <w:vertAlign w:val="superscript"/>
        </w:rPr>
        <w:t>58</w:t>
      </w:r>
      <w:r>
        <w:rPr>
          <w:vertAlign w:val="baseline"/>
        </w:rPr>
        <w:t>。茲舉例如下：</w:t>
      </w:r>
    </w:p>
    <w:p>
      <w:pPr>
        <w:pStyle w:val="BodyText"/>
        <w:spacing w:line="386" w:lineRule="auto"/>
        <w:ind w:left="1100" w:right="1796" w:firstLine="359"/>
        <w:jc w:val="both"/>
      </w:pPr>
      <w:r>
        <w:rPr/>
        <w:t>「該獎勵金之發給，乃被上訴人依上述法規規定，所為單方行政行為之行政</w:t>
      </w:r>
      <w:r>
        <w:rPr>
          <w:spacing w:val="-3"/>
        </w:rPr>
        <w:t>處分。是被上訴人嗣後因發現對上訴人有不應發給獎勵金卻發給之違法情事，以系爭函通知上訴人收回該違法核發之獎勵金，則系爭函性質上為上述行政程序法</w:t>
      </w:r>
      <w:r>
        <w:rPr>
          <w:spacing w:val="-31"/>
        </w:rPr>
        <w:t>第 </w:t>
      </w:r>
      <w:r>
        <w:rPr>
          <w:rFonts w:ascii="Times New Roman" w:eastAsia="Times New Roman"/>
          <w:spacing w:val="-1"/>
        </w:rPr>
        <w:t>117</w:t>
      </w:r>
      <w:r>
        <w:rPr>
          <w:rFonts w:ascii="Times New Roman" w:eastAsia="Times New Roman"/>
        </w:rPr>
        <w:t> </w:t>
      </w:r>
      <w:r>
        <w:rPr>
          <w:spacing w:val="-1"/>
        </w:rPr>
        <w:t>條所規範違法行政處分之撤銷甚明</w:t>
      </w:r>
      <w:r>
        <w:rPr>
          <w:spacing w:val="-204"/>
        </w:rPr>
        <w:t>」</w:t>
      </w:r>
      <w:r>
        <w:rPr>
          <w:spacing w:val="-1"/>
        </w:rPr>
        <w:t>（</w:t>
      </w:r>
      <w:r>
        <w:rPr>
          <w:spacing w:val="-10"/>
        </w:rPr>
        <w:t>最高行政法院 </w:t>
      </w:r>
      <w:r>
        <w:rPr>
          <w:rFonts w:ascii="Times New Roman" w:eastAsia="Times New Roman"/>
        </w:rPr>
        <w:t>97 </w:t>
      </w:r>
      <w:r>
        <w:rPr>
          <w:spacing w:val="-10"/>
        </w:rPr>
        <w:t>年度判字第 </w:t>
      </w:r>
      <w:r>
        <w:rPr>
          <w:rFonts w:ascii="Times New Roman" w:eastAsia="Times New Roman"/>
        </w:rPr>
        <w:t>587 </w:t>
      </w:r>
      <w:r>
        <w:rPr/>
        <w:t>號</w:t>
      </w:r>
      <w:r>
        <w:rPr>
          <w:spacing w:val="-8"/>
        </w:rPr>
        <w:t>判決【表一編號 </w:t>
      </w:r>
      <w:r>
        <w:rPr>
          <w:rFonts w:ascii="Times New Roman" w:eastAsia="Times New Roman"/>
        </w:rPr>
        <w:t>40</w:t>
      </w:r>
      <w:r>
        <w:rPr>
          <w:spacing w:val="-120"/>
        </w:rPr>
        <w:t>】）</w:t>
      </w:r>
    </w:p>
    <w:p>
      <w:pPr>
        <w:pStyle w:val="BodyText"/>
        <w:spacing w:line="334" w:lineRule="exact"/>
        <w:ind w:left="1460"/>
        <w:jc w:val="both"/>
      </w:pPr>
      <w:r>
        <w:rPr>
          <w:w w:val="95"/>
        </w:rPr>
        <w:t>「則依上揭規定及說明，被上訴人自 </w:t>
      </w:r>
      <w:r>
        <w:rPr>
          <w:rFonts w:ascii="Times New Roman" w:eastAsia="Times New Roman"/>
          <w:w w:val="95"/>
        </w:rPr>
        <w:t>95</w:t>
      </w:r>
      <w:r>
        <w:rPr>
          <w:rFonts w:ascii="Times New Roman" w:eastAsia="Times New Roman"/>
          <w:spacing w:val="63"/>
        </w:rPr>
        <w:t> </w:t>
      </w:r>
      <w:r>
        <w:rPr>
          <w:spacing w:val="4"/>
          <w:w w:val="95"/>
        </w:rPr>
        <w:t>年 </w:t>
      </w:r>
      <w:r>
        <w:rPr>
          <w:rFonts w:ascii="Times New Roman" w:eastAsia="Times New Roman"/>
          <w:w w:val="95"/>
        </w:rPr>
        <w:t>8</w:t>
      </w:r>
      <w:r>
        <w:rPr>
          <w:rFonts w:ascii="Times New Roman" w:eastAsia="Times New Roman"/>
          <w:spacing w:val="63"/>
        </w:rPr>
        <w:t> </w:t>
      </w:r>
      <w:r>
        <w:rPr>
          <w:spacing w:val="4"/>
          <w:w w:val="95"/>
        </w:rPr>
        <w:t>月 </w:t>
      </w:r>
      <w:r>
        <w:rPr>
          <w:rFonts w:ascii="Times New Roman" w:eastAsia="Times New Roman"/>
          <w:w w:val="95"/>
        </w:rPr>
        <w:t>26</w:t>
      </w:r>
      <w:r>
        <w:rPr>
          <w:rFonts w:ascii="Times New Roman" w:eastAsia="Times New Roman"/>
          <w:spacing w:val="62"/>
        </w:rPr>
        <w:t> </w:t>
      </w:r>
      <w:r>
        <w:rPr>
          <w:w w:val="95"/>
        </w:rPr>
        <w:t>日起代理上訴人之行政室</w:t>
      </w:r>
    </w:p>
    <w:p>
      <w:pPr>
        <w:pStyle w:val="BodyText"/>
        <w:spacing w:before="203"/>
        <w:ind w:right="698"/>
        <w:jc w:val="center"/>
      </w:pPr>
      <w:r>
        <w:rPr>
          <w:spacing w:val="-1"/>
          <w:w w:val="95"/>
        </w:rPr>
        <w:t>主任職務已逾 </w:t>
      </w:r>
      <w:r>
        <w:rPr>
          <w:rFonts w:ascii="Times New Roman" w:eastAsia="Times New Roman"/>
          <w:w w:val="95"/>
        </w:rPr>
        <w:t>1</w:t>
      </w:r>
      <w:r>
        <w:rPr>
          <w:rFonts w:ascii="Times New Roman" w:eastAsia="Times New Roman"/>
          <w:spacing w:val="54"/>
          <w:w w:val="95"/>
        </w:rPr>
        <w:t> </w:t>
      </w:r>
      <w:r>
        <w:rPr>
          <w:spacing w:val="-1"/>
          <w:w w:val="95"/>
        </w:rPr>
        <w:t>年，與上述職務代理注事項第 </w:t>
      </w:r>
      <w:r>
        <w:rPr>
          <w:rFonts w:ascii="Times New Roman" w:eastAsia="Times New Roman"/>
          <w:w w:val="95"/>
        </w:rPr>
        <w:t>1</w:t>
      </w:r>
      <w:r>
        <w:rPr>
          <w:rFonts w:ascii="Times New Roman" w:eastAsia="Times New Roman"/>
          <w:spacing w:val="54"/>
          <w:w w:val="95"/>
        </w:rPr>
        <w:t> </w:t>
      </w:r>
      <w:r>
        <w:rPr>
          <w:spacing w:val="-1"/>
          <w:w w:val="95"/>
        </w:rPr>
        <w:t>點第 </w:t>
      </w:r>
      <w:r>
        <w:rPr>
          <w:rFonts w:ascii="Times New Roman" w:eastAsia="Times New Roman"/>
          <w:w w:val="95"/>
        </w:rPr>
        <w:t>2</w:t>
      </w:r>
      <w:r>
        <w:rPr>
          <w:rFonts w:ascii="Times New Roman" w:eastAsia="Times New Roman"/>
          <w:spacing w:val="54"/>
          <w:w w:val="95"/>
        </w:rPr>
        <w:t> </w:t>
      </w:r>
      <w:r>
        <w:rPr>
          <w:w w:val="95"/>
        </w:rPr>
        <w:t>項規定不合，上訴人以原</w:t>
      </w:r>
    </w:p>
    <w:p>
      <w:pPr>
        <w:pStyle w:val="BodyText"/>
        <w:spacing w:before="205"/>
        <w:ind w:right="695"/>
        <w:jc w:val="center"/>
        <w:rPr>
          <w:b/>
        </w:rPr>
      </w:pPr>
      <w:r>
        <w:rPr>
          <w:spacing w:val="7"/>
          <w:w w:val="95"/>
        </w:rPr>
        <w:t>處分命被上訴人繳回代理超過 </w:t>
      </w:r>
      <w:r>
        <w:rPr>
          <w:rFonts w:ascii="Times New Roman" w:eastAsia="Times New Roman"/>
          <w:w w:val="95"/>
        </w:rPr>
        <w:t>1</w:t>
      </w:r>
      <w:r>
        <w:rPr>
          <w:rFonts w:ascii="Times New Roman" w:eastAsia="Times New Roman"/>
          <w:spacing w:val="160"/>
        </w:rPr>
        <w:t> </w:t>
      </w:r>
      <w:r>
        <w:rPr>
          <w:w w:val="95"/>
        </w:rPr>
        <w:t>年期間之主管職務加給，洵屬有據；</w:t>
      </w:r>
      <w:r>
        <w:rPr>
          <w:b/>
          <w:w w:val="95"/>
        </w:rPr>
        <w:t>且原處分已</w:t>
      </w:r>
    </w:p>
    <w:p>
      <w:pPr>
        <w:pStyle w:val="Heading3"/>
        <w:spacing w:before="205"/>
        <w:ind w:left="0" w:right="639"/>
        <w:jc w:val="center"/>
      </w:pPr>
      <w:r>
        <w:rPr>
          <w:w w:val="95"/>
        </w:rPr>
        <w:t>載明被上訴人之代理行為不符規定，應繳回代理超過</w:t>
      </w:r>
      <w:r>
        <w:rPr>
          <w:spacing w:val="135"/>
        </w:rPr>
        <w:t> </w:t>
      </w:r>
      <w:r>
        <w:rPr>
          <w:rFonts w:ascii="Times New Roman" w:eastAsia="Times New Roman"/>
          <w:w w:val="95"/>
        </w:rPr>
        <w:t>1</w:t>
      </w:r>
      <w:r>
        <w:rPr>
          <w:rFonts w:ascii="Times New Roman" w:eastAsia="Times New Roman"/>
          <w:spacing w:val="55"/>
        </w:rPr>
        <w:t>  </w:t>
      </w:r>
      <w:r>
        <w:rPr>
          <w:w w:val="95"/>
        </w:rPr>
        <w:t>年期間之主管職務加給，</w:t>
      </w:r>
    </w:p>
    <w:p>
      <w:pPr>
        <w:pStyle w:val="BodyText"/>
        <w:spacing w:before="6"/>
        <w:rPr>
          <w:b/>
          <w:sz w:val="27"/>
        </w:rPr>
      </w:pPr>
      <w:r>
        <w:rPr/>
        <w:pict>
          <v:rect style="position:absolute;margin-left:90.024002pt;margin-top:21.132149pt;width:144.020pt;height:.60004pt;mso-position-horizontal-relative:page;mso-position-vertical-relative:paragraph;z-index:-15712256;mso-wrap-distance-left:0;mso-wrap-distance-right:0" filled="true" fillcolor="#000000" stroked="false">
            <v:fill type="solid"/>
            <w10:wrap type="topAndBottom"/>
          </v:rect>
        </w:pic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58</w:t>
      </w:r>
      <w:r>
        <w:rPr>
          <w:rFonts w:ascii="Times New Roman" w:eastAsia="Times New Roman"/>
          <w:spacing w:val="47"/>
          <w:sz w:val="20"/>
          <w:vertAlign w:val="baseline"/>
        </w:rPr>
        <w:t> </w:t>
      </w:r>
      <w:r>
        <w:rPr>
          <w:rFonts w:ascii="新細明體" w:eastAsia="新細明體" w:hint="eastAsia"/>
          <w:sz w:val="20"/>
          <w:vertAlign w:val="baseline"/>
        </w:rPr>
        <w:t>參見附錄一，張國勳法官之發言紀錄。</w:t>
      </w:r>
    </w:p>
    <w:p>
      <w:pPr>
        <w:spacing w:after="0"/>
        <w:jc w:val="left"/>
        <w:rPr>
          <w:rFonts w:ascii="新細明體" w:eastAsia="新細明體" w:hint="eastAsia"/>
          <w:sz w:val="20"/>
        </w:rPr>
        <w:sectPr>
          <w:pgSz w:w="11910" w:h="16840"/>
          <w:pgMar w:header="0" w:footer="1177" w:top="1580" w:bottom="1400" w:left="700" w:right="0"/>
        </w:sectPr>
      </w:pPr>
    </w:p>
    <w:p>
      <w:pPr>
        <w:spacing w:line="386" w:lineRule="auto" w:before="45"/>
        <w:ind w:left="1100" w:right="1795" w:firstLine="0"/>
        <w:jc w:val="left"/>
        <w:rPr>
          <w:sz w:val="24"/>
        </w:rPr>
      </w:pPr>
      <w:r>
        <w:rPr>
          <w:b/>
          <w:w w:val="95"/>
          <w:sz w:val="24"/>
        </w:rPr>
        <w:t>即有撤銷被上訴人超過</w:t>
      </w:r>
      <w:r>
        <w:rPr>
          <w:b/>
          <w:spacing w:val="116"/>
          <w:sz w:val="24"/>
        </w:rPr>
        <w:t> </w:t>
      </w:r>
      <w:r>
        <w:rPr>
          <w:rFonts w:ascii="Times New Roman" w:eastAsia="Times New Roman"/>
          <w:b/>
          <w:w w:val="95"/>
          <w:sz w:val="24"/>
        </w:rPr>
        <w:t>1</w:t>
      </w:r>
      <w:r>
        <w:rPr>
          <w:rFonts w:ascii="Times New Roman" w:eastAsia="Times New Roman"/>
          <w:b/>
          <w:spacing w:val="101"/>
          <w:sz w:val="24"/>
        </w:rPr>
        <w:t> </w:t>
      </w:r>
      <w:r>
        <w:rPr>
          <w:b/>
          <w:spacing w:val="-7"/>
          <w:w w:val="95"/>
          <w:sz w:val="24"/>
        </w:rPr>
        <w:t>年期間代理行政室主任命令之意思，被上訴人所稱上訴</w:t>
      </w:r>
      <w:r>
        <w:rPr>
          <w:b/>
          <w:sz w:val="24"/>
        </w:rPr>
        <w:t>人未撤銷該期間之代理命令</w:t>
      </w:r>
      <w:r>
        <w:rPr>
          <w:sz w:val="24"/>
        </w:rPr>
        <w:t>，自無請求其返還溢領之主管加給之請求權基礎云</w:t>
      </w:r>
      <w:r>
        <w:rPr>
          <w:spacing w:val="-15"/>
          <w:sz w:val="24"/>
        </w:rPr>
        <w:t>云，並無足採。」</w:t>
      </w:r>
      <w:r>
        <w:rPr>
          <w:sz w:val="24"/>
        </w:rPr>
        <w:t>（</w:t>
      </w:r>
      <w:r>
        <w:rPr>
          <w:spacing w:val="-9"/>
          <w:sz w:val="24"/>
        </w:rPr>
        <w:t>最高行政法院 </w:t>
      </w:r>
      <w:r>
        <w:rPr>
          <w:rFonts w:ascii="Times New Roman" w:eastAsia="Times New Roman"/>
          <w:sz w:val="24"/>
        </w:rPr>
        <w:t>100 </w:t>
      </w:r>
      <w:r>
        <w:rPr>
          <w:spacing w:val="-10"/>
          <w:sz w:val="24"/>
        </w:rPr>
        <w:t>年度判字第 </w:t>
      </w:r>
      <w:r>
        <w:rPr>
          <w:rFonts w:ascii="Times New Roman" w:eastAsia="Times New Roman"/>
          <w:sz w:val="24"/>
        </w:rPr>
        <w:t>347 </w:t>
      </w:r>
      <w:r>
        <w:rPr>
          <w:spacing w:val="-7"/>
          <w:sz w:val="24"/>
        </w:rPr>
        <w:t>號判決【表一編號 </w:t>
      </w:r>
      <w:r>
        <w:rPr>
          <w:rFonts w:ascii="Times New Roman" w:eastAsia="Times New Roman"/>
          <w:sz w:val="24"/>
        </w:rPr>
        <w:t>29</w:t>
      </w:r>
      <w:r>
        <w:rPr>
          <w:spacing w:val="-120"/>
          <w:sz w:val="24"/>
        </w:rPr>
        <w:t>】）</w:t>
      </w:r>
    </w:p>
    <w:p>
      <w:pPr>
        <w:spacing w:line="386" w:lineRule="auto" w:before="0"/>
        <w:ind w:left="1100" w:right="1796" w:firstLine="359"/>
        <w:jc w:val="left"/>
        <w:rPr>
          <w:sz w:val="24"/>
        </w:rPr>
      </w:pPr>
      <w:r>
        <w:rPr>
          <w:spacing w:val="-3"/>
          <w:sz w:val="24"/>
        </w:rPr>
        <w:t>「則臺中港務局以原處分命 </w:t>
      </w:r>
      <w:r>
        <w:rPr>
          <w:rFonts w:ascii="Times New Roman" w:eastAsia="Times New Roman"/>
          <w:sz w:val="24"/>
        </w:rPr>
        <w:t>OOO</w:t>
      </w:r>
      <w:r>
        <w:rPr>
          <w:rFonts w:ascii="Times New Roman" w:eastAsia="Times New Roman"/>
          <w:sz w:val="24"/>
          <w:vertAlign w:val="superscript"/>
        </w:rPr>
        <w:t>59</w:t>
      </w:r>
      <w:r>
        <w:rPr>
          <w:sz w:val="24"/>
          <w:vertAlign w:val="baseline"/>
        </w:rPr>
        <w:t>繳回未符合規定代理期間溢領之各項薪</w:t>
      </w:r>
      <w:r>
        <w:rPr>
          <w:w w:val="95"/>
          <w:sz w:val="24"/>
          <w:vertAlign w:val="baseline"/>
        </w:rPr>
        <w:t>資，洵屬有據。</w:t>
      </w:r>
      <w:r>
        <w:rPr>
          <w:b/>
          <w:spacing w:val="7"/>
          <w:w w:val="95"/>
          <w:sz w:val="24"/>
          <w:vertAlign w:val="baseline"/>
        </w:rPr>
        <w:t>原判決已論明原處分既載明 </w:t>
      </w:r>
      <w:r>
        <w:rPr>
          <w:rFonts w:ascii="Times New Roman" w:eastAsia="Times New Roman"/>
          <w:b/>
          <w:w w:val="95"/>
          <w:sz w:val="24"/>
          <w:vertAlign w:val="baseline"/>
        </w:rPr>
        <w:t>OOO</w:t>
      </w:r>
      <w:r>
        <w:rPr>
          <w:rFonts w:ascii="Times New Roman" w:eastAsia="Times New Roman"/>
          <w:b/>
          <w:spacing w:val="28"/>
          <w:w w:val="95"/>
          <w:sz w:val="24"/>
          <w:vertAlign w:val="baseline"/>
        </w:rPr>
        <w:t> </w:t>
      </w:r>
      <w:r>
        <w:rPr>
          <w:b/>
          <w:w w:val="95"/>
          <w:sz w:val="24"/>
          <w:vertAlign w:val="baseline"/>
        </w:rPr>
        <w:t>之代理行為不符規定，即含有撤</w:t>
      </w:r>
      <w:r>
        <w:rPr>
          <w:b/>
          <w:spacing w:val="6"/>
          <w:w w:val="95"/>
          <w:sz w:val="24"/>
          <w:vertAlign w:val="baseline"/>
        </w:rPr>
        <w:t>銷或廢止 </w:t>
      </w:r>
      <w:r>
        <w:rPr>
          <w:rFonts w:ascii="Times New Roman" w:eastAsia="Times New Roman"/>
          <w:b/>
          <w:w w:val="95"/>
          <w:sz w:val="24"/>
          <w:vertAlign w:val="baseline"/>
        </w:rPr>
        <w:t>OOO</w:t>
      </w:r>
      <w:r>
        <w:rPr>
          <w:rFonts w:ascii="Times New Roman" w:eastAsia="Times New Roman"/>
          <w:b/>
          <w:spacing w:val="32"/>
          <w:w w:val="95"/>
          <w:sz w:val="24"/>
          <w:vertAlign w:val="baseline"/>
        </w:rPr>
        <w:t> </w:t>
      </w:r>
      <w:r>
        <w:rPr>
          <w:b/>
          <w:w w:val="95"/>
          <w:sz w:val="24"/>
          <w:vertAlign w:val="baseline"/>
        </w:rPr>
        <w:t>不符規定代理行為之意思表示</w:t>
      </w:r>
      <w:r>
        <w:rPr>
          <w:spacing w:val="9"/>
          <w:w w:val="95"/>
          <w:sz w:val="24"/>
          <w:vertAlign w:val="baseline"/>
        </w:rPr>
        <w:t>，駁斥 </w:t>
      </w:r>
      <w:r>
        <w:rPr>
          <w:rFonts w:ascii="Times New Roman" w:eastAsia="Times New Roman"/>
          <w:w w:val="95"/>
          <w:sz w:val="24"/>
          <w:vertAlign w:val="baseline"/>
        </w:rPr>
        <w:t>OOO</w:t>
      </w:r>
      <w:r>
        <w:rPr>
          <w:rFonts w:ascii="Times New Roman" w:eastAsia="Times New Roman"/>
          <w:spacing w:val="34"/>
          <w:w w:val="95"/>
          <w:sz w:val="24"/>
          <w:vertAlign w:val="baseline"/>
        </w:rPr>
        <w:t> </w:t>
      </w:r>
      <w:r>
        <w:rPr>
          <w:w w:val="95"/>
          <w:sz w:val="24"/>
          <w:vertAlign w:val="baseline"/>
        </w:rPr>
        <w:t>所為臺中港務局未</w:t>
      </w:r>
      <w:r>
        <w:rPr>
          <w:spacing w:val="-3"/>
          <w:sz w:val="24"/>
          <w:vertAlign w:val="baseline"/>
        </w:rPr>
        <w:t>撤銷該期間之代理命令，自不得追繳溢領薪資之主張，尚無不合。」「然按薪資之核發，性質上為授益行政處分，</w:t>
      </w:r>
      <w:r>
        <w:rPr>
          <w:b/>
          <w:spacing w:val="-3"/>
          <w:sz w:val="24"/>
          <w:vertAlign w:val="baseline"/>
        </w:rPr>
        <w:t>因發現薪資有溢發情形，所為應返還溢發部分</w:t>
      </w:r>
      <w:r>
        <w:rPr>
          <w:b/>
          <w:w w:val="95"/>
          <w:sz w:val="24"/>
          <w:vertAlign w:val="baseline"/>
        </w:rPr>
        <w:t>之表示，則為該違法溢發授益行政處分之撤銷處分。</w:t>
      </w:r>
      <w:r>
        <w:rPr>
          <w:spacing w:val="-51"/>
          <w:w w:val="95"/>
          <w:sz w:val="24"/>
          <w:vertAlign w:val="baseline"/>
        </w:rPr>
        <w:t>」</w:t>
      </w:r>
      <w:r>
        <w:rPr>
          <w:w w:val="95"/>
          <w:sz w:val="24"/>
          <w:vertAlign w:val="baseline"/>
        </w:rPr>
        <w:t>（</w:t>
      </w:r>
      <w:r>
        <w:rPr>
          <w:spacing w:val="13"/>
          <w:w w:val="95"/>
          <w:sz w:val="24"/>
          <w:vertAlign w:val="baseline"/>
        </w:rPr>
        <w:t>最高行政法院 </w:t>
      </w:r>
      <w:r>
        <w:rPr>
          <w:rFonts w:ascii="Times New Roman" w:eastAsia="Times New Roman"/>
          <w:w w:val="95"/>
          <w:sz w:val="24"/>
          <w:vertAlign w:val="baseline"/>
        </w:rPr>
        <w:t>100</w:t>
      </w:r>
      <w:r>
        <w:rPr>
          <w:rFonts w:ascii="Times New Roman" w:eastAsia="Times New Roman"/>
          <w:spacing w:val="36"/>
          <w:w w:val="95"/>
          <w:sz w:val="24"/>
          <w:vertAlign w:val="baseline"/>
        </w:rPr>
        <w:t> </w:t>
      </w:r>
      <w:r>
        <w:rPr>
          <w:w w:val="95"/>
          <w:sz w:val="24"/>
          <w:vertAlign w:val="baseline"/>
        </w:rPr>
        <w:t>年度</w:t>
      </w:r>
      <w:r>
        <w:rPr>
          <w:sz w:val="24"/>
          <w:vertAlign w:val="baseline"/>
        </w:rPr>
        <w:t>判</w:t>
      </w:r>
      <w:r>
        <w:rPr>
          <w:spacing w:val="-21"/>
          <w:sz w:val="24"/>
          <w:vertAlign w:val="baseline"/>
        </w:rPr>
        <w:t>字第 </w:t>
      </w:r>
      <w:r>
        <w:rPr>
          <w:rFonts w:ascii="Times New Roman" w:eastAsia="Times New Roman"/>
          <w:sz w:val="24"/>
          <w:vertAlign w:val="baseline"/>
        </w:rPr>
        <w:t>1314 </w:t>
      </w:r>
      <w:r>
        <w:rPr>
          <w:spacing w:val="-7"/>
          <w:sz w:val="24"/>
          <w:vertAlign w:val="baseline"/>
        </w:rPr>
        <w:t>號判決【表一編號 </w:t>
      </w:r>
      <w:r>
        <w:rPr>
          <w:rFonts w:ascii="Times New Roman" w:eastAsia="Times New Roman"/>
          <w:sz w:val="24"/>
          <w:vertAlign w:val="baseline"/>
        </w:rPr>
        <w:t>19</w:t>
      </w:r>
      <w:r>
        <w:rPr>
          <w:spacing w:val="-120"/>
          <w:sz w:val="24"/>
          <w:vertAlign w:val="baseline"/>
        </w:rPr>
        <w:t>】）</w:t>
      </w:r>
    </w:p>
    <w:p>
      <w:pPr>
        <w:pStyle w:val="BodyText"/>
        <w:rPr>
          <w:sz w:val="26"/>
        </w:rPr>
      </w:pPr>
    </w:p>
    <w:p>
      <w:pPr>
        <w:pStyle w:val="BodyText"/>
        <w:spacing w:before="1"/>
        <w:rPr>
          <w:sz w:val="22"/>
        </w:rPr>
      </w:pPr>
    </w:p>
    <w:p>
      <w:pPr>
        <w:pStyle w:val="Heading2"/>
        <w:ind w:left="3431"/>
        <w:jc w:val="left"/>
      </w:pPr>
      <w:bookmarkStart w:name="_TOC_250038" w:id="32"/>
      <w:bookmarkEnd w:id="32"/>
      <w:r>
        <w:rPr>
          <w:spacing w:val="8"/>
        </w:rPr>
        <w:t>第二項 行政處分或觀念通知</w:t>
      </w:r>
    </w:p>
    <w:p>
      <w:pPr>
        <w:pStyle w:val="BodyText"/>
        <w:spacing w:before="12"/>
        <w:rPr>
          <w:b/>
          <w:sz w:val="31"/>
        </w:rPr>
      </w:pPr>
    </w:p>
    <w:p>
      <w:pPr>
        <w:pStyle w:val="BodyText"/>
        <w:spacing w:line="386" w:lineRule="auto"/>
        <w:ind w:left="1100" w:right="1739" w:firstLine="359"/>
        <w:jc w:val="both"/>
      </w:pPr>
      <w:r>
        <w:rPr/>
        <w:t>行政機關之追繳函，通常是說明原委並追繳溢領之給與。就論明原委部分，</w:t>
      </w:r>
      <w:r>
        <w:rPr>
          <w:spacing w:val="-118"/>
        </w:rPr>
        <w:t> </w:t>
      </w:r>
      <w:r>
        <w:rPr>
          <w:spacing w:val="-2"/>
        </w:rPr>
        <w:t>如果溢領之給與係基於違法之授益處分，實務見解大多認為，該追繳函含撤銷原處分之意，係為撤銷處分，業如前述；但就追繳部分，命其自行繳回究竟是行政處分抑或是觀念通知？我國學界與實務見對此仍有爭議。在學界方面，有學者贊</w:t>
      </w:r>
      <w:r>
        <w:rPr>
          <w:spacing w:val="-7"/>
        </w:rPr>
        <w:t>同德國實務見解「反面理論</w:t>
      </w:r>
      <w:r>
        <w:rPr/>
        <w:t>（</w:t>
      </w:r>
      <w:r>
        <w:rPr>
          <w:rFonts w:ascii="Times New Roman" w:eastAsia="Times New Roman"/>
          <w:w w:val="99"/>
        </w:rPr>
        <w:t>K</w:t>
      </w:r>
      <w:r>
        <w:rPr>
          <w:rFonts w:ascii="Times New Roman" w:eastAsia="Times New Roman"/>
          <w:spacing w:val="-2"/>
          <w:w w:val="99"/>
        </w:rPr>
        <w:t>e</w:t>
      </w:r>
      <w:r>
        <w:rPr>
          <w:rFonts w:ascii="Times New Roman" w:eastAsia="Times New Roman"/>
          <w:w w:val="99"/>
        </w:rPr>
        <w:t>h</w:t>
      </w:r>
      <w:r>
        <w:rPr>
          <w:rFonts w:ascii="Times New Roman" w:eastAsia="Times New Roman"/>
          <w:spacing w:val="-1"/>
          <w:w w:val="99"/>
        </w:rPr>
        <w:t>r</w:t>
      </w:r>
      <w:r>
        <w:rPr>
          <w:rFonts w:ascii="Times New Roman" w:eastAsia="Times New Roman"/>
          <w:w w:val="99"/>
        </w:rPr>
        <w:t>s</w:t>
      </w:r>
      <w:r>
        <w:rPr>
          <w:rFonts w:ascii="Times New Roman" w:eastAsia="Times New Roman"/>
          <w:spacing w:val="-1"/>
          <w:w w:val="99"/>
        </w:rPr>
        <w:t>e</w:t>
      </w:r>
      <w:r>
        <w:rPr>
          <w:rFonts w:ascii="Times New Roman" w:eastAsia="Times New Roman"/>
        </w:rPr>
        <w:t>it</w:t>
      </w:r>
      <w:r>
        <w:rPr>
          <w:rFonts w:ascii="Times New Roman" w:eastAsia="Times New Roman"/>
          <w:spacing w:val="-1"/>
        </w:rPr>
        <w:t>e</w:t>
      </w:r>
      <w:r>
        <w:rPr>
          <w:rFonts w:ascii="Times New Roman" w:eastAsia="Times New Roman"/>
        </w:rPr>
        <w:t>ntheo</w:t>
      </w:r>
      <w:r>
        <w:rPr>
          <w:rFonts w:ascii="Times New Roman" w:eastAsia="Times New Roman"/>
          <w:spacing w:val="-2"/>
        </w:rPr>
        <w:t>r</w:t>
      </w:r>
      <w:r>
        <w:rPr>
          <w:rFonts w:ascii="Times New Roman" w:eastAsia="Times New Roman"/>
        </w:rPr>
        <w:t>i</w:t>
      </w:r>
      <w:r>
        <w:rPr>
          <w:rFonts w:ascii="Times New Roman" w:eastAsia="Times New Roman"/>
          <w:spacing w:val="2"/>
        </w:rPr>
        <w:t>e</w:t>
      </w:r>
      <w:r>
        <w:rPr>
          <w:spacing w:val="-120"/>
        </w:rPr>
        <w:t>）</w:t>
      </w:r>
      <w:r>
        <w:rPr>
          <w:spacing w:val="-15"/>
        </w:rPr>
        <w:t>」，認為如果行政機關之給與，原</w:t>
      </w:r>
      <w:r>
        <w:rPr>
          <w:spacing w:val="-2"/>
        </w:rPr>
        <w:t>係以行政處分作為法律上之原因，而該處分嗣後溯及失效時，則因此所產生之不</w:t>
      </w:r>
      <w:r>
        <w:rPr>
          <w:spacing w:val="-11"/>
        </w:rPr>
        <w:t>當得利，行政機關亦得逕以行政處分方式作成「給付裁決</w:t>
      </w:r>
      <w:r>
        <w:rPr>
          <w:spacing w:val="1"/>
        </w:rPr>
        <w:t>（</w:t>
      </w:r>
      <w:r>
        <w:rPr>
          <w:rFonts w:ascii="Times New Roman" w:eastAsia="Times New Roman"/>
          <w:spacing w:val="-3"/>
        </w:rPr>
        <w:t>L</w:t>
      </w:r>
      <w:r>
        <w:rPr>
          <w:rFonts w:ascii="Times New Roman" w:eastAsia="Times New Roman"/>
          <w:spacing w:val="-1"/>
        </w:rPr>
        <w:t>e</w:t>
      </w:r>
      <w:r>
        <w:rPr>
          <w:rFonts w:ascii="Times New Roman" w:eastAsia="Times New Roman"/>
          <w:w w:val="99"/>
        </w:rPr>
        <w:t>ist</w:t>
      </w:r>
      <w:r>
        <w:rPr>
          <w:rFonts w:ascii="Times New Roman" w:eastAsia="Times New Roman"/>
        </w:rPr>
        <w:t>un</w:t>
      </w:r>
      <w:r>
        <w:rPr>
          <w:rFonts w:ascii="Times New Roman" w:eastAsia="Times New Roman"/>
          <w:spacing w:val="-3"/>
        </w:rPr>
        <w:t>g</w:t>
      </w:r>
      <w:r>
        <w:rPr>
          <w:rFonts w:ascii="Times New Roman" w:eastAsia="Times New Roman"/>
          <w:w w:val="99"/>
        </w:rPr>
        <w:t>s</w:t>
      </w:r>
      <w:r>
        <w:rPr>
          <w:rFonts w:ascii="Times New Roman" w:eastAsia="Times New Roman"/>
          <w:spacing w:val="2"/>
          <w:w w:val="99"/>
        </w:rPr>
        <w:t>b</w:t>
      </w:r>
      <w:r>
        <w:rPr>
          <w:rFonts w:ascii="Times New Roman" w:eastAsia="Times New Roman"/>
          <w:spacing w:val="-1"/>
        </w:rPr>
        <w:t>e</w:t>
      </w:r>
      <w:r>
        <w:rPr>
          <w:rFonts w:ascii="Times New Roman" w:eastAsia="Times New Roman"/>
          <w:w w:val="99"/>
        </w:rPr>
        <w:t>s</w:t>
      </w:r>
      <w:r>
        <w:rPr>
          <w:rFonts w:ascii="Times New Roman" w:eastAsia="Times New Roman"/>
          <w:spacing w:val="-1"/>
          <w:w w:val="99"/>
        </w:rPr>
        <w:t>c</w:t>
      </w:r>
      <w:r>
        <w:rPr>
          <w:rFonts w:ascii="Times New Roman" w:eastAsia="Times New Roman"/>
        </w:rPr>
        <w:t>h</w:t>
      </w:r>
      <w:r>
        <w:rPr>
          <w:rFonts w:ascii="Times New Roman" w:eastAsia="Times New Roman"/>
          <w:spacing w:val="-1"/>
        </w:rPr>
        <w:t>e</w:t>
      </w:r>
      <w:r>
        <w:rPr>
          <w:rFonts w:ascii="Times New Roman" w:eastAsia="Times New Roman"/>
          <w:spacing w:val="2"/>
        </w:rPr>
        <w:t>i</w:t>
      </w:r>
      <w:r>
        <w:rPr>
          <w:rFonts w:ascii="Times New Roman" w:eastAsia="Times New Roman"/>
          <w:spacing w:val="3"/>
        </w:rPr>
        <w:t>d</w:t>
      </w:r>
      <w:r>
        <w:rPr>
          <w:spacing w:val="-118"/>
        </w:rPr>
        <w:t>）」，</w:t>
      </w:r>
      <w:r>
        <w:rPr>
          <w:spacing w:val="-2"/>
        </w:rPr>
        <w:t>命令義務人返還不當得利；此項命受益人為給付之處分，並非額外對受益人造成之不利益，而僅是當初授益行政處分之反面而已，因此並不違反法律保留原則。</w:t>
      </w:r>
      <w:r>
        <w:rPr>
          <w:spacing w:val="-16"/>
        </w:rPr>
        <w:t>但也有持反對看法者，認為所謂給付裁決的行政處分，具有「負擔處分」的性質，</w:t>
      </w:r>
      <w:r>
        <w:rPr>
          <w:spacing w:val="-118"/>
        </w:rPr>
        <w:t> </w:t>
      </w:r>
      <w:r>
        <w:rPr>
          <w:spacing w:val="-2"/>
        </w:rPr>
        <w:t>故除非法律已有授權之規定，否則該處分違反法律保留原則，非法治國家所能允</w:t>
      </w:r>
    </w:p>
    <w:p>
      <w:pPr>
        <w:pStyle w:val="BodyText"/>
        <w:spacing w:before="12"/>
        <w:rPr>
          <w:sz w:val="21"/>
        </w:rPr>
      </w:pPr>
      <w:r>
        <w:rPr/>
        <w:pict>
          <v:rect style="position:absolute;margin-left:90.024002pt;margin-top:17.26955pt;width:144.020pt;height:.599980pt;mso-position-horizontal-relative:page;mso-position-vertical-relative:paragraph;z-index:-15711744;mso-wrap-distance-left:0;mso-wrap-distance-right:0" filled="true" fillcolor="#000000" stroked="false">
            <v:fill type="solid"/>
            <w10:wrap type="topAndBottom"/>
          </v:rect>
        </w:pict>
      </w:r>
    </w:p>
    <w:p>
      <w:pPr>
        <w:spacing w:line="223" w:lineRule="auto" w:before="85"/>
        <w:ind w:left="1100" w:right="1822" w:firstLine="0"/>
        <w:jc w:val="left"/>
        <w:rPr>
          <w:rFonts w:ascii="新細明體" w:eastAsia="新細明體" w:hint="eastAsia"/>
          <w:sz w:val="20"/>
        </w:rPr>
      </w:pPr>
      <w:r>
        <w:rPr>
          <w:rFonts w:ascii="Times New Roman" w:eastAsia="Times New Roman"/>
          <w:sz w:val="20"/>
          <w:vertAlign w:val="superscript"/>
        </w:rPr>
        <w:t>59</w:t>
      </w:r>
      <w:r>
        <w:rPr>
          <w:rFonts w:ascii="Times New Roman" w:eastAsia="Times New Roman"/>
          <w:spacing w:val="42"/>
          <w:sz w:val="20"/>
          <w:vertAlign w:val="baseline"/>
        </w:rPr>
        <w:t> </w:t>
      </w:r>
      <w:r>
        <w:rPr>
          <w:rFonts w:ascii="Times New Roman" w:eastAsia="Times New Roman"/>
          <w:sz w:val="20"/>
          <w:vertAlign w:val="baseline"/>
        </w:rPr>
        <w:t>ooo</w:t>
      </w:r>
      <w:r>
        <w:rPr>
          <w:rFonts w:ascii="Times New Roman" w:eastAsia="Times New Roman"/>
          <w:spacing w:val="-3"/>
          <w:sz w:val="20"/>
          <w:vertAlign w:val="baseline"/>
        </w:rPr>
        <w:t> </w:t>
      </w:r>
      <w:r>
        <w:rPr>
          <w:rFonts w:ascii="新細明體" w:eastAsia="新細明體" w:hint="eastAsia"/>
          <w:sz w:val="20"/>
          <w:vertAlign w:val="baseline"/>
        </w:rPr>
        <w:t>即為上訴人（原審原告</w:t>
      </w:r>
      <w:r>
        <w:rPr>
          <w:rFonts w:ascii="新細明體" w:eastAsia="新細明體" w:hint="eastAsia"/>
          <w:spacing w:val="-101"/>
          <w:sz w:val="20"/>
          <w:vertAlign w:val="baseline"/>
        </w:rPr>
        <w:t>）</w:t>
      </w:r>
      <w:r>
        <w:rPr>
          <w:rFonts w:ascii="新細明體" w:eastAsia="新細明體" w:hint="eastAsia"/>
          <w:spacing w:val="-1"/>
          <w:sz w:val="20"/>
          <w:vertAlign w:val="baseline"/>
        </w:rPr>
        <w:t>。該判決直呼其名諱，本研究為顧及個人資料保護，故以 </w:t>
      </w:r>
      <w:r>
        <w:rPr>
          <w:rFonts w:ascii="Times New Roman" w:eastAsia="Times New Roman"/>
          <w:sz w:val="20"/>
          <w:vertAlign w:val="baseline"/>
        </w:rPr>
        <w:t>ooo</w:t>
      </w:r>
      <w:r>
        <w:rPr>
          <w:rFonts w:ascii="Times New Roman" w:eastAsia="Times New Roman"/>
          <w:spacing w:val="-2"/>
          <w:sz w:val="20"/>
          <w:vertAlign w:val="baseline"/>
        </w:rPr>
        <w:t> </w:t>
      </w:r>
      <w:r>
        <w:rPr>
          <w:rFonts w:ascii="新細明體" w:eastAsia="新細明體" w:hint="eastAsia"/>
          <w:sz w:val="20"/>
          <w:vertAlign w:val="baseline"/>
        </w:rPr>
        <w:t>代之。</w:t>
      </w:r>
    </w:p>
    <w:p>
      <w:pPr>
        <w:spacing w:after="0" w:line="223" w:lineRule="auto"/>
        <w:jc w:val="left"/>
        <w:rPr>
          <w:rFonts w:ascii="新細明體" w:eastAsia="新細明體" w:hint="eastAsia"/>
          <w:sz w:val="20"/>
        </w:rPr>
        <w:sectPr>
          <w:pgSz w:w="11910" w:h="16840"/>
          <w:pgMar w:header="0" w:footer="1177" w:top="1480" w:bottom="1400" w:left="700" w:right="0"/>
        </w:sectPr>
      </w:pPr>
    </w:p>
    <w:p>
      <w:pPr>
        <w:pStyle w:val="BodyText"/>
        <w:spacing w:line="386" w:lineRule="auto" w:before="25"/>
        <w:ind w:left="1100" w:right="1797"/>
        <w:jc w:val="both"/>
      </w:pPr>
      <w:r>
        <w:rPr>
          <w:spacing w:val="-3"/>
        </w:rPr>
        <w:t>許，因此，在此法律未授權行政機關逕以行政處分行使其公法上返還請求權的情形，行政機關仍應以向行政法院提起訴訟的方式主張其請求權。此外，也有學者</w:t>
      </w:r>
      <w:r>
        <w:rPr>
          <w:spacing w:val="-7"/>
        </w:rPr>
        <w:t>贊成德國聯邦行政法院採取之「隸屬說」，強調只要是像軍人或公務人員，原與</w:t>
      </w:r>
      <w:r>
        <w:rPr/>
        <w:t>國家立於一種「隸屬關係（</w:t>
      </w:r>
      <w:r>
        <w:rPr>
          <w:rFonts w:ascii="Times New Roman" w:hAnsi="Times New Roman" w:eastAsia="Times New Roman"/>
          <w:w w:val="99"/>
        </w:rPr>
        <w:t>S</w:t>
      </w:r>
      <w:r>
        <w:rPr>
          <w:rFonts w:ascii="Times New Roman" w:hAnsi="Times New Roman" w:eastAsia="Times New Roman"/>
        </w:rPr>
        <w:t>ubor</w:t>
      </w:r>
      <w:r>
        <w:rPr>
          <w:rFonts w:ascii="Times New Roman" w:hAnsi="Times New Roman" w:eastAsia="Times New Roman"/>
          <w:spacing w:val="-1"/>
        </w:rPr>
        <w:t>d</w:t>
      </w:r>
      <w:r>
        <w:rPr>
          <w:rFonts w:ascii="Times New Roman" w:hAnsi="Times New Roman" w:eastAsia="Times New Roman"/>
        </w:rPr>
        <w:t>in</w:t>
      </w:r>
      <w:r>
        <w:rPr>
          <w:rFonts w:ascii="Times New Roman" w:hAnsi="Times New Roman" w:eastAsia="Times New Roman"/>
          <w:spacing w:val="-1"/>
        </w:rPr>
        <w:t>a</w:t>
      </w:r>
      <w:r>
        <w:rPr>
          <w:rFonts w:ascii="Times New Roman" w:hAnsi="Times New Roman" w:eastAsia="Times New Roman"/>
        </w:rPr>
        <w:t>tionsv</w:t>
      </w:r>
      <w:r>
        <w:rPr>
          <w:rFonts w:ascii="Times New Roman" w:hAnsi="Times New Roman" w:eastAsia="Times New Roman"/>
          <w:spacing w:val="-1"/>
        </w:rPr>
        <w:t>e</w:t>
      </w:r>
      <w:r>
        <w:rPr>
          <w:rFonts w:ascii="Times New Roman" w:hAnsi="Times New Roman" w:eastAsia="Times New Roman"/>
        </w:rPr>
        <w:t>rh</w:t>
      </w:r>
      <w:r>
        <w:rPr>
          <w:rFonts w:ascii="Times New Roman" w:hAnsi="Times New Roman" w:eastAsia="Times New Roman"/>
          <w:spacing w:val="-9"/>
        </w:rPr>
        <w:t>ä</w:t>
      </w:r>
      <w:r>
        <w:rPr>
          <w:rFonts w:ascii="Times New Roman" w:hAnsi="Times New Roman" w:eastAsia="Times New Roman"/>
        </w:rPr>
        <w:t>lt</w:t>
      </w:r>
      <w:r>
        <w:rPr>
          <w:rFonts w:ascii="Times New Roman" w:hAnsi="Times New Roman" w:eastAsia="Times New Roman"/>
          <w:w w:val="99"/>
        </w:rPr>
        <w:t>ni</w:t>
      </w:r>
      <w:r>
        <w:rPr>
          <w:rFonts w:ascii="Times New Roman" w:hAnsi="Times New Roman" w:eastAsia="Times New Roman"/>
          <w:spacing w:val="7"/>
          <w:w w:val="99"/>
        </w:rPr>
        <w:t>s</w:t>
      </w:r>
      <w:r>
        <w:rPr>
          <w:spacing w:val="-120"/>
        </w:rPr>
        <w:t>）</w:t>
      </w:r>
      <w:r>
        <w:rPr/>
        <w:t>」者，處於高權地位的行政</w:t>
      </w:r>
      <w:r>
        <w:rPr>
          <w:spacing w:val="-3"/>
        </w:rPr>
        <w:t>機關，基於習慣法或行政法之一般原則，均得逕以行政處分的方式，向其行使公</w:t>
      </w:r>
      <w:r>
        <w:rPr/>
        <w:t>法上返還請求權</w:t>
      </w:r>
      <w:r>
        <w:rPr>
          <w:rFonts w:ascii="Times New Roman" w:hAnsi="Times New Roman" w:eastAsia="Times New Roman"/>
          <w:vertAlign w:val="superscript"/>
        </w:rPr>
        <w:t>60</w:t>
      </w:r>
      <w:r>
        <w:rPr>
          <w:vertAlign w:val="baseline"/>
        </w:rPr>
        <w:t>。</w:t>
      </w:r>
    </w:p>
    <w:p>
      <w:pPr>
        <w:pStyle w:val="BodyText"/>
        <w:spacing w:line="334" w:lineRule="exact"/>
        <w:ind w:left="1460"/>
        <w:jc w:val="both"/>
      </w:pPr>
      <w:r>
        <w:rPr>
          <w:spacing w:val="3"/>
          <w:w w:val="95"/>
        </w:rPr>
        <w:t>而在司法實務見解方面，有若干判決主張，依據行政執行法第 </w:t>
      </w:r>
      <w:r>
        <w:rPr>
          <w:rFonts w:ascii="Times New Roman" w:eastAsia="Times New Roman"/>
          <w:w w:val="95"/>
        </w:rPr>
        <w:t>11</w:t>
      </w:r>
      <w:r>
        <w:rPr>
          <w:rFonts w:ascii="Times New Roman" w:eastAsia="Times New Roman"/>
          <w:spacing w:val="149"/>
        </w:rPr>
        <w:t> </w:t>
      </w:r>
      <w:r>
        <w:rPr>
          <w:w w:val="95"/>
        </w:rPr>
        <w:t>條及施行細</w:t>
      </w:r>
    </w:p>
    <w:p>
      <w:pPr>
        <w:pStyle w:val="BodyText"/>
        <w:spacing w:before="204"/>
        <w:ind w:left="1100"/>
        <w:jc w:val="both"/>
      </w:pPr>
      <w:r>
        <w:rPr>
          <w:w w:val="95"/>
        </w:rPr>
        <w:t>則第</w:t>
      </w:r>
      <w:r>
        <w:rPr>
          <w:spacing w:val="138"/>
        </w:rPr>
        <w:t> </w:t>
      </w:r>
      <w:r>
        <w:rPr>
          <w:rFonts w:ascii="Times New Roman" w:eastAsia="Times New Roman"/>
          <w:w w:val="95"/>
        </w:rPr>
        <w:t>2</w:t>
      </w:r>
      <w:r>
        <w:rPr>
          <w:rFonts w:ascii="Times New Roman" w:eastAsia="Times New Roman"/>
          <w:spacing w:val="71"/>
        </w:rPr>
        <w:t>  </w:t>
      </w:r>
      <w:r>
        <w:rPr>
          <w:w w:val="95"/>
        </w:rPr>
        <w:t>條規定，如果法令有明文規定可以追繳，則允許行政機關以下命處分追</w:t>
      </w:r>
    </w:p>
    <w:p>
      <w:pPr>
        <w:spacing w:line="386" w:lineRule="auto" w:before="205"/>
        <w:ind w:left="1100" w:right="1796" w:firstLine="0"/>
        <w:jc w:val="both"/>
        <w:rPr>
          <w:sz w:val="24"/>
        </w:rPr>
      </w:pPr>
      <w:r>
        <w:rPr>
          <w:sz w:val="24"/>
        </w:rPr>
        <w:t>繳，不然則否</w:t>
      </w:r>
      <w:r>
        <w:rPr>
          <w:rFonts w:ascii="Times New Roman" w:eastAsia="Times New Roman"/>
          <w:sz w:val="24"/>
          <w:vertAlign w:val="superscript"/>
        </w:rPr>
        <w:t>61</w:t>
      </w:r>
      <w:r>
        <w:rPr>
          <w:spacing w:val="-6"/>
          <w:sz w:val="24"/>
          <w:vertAlign w:val="baseline"/>
        </w:rPr>
        <w:t>。例如最高行政法院 </w:t>
      </w:r>
      <w:r>
        <w:rPr>
          <w:rFonts w:ascii="Times New Roman" w:eastAsia="Times New Roman"/>
          <w:sz w:val="24"/>
          <w:vertAlign w:val="baseline"/>
        </w:rPr>
        <w:t>93 </w:t>
      </w:r>
      <w:r>
        <w:rPr>
          <w:spacing w:val="-10"/>
          <w:sz w:val="24"/>
          <w:vertAlign w:val="baseline"/>
        </w:rPr>
        <w:t>年度判字第 </w:t>
      </w:r>
      <w:r>
        <w:rPr>
          <w:rFonts w:ascii="Times New Roman" w:eastAsia="Times New Roman"/>
          <w:sz w:val="24"/>
          <w:vertAlign w:val="baseline"/>
        </w:rPr>
        <w:t>313</w:t>
      </w:r>
      <w:r>
        <w:rPr>
          <w:rFonts w:ascii="Times New Roman" w:eastAsia="Times New Roman"/>
          <w:spacing w:val="1"/>
          <w:sz w:val="24"/>
          <w:vertAlign w:val="baseline"/>
        </w:rPr>
        <w:t> </w:t>
      </w:r>
      <w:r>
        <w:rPr>
          <w:sz w:val="24"/>
          <w:vertAlign w:val="baseline"/>
        </w:rPr>
        <w:t>號判決指出：「惟</w:t>
      </w:r>
      <w:r>
        <w:rPr>
          <w:b/>
          <w:sz w:val="24"/>
          <w:vertAlign w:val="baseline"/>
        </w:rPr>
        <w:t>本件</w:t>
      </w:r>
      <w:r>
        <w:rPr>
          <w:b/>
          <w:spacing w:val="-7"/>
          <w:sz w:val="24"/>
          <w:vertAlign w:val="baseline"/>
        </w:rPr>
        <w:t>溢領建築物補償費返還請求權之行使，法令並未規定，誠難謂上訴人得以行政處</w:t>
      </w:r>
      <w:r>
        <w:rPr>
          <w:b/>
          <w:spacing w:val="-2"/>
          <w:sz w:val="24"/>
          <w:vertAlign w:val="baseline"/>
        </w:rPr>
        <w:t>分為溢領建築物補償費返還之核定</w:t>
      </w:r>
      <w:r>
        <w:rPr>
          <w:spacing w:val="-53"/>
          <w:sz w:val="24"/>
          <w:vertAlign w:val="baseline"/>
        </w:rPr>
        <w:t>，</w:t>
      </w:r>
      <w:r>
        <w:rPr>
          <w:b/>
          <w:spacing w:val="-1"/>
          <w:sz w:val="24"/>
          <w:vertAlign w:val="baseline"/>
        </w:rPr>
        <w:t>則上訴人前揭函命被上訴人於一定期限內如</w:t>
      </w:r>
      <w:r>
        <w:rPr>
          <w:b/>
          <w:spacing w:val="-11"/>
          <w:sz w:val="24"/>
          <w:vertAlign w:val="baseline"/>
        </w:rPr>
        <w:t>數返還部分，尚難認係行政執行法第十一條第一項所規定義務人依法令或本於法</w:t>
      </w:r>
      <w:r>
        <w:rPr>
          <w:b/>
          <w:spacing w:val="-3"/>
          <w:sz w:val="24"/>
          <w:vertAlign w:val="baseline"/>
        </w:rPr>
        <w:t>令之行政處分得執行之情形</w:t>
      </w:r>
      <w:r>
        <w:rPr>
          <w:spacing w:val="-3"/>
          <w:sz w:val="24"/>
          <w:vertAlign w:val="baseline"/>
        </w:rPr>
        <w:t>。從而溢領建築物補償費返還請求權之行使仍應由上訴人提起給付訴訟」。此外，臺北高等行政法院 </w:t>
      </w:r>
      <w:r>
        <w:rPr>
          <w:rFonts w:ascii="Times New Roman" w:eastAsia="Times New Roman"/>
          <w:sz w:val="24"/>
          <w:vertAlign w:val="baseline"/>
        </w:rPr>
        <w:t>96 </w:t>
      </w:r>
      <w:r>
        <w:rPr>
          <w:spacing w:val="-10"/>
          <w:sz w:val="24"/>
          <w:vertAlign w:val="baseline"/>
        </w:rPr>
        <w:t>年度簡字第 </w:t>
      </w:r>
      <w:r>
        <w:rPr>
          <w:rFonts w:ascii="Times New Roman" w:eastAsia="Times New Roman"/>
          <w:sz w:val="24"/>
          <w:vertAlign w:val="baseline"/>
        </w:rPr>
        <w:t>762 </w:t>
      </w:r>
      <w:r>
        <w:rPr>
          <w:sz w:val="24"/>
          <w:vertAlign w:val="baseline"/>
        </w:rPr>
        <w:t>號判決就年</w:t>
      </w:r>
      <w:r>
        <w:rPr>
          <w:spacing w:val="-5"/>
          <w:sz w:val="24"/>
          <w:vertAlign w:val="baseline"/>
        </w:rPr>
        <w:t>終工作獎金事件，亦援引最高行政法院上開判決意旨指出：「本件被告因考績被</w:t>
      </w:r>
      <w:r>
        <w:rPr>
          <w:spacing w:val="-3"/>
          <w:sz w:val="24"/>
          <w:vertAlign w:val="baseline"/>
        </w:rPr>
        <w:t>考列丙等確定而不得領取年終工作獎金，原告請求被告返還年終工作獎金之返還請求權之行使，法令並未規定，尚難謂原告得以行政處分為年終工作獎金返還之</w:t>
      </w:r>
      <w:r>
        <w:rPr>
          <w:spacing w:val="-9"/>
          <w:sz w:val="24"/>
          <w:vertAlign w:val="baseline"/>
        </w:rPr>
        <w:t>核定，則原告雖以 </w:t>
      </w:r>
      <w:r>
        <w:rPr>
          <w:rFonts w:ascii="Times New Roman" w:eastAsia="Times New Roman"/>
          <w:spacing w:val="-2"/>
          <w:sz w:val="24"/>
          <w:vertAlign w:val="baseline"/>
        </w:rPr>
        <w:t>96</w:t>
      </w:r>
      <w:r>
        <w:rPr>
          <w:rFonts w:ascii="Times New Roman" w:eastAsia="Times New Roman"/>
          <w:sz w:val="24"/>
          <w:vertAlign w:val="baseline"/>
        </w:rPr>
        <w:t> </w:t>
      </w:r>
      <w:r>
        <w:rPr>
          <w:spacing w:val="-31"/>
          <w:sz w:val="24"/>
          <w:vertAlign w:val="baseline"/>
        </w:rPr>
        <w:t>年 </w:t>
      </w:r>
      <w:r>
        <w:rPr>
          <w:rFonts w:ascii="Times New Roman" w:eastAsia="Times New Roman"/>
          <w:spacing w:val="-1"/>
          <w:sz w:val="24"/>
          <w:vertAlign w:val="baseline"/>
        </w:rPr>
        <w:t>4</w:t>
      </w:r>
      <w:r>
        <w:rPr>
          <w:rFonts w:ascii="Times New Roman" w:eastAsia="Times New Roman"/>
          <w:spacing w:val="2"/>
          <w:sz w:val="24"/>
          <w:vertAlign w:val="baseline"/>
        </w:rPr>
        <w:t> </w:t>
      </w:r>
      <w:r>
        <w:rPr>
          <w:spacing w:val="-31"/>
          <w:sz w:val="24"/>
          <w:vertAlign w:val="baseline"/>
        </w:rPr>
        <w:t>月 </w:t>
      </w:r>
      <w:r>
        <w:rPr>
          <w:rFonts w:ascii="Times New Roman" w:eastAsia="Times New Roman"/>
          <w:spacing w:val="-1"/>
          <w:sz w:val="24"/>
          <w:vertAlign w:val="baseline"/>
        </w:rPr>
        <w:t>11</w:t>
      </w:r>
      <w:r>
        <w:rPr>
          <w:rFonts w:ascii="Times New Roman" w:eastAsia="Times New Roman"/>
          <w:sz w:val="24"/>
          <w:vertAlign w:val="baseline"/>
        </w:rPr>
        <w:t> </w:t>
      </w:r>
      <w:r>
        <w:rPr>
          <w:spacing w:val="-8"/>
          <w:sz w:val="24"/>
          <w:vertAlign w:val="baseline"/>
        </w:rPr>
        <w:t>日北院錦總納字第 </w:t>
      </w:r>
      <w:r>
        <w:rPr>
          <w:rFonts w:ascii="Times New Roman" w:eastAsia="Times New Roman"/>
          <w:spacing w:val="-1"/>
          <w:sz w:val="24"/>
          <w:vertAlign w:val="baseline"/>
        </w:rPr>
        <w:t>0960002688</w:t>
      </w:r>
      <w:r>
        <w:rPr>
          <w:rFonts w:ascii="Times New Roman" w:eastAsia="Times New Roman"/>
          <w:sz w:val="24"/>
          <w:vertAlign w:val="baseline"/>
        </w:rPr>
        <w:t> </w:t>
      </w:r>
      <w:r>
        <w:rPr>
          <w:spacing w:val="-1"/>
          <w:sz w:val="24"/>
          <w:vertAlign w:val="baseline"/>
        </w:rPr>
        <w:t>號函命被告於五</w:t>
      </w:r>
    </w:p>
    <w:p>
      <w:pPr>
        <w:pStyle w:val="BodyText"/>
        <w:spacing w:line="386" w:lineRule="auto"/>
        <w:ind w:left="1100" w:right="1796"/>
        <w:jc w:val="both"/>
      </w:pPr>
      <w:r>
        <w:rPr>
          <w:spacing w:val="-5"/>
        </w:rPr>
        <w:t>日期限內如數返還，尚難認係行政執行法第 </w:t>
      </w:r>
      <w:r>
        <w:rPr>
          <w:rFonts w:ascii="Times New Roman" w:eastAsia="Times New Roman"/>
          <w:spacing w:val="-1"/>
        </w:rPr>
        <w:t>11</w:t>
      </w:r>
      <w:r>
        <w:rPr>
          <w:rFonts w:ascii="Times New Roman" w:eastAsia="Times New Roman"/>
        </w:rPr>
        <w:t> </w:t>
      </w:r>
      <w:r>
        <w:rPr>
          <w:spacing w:val="-21"/>
        </w:rPr>
        <w:t>條第 </w:t>
      </w:r>
      <w:r>
        <w:rPr>
          <w:rFonts w:ascii="Times New Roman" w:eastAsia="Times New Roman"/>
          <w:spacing w:val="-1"/>
        </w:rPr>
        <w:t>1</w:t>
      </w:r>
      <w:r>
        <w:rPr>
          <w:rFonts w:ascii="Times New Roman" w:eastAsia="Times New Roman"/>
          <w:spacing w:val="2"/>
        </w:rPr>
        <w:t> </w:t>
      </w:r>
      <w:r>
        <w:rPr>
          <w:spacing w:val="-1"/>
        </w:rPr>
        <w:t>項所規定義務人依法令或</w:t>
      </w:r>
      <w:r>
        <w:rPr>
          <w:spacing w:val="-8"/>
        </w:rPr>
        <w:t>本於法令之行政處分得執行之情形」。</w:t>
      </w:r>
    </w:p>
    <w:p>
      <w:pPr>
        <w:pStyle w:val="BodyText"/>
        <w:rPr>
          <w:sz w:val="20"/>
        </w:rPr>
      </w:pPr>
    </w:p>
    <w:p>
      <w:pPr>
        <w:pStyle w:val="BodyText"/>
        <w:spacing w:before="4"/>
        <w:rPr>
          <w:sz w:val="18"/>
        </w:rPr>
      </w:pPr>
      <w:r>
        <w:rPr/>
        <w:pict>
          <v:rect style="position:absolute;margin-left:90.024002pt;margin-top:14.769426pt;width:144.020pt;height:.599980pt;mso-position-horizontal-relative:page;mso-position-vertical-relative:paragraph;z-index:-15711232;mso-wrap-distance-left:0;mso-wrap-distance-right:0" filled="true" fillcolor="#000000" stroked="false">
            <v:fill type="solid"/>
            <w10:wrap type="topAndBottom"/>
          </v:rect>
        </w:pict>
      </w:r>
    </w:p>
    <w:p>
      <w:pPr>
        <w:spacing w:line="223" w:lineRule="auto" w:before="85"/>
        <w:ind w:left="1100" w:right="1800" w:firstLine="0"/>
        <w:jc w:val="left"/>
        <w:rPr>
          <w:rFonts w:ascii="新細明體" w:eastAsia="新細明體" w:hint="eastAsia"/>
          <w:sz w:val="20"/>
        </w:rPr>
      </w:pPr>
      <w:r>
        <w:rPr>
          <w:rFonts w:ascii="Times New Roman" w:eastAsia="Times New Roman"/>
          <w:sz w:val="20"/>
          <w:vertAlign w:val="superscript"/>
        </w:rPr>
        <w:t>60</w:t>
      </w:r>
      <w:r>
        <w:rPr>
          <w:rFonts w:ascii="Times New Roman" w:eastAsia="Times New Roman"/>
          <w:spacing w:val="30"/>
          <w:sz w:val="20"/>
          <w:vertAlign w:val="baseline"/>
        </w:rPr>
        <w:t> </w:t>
      </w:r>
      <w:r>
        <w:rPr>
          <w:rFonts w:ascii="新細明體" w:eastAsia="新細明體" w:hint="eastAsia"/>
          <w:spacing w:val="-2"/>
          <w:sz w:val="20"/>
          <w:vertAlign w:val="baseline"/>
        </w:rPr>
        <w:t>參見林明昕，註 </w:t>
      </w:r>
      <w:r>
        <w:rPr>
          <w:rFonts w:ascii="Times New Roman" w:eastAsia="Times New Roman"/>
          <w:sz w:val="20"/>
          <w:vertAlign w:val="baseline"/>
        </w:rPr>
        <w:t>4</w:t>
      </w:r>
      <w:r>
        <w:rPr>
          <w:rFonts w:ascii="Times New Roman" w:eastAsia="Times New Roman"/>
          <w:spacing w:val="-8"/>
          <w:sz w:val="20"/>
          <w:vertAlign w:val="baseline"/>
        </w:rPr>
        <w:t> </w:t>
      </w:r>
      <w:r>
        <w:rPr>
          <w:rFonts w:ascii="新細明體" w:eastAsia="新細明體" w:hint="eastAsia"/>
          <w:spacing w:val="-2"/>
          <w:sz w:val="20"/>
          <w:vertAlign w:val="baseline"/>
        </w:rPr>
        <w:t>研究報告，頁 </w:t>
      </w:r>
      <w:r>
        <w:rPr>
          <w:rFonts w:ascii="Times New Roman" w:eastAsia="Times New Roman"/>
          <w:sz w:val="20"/>
          <w:vertAlign w:val="baseline"/>
        </w:rPr>
        <w:t>88-92</w:t>
      </w:r>
      <w:r>
        <w:rPr>
          <w:rFonts w:ascii="新細明體" w:eastAsia="新細明體" w:hint="eastAsia"/>
          <w:sz w:val="20"/>
          <w:vertAlign w:val="baseline"/>
        </w:rPr>
        <w:t>；劉建宏，行政主體向人民請求返還公法上不當得利之</w:t>
      </w:r>
      <w:r>
        <w:rPr>
          <w:rFonts w:ascii="新細明體" w:eastAsia="新細明體" w:hint="eastAsia"/>
          <w:w w:val="95"/>
          <w:sz w:val="20"/>
          <w:vertAlign w:val="baseline"/>
        </w:rPr>
        <w:t>法律途徑，本土法學雜誌，</w:t>
      </w:r>
      <w:r>
        <w:rPr>
          <w:rFonts w:ascii="Times New Roman" w:eastAsia="Times New Roman"/>
          <w:w w:val="95"/>
          <w:sz w:val="20"/>
          <w:vertAlign w:val="baseline"/>
        </w:rPr>
        <w:t>64</w:t>
      </w:r>
      <w:r>
        <w:rPr>
          <w:rFonts w:ascii="Times New Roman" w:eastAsia="Times New Roman"/>
          <w:spacing w:val="105"/>
          <w:sz w:val="20"/>
          <w:vertAlign w:val="baseline"/>
        </w:rPr>
        <w:t> </w:t>
      </w:r>
      <w:r>
        <w:rPr>
          <w:rFonts w:ascii="新細明體" w:eastAsia="新細明體" w:hint="eastAsia"/>
          <w:w w:val="95"/>
          <w:sz w:val="20"/>
          <w:vertAlign w:val="baseline"/>
        </w:rPr>
        <w:t>期，頁</w:t>
      </w:r>
      <w:r>
        <w:rPr>
          <w:rFonts w:ascii="新細明體" w:eastAsia="新細明體" w:hint="eastAsia"/>
          <w:spacing w:val="97"/>
          <w:sz w:val="20"/>
          <w:vertAlign w:val="baseline"/>
        </w:rPr>
        <w:t> </w:t>
      </w:r>
      <w:r>
        <w:rPr>
          <w:rFonts w:ascii="Times New Roman" w:eastAsia="Times New Roman"/>
          <w:w w:val="95"/>
          <w:sz w:val="20"/>
          <w:vertAlign w:val="baseline"/>
        </w:rPr>
        <w:t>42-44</w:t>
      </w:r>
      <w:r>
        <w:rPr>
          <w:rFonts w:ascii="新細明體" w:eastAsia="新細明體" w:hint="eastAsia"/>
          <w:w w:val="95"/>
          <w:sz w:val="20"/>
          <w:vertAlign w:val="baseline"/>
        </w:rPr>
        <w:t>；程明修，行政機關向人民請求返還公法上不當得利</w:t>
      </w:r>
      <w:r>
        <w:rPr>
          <w:rFonts w:ascii="新細明體" w:eastAsia="新細明體" w:hint="eastAsia"/>
          <w:sz w:val="20"/>
          <w:vertAlign w:val="baseline"/>
        </w:rPr>
        <w:t>之方式</w:t>
      </w:r>
      <w:r>
        <w:rPr>
          <w:rFonts w:ascii="Times New Roman" w:eastAsia="Times New Roman"/>
          <w:sz w:val="20"/>
          <w:vertAlign w:val="baseline"/>
        </w:rPr>
        <w:t>--</w:t>
      </w:r>
      <w:r>
        <w:rPr>
          <w:rFonts w:ascii="新細明體" w:eastAsia="新細明體" w:hint="eastAsia"/>
          <w:sz w:val="20"/>
          <w:vertAlign w:val="baseline"/>
        </w:rPr>
        <w:t>以撤銷授益行政處分為中心，台北市政府委託鑑定報告書，</w:t>
      </w:r>
      <w:r>
        <w:rPr>
          <w:rFonts w:ascii="Times New Roman" w:eastAsia="Times New Roman"/>
          <w:sz w:val="20"/>
          <w:vertAlign w:val="baseline"/>
        </w:rPr>
        <w:t>2010 </w:t>
      </w:r>
      <w:r>
        <w:rPr>
          <w:rFonts w:ascii="新細明體" w:eastAsia="新細明體" w:hint="eastAsia"/>
          <w:sz w:val="20"/>
          <w:vertAlign w:val="baseline"/>
        </w:rPr>
        <w:t>年，</w:t>
      </w:r>
      <w:r>
        <w:rPr>
          <w:rFonts w:ascii="新細明體" w:eastAsia="新細明體" w:hint="eastAsia"/>
          <w:spacing w:val="1"/>
          <w:sz w:val="20"/>
          <w:vertAlign w:val="baseline"/>
        </w:rPr>
        <w:t> </w:t>
      </w:r>
      <w:hyperlink r:id="rId120">
        <w:r>
          <w:rPr>
            <w:rFonts w:ascii="Times New Roman" w:eastAsia="Times New Roman"/>
            <w:color w:val="0000FF"/>
            <w:sz w:val="20"/>
            <w:u w:val="single" w:color="0000FF"/>
            <w:vertAlign w:val="baseline"/>
          </w:rPr>
          <w:t>http://www.appeal.taipei.gov.tw/ct.asp?xItem=1220060&amp;ctNode=6424&amp;mp=120031</w:t>
        </w:r>
      </w:hyperlink>
      <w:r>
        <w:rPr>
          <w:rFonts w:ascii="新細明體" w:eastAsia="新細明體" w:hint="eastAsia"/>
          <w:sz w:val="20"/>
          <w:vertAlign w:val="baseline"/>
        </w:rPr>
        <w:t>。最後瀏覽日：</w:t>
      </w:r>
      <w:r>
        <w:rPr>
          <w:rFonts w:ascii="新細明體" w:eastAsia="新細明體" w:hint="eastAsia"/>
          <w:spacing w:val="1"/>
          <w:sz w:val="20"/>
          <w:vertAlign w:val="baseline"/>
        </w:rPr>
        <w:t> </w:t>
      </w:r>
      <w:r>
        <w:rPr>
          <w:rFonts w:ascii="Times New Roman" w:eastAsia="Times New Roman"/>
          <w:sz w:val="20"/>
          <w:vertAlign w:val="baseline"/>
        </w:rPr>
        <w:t>2013 </w:t>
      </w:r>
      <w:r>
        <w:rPr>
          <w:rFonts w:ascii="新細明體" w:eastAsia="新細明體" w:hint="eastAsia"/>
          <w:spacing w:val="-2"/>
          <w:sz w:val="20"/>
          <w:vertAlign w:val="baseline"/>
        </w:rPr>
        <w:t>年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pacing w:val="-1"/>
          <w:sz w:val="20"/>
          <w:vertAlign w:val="baseline"/>
        </w:rPr>
        <w:t>月 </w:t>
      </w:r>
      <w:r>
        <w:rPr>
          <w:rFonts w:ascii="Times New Roman" w:eastAsia="Times New Roman"/>
          <w:sz w:val="20"/>
          <w:vertAlign w:val="baseline"/>
        </w:rPr>
        <w:t>10</w:t>
      </w:r>
      <w:r>
        <w:rPr>
          <w:rFonts w:ascii="Times New Roman" w:eastAsia="Times New Roman"/>
          <w:spacing w:val="1"/>
          <w:sz w:val="20"/>
          <w:vertAlign w:val="baseline"/>
        </w:rPr>
        <w:t> </w:t>
      </w:r>
      <w:r>
        <w:rPr>
          <w:rFonts w:ascii="新細明體" w:eastAsia="新細明體" w:hint="eastAsia"/>
          <w:sz w:val="20"/>
          <w:vertAlign w:val="baseline"/>
        </w:rPr>
        <w:t>日。</w:t>
      </w:r>
    </w:p>
    <w:p>
      <w:pPr>
        <w:spacing w:line="223" w:lineRule="auto" w:before="0"/>
        <w:ind w:left="1100" w:right="1804" w:firstLine="0"/>
        <w:jc w:val="left"/>
        <w:rPr>
          <w:rFonts w:ascii="新細明體" w:eastAsia="新細明體" w:hint="eastAsia"/>
          <w:sz w:val="20"/>
        </w:rPr>
      </w:pPr>
      <w:r>
        <w:rPr>
          <w:rFonts w:ascii="Times New Roman" w:eastAsia="Times New Roman"/>
          <w:spacing w:val="-1"/>
          <w:sz w:val="20"/>
          <w:vertAlign w:val="superscript"/>
        </w:rPr>
        <w:t>61</w:t>
      </w:r>
      <w:r>
        <w:rPr>
          <w:rFonts w:ascii="Times New Roman" w:eastAsia="Times New Roman"/>
          <w:spacing w:val="15"/>
          <w:sz w:val="20"/>
          <w:vertAlign w:val="baseline"/>
        </w:rPr>
        <w:t> </w:t>
      </w:r>
      <w:r>
        <w:rPr>
          <w:rFonts w:ascii="新細明體" w:eastAsia="新細明體" w:hint="eastAsia"/>
          <w:spacing w:val="-5"/>
          <w:sz w:val="20"/>
          <w:vertAlign w:val="baseline"/>
        </w:rPr>
        <w:t>參見附錄一，張國勳法官之發言紀錄。此外，吳庚教授指出：「倘有法規之依據，在例外情形</w:t>
      </w:r>
      <w:r>
        <w:rPr>
          <w:rFonts w:ascii="新細明體" w:eastAsia="新細明體" w:hint="eastAsia"/>
          <w:spacing w:val="-3"/>
          <w:w w:val="95"/>
          <w:sz w:val="20"/>
          <w:vertAlign w:val="baseline"/>
        </w:rPr>
        <w:t>主管機關亦得作成命相對人返還為內容之行政處分，並俟處分確定後予以執行」，不知吳教授此</w:t>
      </w:r>
      <w:r>
        <w:rPr>
          <w:rFonts w:ascii="新細明體" w:eastAsia="新細明體" w:hint="eastAsia"/>
          <w:spacing w:val="61"/>
          <w:sz w:val="20"/>
          <w:vertAlign w:val="baseline"/>
        </w:rPr>
        <w:t> </w:t>
      </w:r>
      <w:r>
        <w:rPr>
          <w:rFonts w:ascii="新細明體" w:eastAsia="新細明體" w:hint="eastAsia"/>
          <w:spacing w:val="62"/>
          <w:sz w:val="20"/>
          <w:vertAlign w:val="baseline"/>
        </w:rPr>
        <w:t> </w:t>
      </w:r>
      <w:r>
        <w:rPr>
          <w:rFonts w:ascii="新細明體" w:eastAsia="新細明體" w:hint="eastAsia"/>
          <w:sz w:val="20"/>
          <w:vertAlign w:val="baseline"/>
        </w:rPr>
        <w:t>處所指之法規依據明確程度如何，與此處若干實務判決見解主張「如果法令有明文規定可以追繳，則允許行政機關以下命處分追繳，不然則否」是否相同。參見氏著，註 </w:t>
      </w:r>
      <w:r>
        <w:rPr>
          <w:rFonts w:ascii="Times New Roman" w:eastAsia="Times New Roman"/>
          <w:sz w:val="20"/>
          <w:vertAlign w:val="baseline"/>
        </w:rPr>
        <w:t>57 </w:t>
      </w:r>
      <w:r>
        <w:rPr>
          <w:rFonts w:ascii="新細明體" w:eastAsia="新細明體" w:hint="eastAsia"/>
          <w:spacing w:val="-1"/>
          <w:sz w:val="20"/>
          <w:vertAlign w:val="baseline"/>
        </w:rPr>
        <w:t>書，頁 </w:t>
      </w:r>
      <w:r>
        <w:rPr>
          <w:rFonts w:ascii="Times New Roman" w:eastAsia="Times New Roman"/>
          <w:sz w:val="20"/>
          <w:vertAlign w:val="baseline"/>
        </w:rPr>
        <w:t>722</w:t>
      </w:r>
      <w:r>
        <w:rPr>
          <w:rFonts w:ascii="新細明體" w:eastAsia="新細明體" w:hint="eastAsia"/>
          <w:sz w:val="20"/>
          <w:vertAlign w:val="baseline"/>
        </w:rPr>
        <w:t>。</w:t>
      </w:r>
    </w:p>
    <w:p>
      <w:pPr>
        <w:spacing w:after="0" w:line="223" w:lineRule="auto"/>
        <w:jc w:val="left"/>
        <w:rPr>
          <w:rFonts w:ascii="新細明體" w:eastAsia="新細明體" w:hint="eastAsia"/>
          <w:sz w:val="20"/>
        </w:rPr>
        <w:sectPr>
          <w:pgSz w:w="11910" w:h="16840"/>
          <w:pgMar w:header="0" w:footer="1177" w:top="1500" w:bottom="1380" w:left="700" w:right="0"/>
        </w:sectPr>
      </w:pPr>
    </w:p>
    <w:p>
      <w:pPr>
        <w:spacing w:line="386" w:lineRule="auto" w:before="25"/>
        <w:ind w:left="1100" w:right="1738" w:firstLine="479"/>
        <w:jc w:val="left"/>
        <w:rPr>
          <w:sz w:val="24"/>
        </w:rPr>
      </w:pPr>
      <w:r>
        <w:rPr>
          <w:spacing w:val="-2"/>
          <w:sz w:val="24"/>
        </w:rPr>
        <w:t>然而，上開判決見解是否已經蔚為司法實務通說？本研究於個案探討後發現</w:t>
      </w:r>
      <w:r>
        <w:rPr>
          <w:spacing w:val="-12"/>
          <w:sz w:val="24"/>
        </w:rPr>
        <w:t>未必如此。以前述署</w:t>
      </w:r>
      <w:r>
        <w:rPr>
          <w:spacing w:val="2"/>
          <w:sz w:val="24"/>
        </w:rPr>
        <w:t>（</w:t>
      </w:r>
      <w:r>
        <w:rPr>
          <w:sz w:val="24"/>
        </w:rPr>
        <w:t>市</w:t>
      </w:r>
      <w:r>
        <w:rPr>
          <w:spacing w:val="-44"/>
          <w:sz w:val="24"/>
        </w:rPr>
        <w:t>）</w:t>
      </w:r>
      <w:r>
        <w:rPr>
          <w:spacing w:val="-9"/>
          <w:sz w:val="24"/>
        </w:rPr>
        <w:t>醫院醫師詐領「專勤服務獎勵金」之案例類型為例</w:t>
      </w:r>
      <w:r>
        <w:rPr>
          <w:rFonts w:ascii="Times New Roman" w:eastAsia="Times New Roman"/>
          <w:spacing w:val="1"/>
          <w:sz w:val="24"/>
          <w:vertAlign w:val="superscript"/>
        </w:rPr>
        <w:t>62</w:t>
      </w:r>
      <w:r>
        <w:rPr>
          <w:spacing w:val="-12"/>
          <w:sz w:val="24"/>
          <w:vertAlign w:val="baseline"/>
        </w:rPr>
        <w:t>。</w:t>
      </w:r>
      <w:r>
        <w:rPr>
          <w:w w:val="95"/>
          <w:sz w:val="24"/>
          <w:vertAlign w:val="baseline"/>
        </w:rPr>
        <w:t>最高行政法院於 </w:t>
      </w:r>
      <w:r>
        <w:rPr>
          <w:rFonts w:ascii="Times New Roman" w:eastAsia="Times New Roman"/>
          <w:w w:val="95"/>
          <w:sz w:val="24"/>
          <w:vertAlign w:val="baseline"/>
        </w:rPr>
        <w:t>95</w:t>
      </w:r>
      <w:r>
        <w:rPr>
          <w:rFonts w:ascii="Times New Roman" w:eastAsia="Times New Roman"/>
          <w:spacing w:val="62"/>
          <w:sz w:val="24"/>
          <w:vertAlign w:val="baseline"/>
        </w:rPr>
        <w:t> </w:t>
      </w:r>
      <w:r>
        <w:rPr>
          <w:spacing w:val="1"/>
          <w:w w:val="95"/>
          <w:sz w:val="24"/>
          <w:vertAlign w:val="baseline"/>
        </w:rPr>
        <w:t>年度裁字第 </w:t>
      </w:r>
      <w:r>
        <w:rPr>
          <w:rFonts w:ascii="Times New Roman" w:eastAsia="Times New Roman"/>
          <w:w w:val="95"/>
          <w:sz w:val="24"/>
          <w:vertAlign w:val="baseline"/>
        </w:rPr>
        <w:t>1280</w:t>
      </w:r>
      <w:r>
        <w:rPr>
          <w:rFonts w:ascii="Times New Roman" w:eastAsia="Times New Roman"/>
          <w:spacing w:val="62"/>
          <w:sz w:val="24"/>
          <w:vertAlign w:val="baseline"/>
        </w:rPr>
        <w:t> </w:t>
      </w:r>
      <w:r>
        <w:rPr>
          <w:spacing w:val="1"/>
          <w:w w:val="95"/>
          <w:sz w:val="24"/>
          <w:vertAlign w:val="baseline"/>
        </w:rPr>
        <w:t>號裁定【表一編號 </w:t>
      </w:r>
      <w:r>
        <w:rPr>
          <w:rFonts w:ascii="Times New Roman" w:eastAsia="Times New Roman"/>
          <w:w w:val="95"/>
          <w:sz w:val="24"/>
          <w:vertAlign w:val="baseline"/>
        </w:rPr>
        <w:t>68</w:t>
      </w:r>
      <w:r>
        <w:rPr>
          <w:w w:val="95"/>
          <w:sz w:val="24"/>
          <w:vertAlign w:val="baseline"/>
        </w:rPr>
        <w:t>】採觀念通知說，並</w:t>
      </w:r>
      <w:r>
        <w:rPr>
          <w:spacing w:val="-1"/>
          <w:sz w:val="24"/>
          <w:vertAlign w:val="baseline"/>
        </w:rPr>
        <w:t>稱之為「本院最近統一見解</w:t>
      </w:r>
      <w:r>
        <w:rPr>
          <w:spacing w:val="-40"/>
          <w:sz w:val="24"/>
          <w:vertAlign w:val="baseline"/>
        </w:rPr>
        <w:t>」，其指出：「</w:t>
      </w:r>
      <w:r>
        <w:rPr>
          <w:b/>
          <w:spacing w:val="-2"/>
          <w:sz w:val="24"/>
          <w:vertAlign w:val="baseline"/>
        </w:rPr>
        <w:t>上開函文將核發獎勵金處分撤銷後，請求返還之表示，相對人於原審陳明係公法上之不當得利返還請求權，依本院最近統一見解，相對人並無以下命處分請求返還之權限，相對人請求返還僅係行使公</w:t>
      </w:r>
      <w:r>
        <w:rPr>
          <w:b/>
          <w:w w:val="95"/>
          <w:sz w:val="24"/>
          <w:vertAlign w:val="baseline"/>
        </w:rPr>
        <w:t>法請求權之表示，前開函文該部分係觀念通知，非行政處分</w:t>
      </w:r>
      <w:r>
        <w:rPr>
          <w:spacing w:val="-18"/>
          <w:w w:val="95"/>
          <w:sz w:val="24"/>
          <w:vertAlign w:val="baseline"/>
        </w:rPr>
        <w:t>」；但同年作成之</w:t>
      </w:r>
      <w:r>
        <w:rPr>
          <w:spacing w:val="222"/>
          <w:sz w:val="24"/>
          <w:vertAlign w:val="baseline"/>
        </w:rPr>
        <w:t> </w:t>
      </w:r>
      <w:r>
        <w:rPr>
          <w:rFonts w:ascii="Times New Roman" w:eastAsia="Times New Roman"/>
          <w:w w:val="95"/>
          <w:sz w:val="24"/>
          <w:vertAlign w:val="baseline"/>
        </w:rPr>
        <w:t>95</w:t>
      </w:r>
      <w:r>
        <w:rPr>
          <w:rFonts w:ascii="Times New Roman" w:eastAsia="Times New Roman"/>
          <w:spacing w:val="1"/>
          <w:w w:val="95"/>
          <w:sz w:val="24"/>
          <w:vertAlign w:val="baseline"/>
        </w:rPr>
        <w:t> </w:t>
      </w:r>
      <w:r>
        <w:rPr>
          <w:w w:val="95"/>
          <w:sz w:val="24"/>
          <w:vertAlign w:val="baseline"/>
        </w:rPr>
        <w:t>年</w:t>
      </w:r>
      <w:r>
        <w:rPr>
          <w:spacing w:val="6"/>
          <w:w w:val="95"/>
          <w:sz w:val="24"/>
          <w:vertAlign w:val="baseline"/>
        </w:rPr>
        <w:t>度判字第 </w:t>
      </w:r>
      <w:r>
        <w:rPr>
          <w:rFonts w:ascii="Times New Roman" w:eastAsia="Times New Roman"/>
          <w:w w:val="95"/>
          <w:sz w:val="24"/>
          <w:vertAlign w:val="baseline"/>
        </w:rPr>
        <w:t>2005</w:t>
      </w:r>
      <w:r>
        <w:rPr>
          <w:rFonts w:ascii="Times New Roman" w:eastAsia="Times New Roman"/>
          <w:spacing w:val="39"/>
          <w:w w:val="95"/>
          <w:sz w:val="24"/>
          <w:vertAlign w:val="baseline"/>
        </w:rPr>
        <w:t> </w:t>
      </w:r>
      <w:r>
        <w:rPr>
          <w:spacing w:val="4"/>
          <w:w w:val="95"/>
          <w:sz w:val="24"/>
          <w:vertAlign w:val="baseline"/>
        </w:rPr>
        <w:t>號判決【表一編號 </w:t>
      </w:r>
      <w:r>
        <w:rPr>
          <w:rFonts w:ascii="Times New Roman" w:eastAsia="Times New Roman"/>
          <w:w w:val="95"/>
          <w:sz w:val="24"/>
          <w:vertAlign w:val="baseline"/>
        </w:rPr>
        <w:t>58</w:t>
      </w:r>
      <w:r>
        <w:rPr>
          <w:w w:val="95"/>
          <w:sz w:val="24"/>
          <w:vertAlign w:val="baseline"/>
        </w:rPr>
        <w:t>】卻認為系爭追繳函包含命繳回獎勵金之</w:t>
      </w:r>
      <w:r>
        <w:rPr>
          <w:sz w:val="24"/>
          <w:vertAlign w:val="baseline"/>
        </w:rPr>
        <w:t>下</w:t>
      </w:r>
      <w:r>
        <w:rPr>
          <w:spacing w:val="-12"/>
          <w:sz w:val="24"/>
          <w:vertAlign w:val="baseline"/>
        </w:rPr>
        <w:t>命處分：「核此函乃敘明撤銷之意旨及命上訴人於一定期限內如數返還，即係基</w:t>
      </w:r>
      <w:r>
        <w:rPr>
          <w:spacing w:val="-2"/>
          <w:sz w:val="24"/>
          <w:vertAlign w:val="baseline"/>
        </w:rPr>
        <w:t>於職權審核，就公法上具體事件所為之決定，而對外直接發生法律效果之單方意思表示，甚為明顯，</w:t>
      </w:r>
      <w:r>
        <w:rPr>
          <w:b/>
          <w:spacing w:val="-2"/>
          <w:sz w:val="24"/>
          <w:vertAlign w:val="baseline"/>
        </w:rPr>
        <w:t>故此公函即係被上訴人所為具有形成及下命性質之行政處分</w:t>
      </w:r>
      <w:r>
        <w:rPr>
          <w:b/>
          <w:sz w:val="24"/>
          <w:vertAlign w:val="baseline"/>
        </w:rPr>
        <w:t>甚明</w:t>
      </w:r>
      <w:r>
        <w:rPr>
          <w:spacing w:val="-12"/>
          <w:sz w:val="24"/>
          <w:vertAlign w:val="baseline"/>
        </w:rPr>
        <w:t>」。由上述兩個裁判內容可知，即使就同種類案型，最高行政法院見解也未</w:t>
      </w:r>
      <w:r>
        <w:rPr>
          <w:spacing w:val="-2"/>
          <w:sz w:val="24"/>
          <w:vertAlign w:val="baseline"/>
        </w:rPr>
        <w:t>見統一，而且從理由中也看不出有前述「如果法令有明文規定可以追繳，則允許</w:t>
      </w:r>
      <w:r>
        <w:rPr>
          <w:sz w:val="24"/>
          <w:vertAlign w:val="baseline"/>
        </w:rPr>
        <w:t>行政機關以下命處分追繳，不然則否」之意旨。</w:t>
      </w:r>
    </w:p>
    <w:p>
      <w:pPr>
        <w:pStyle w:val="BodyText"/>
        <w:spacing w:line="386" w:lineRule="auto"/>
        <w:ind w:left="1100" w:right="1796" w:firstLine="359"/>
      </w:pPr>
      <w:r>
        <w:rPr/>
        <w:t>除了上述署（市）醫院醫師詐領專勤服務獎勵金之案例類型外，最高行政法</w:t>
      </w:r>
      <w:r>
        <w:rPr>
          <w:spacing w:val="-6"/>
        </w:rPr>
        <w:t>院就此問題見解不一者所在多有。例如最高行政法院 </w:t>
      </w:r>
      <w:r>
        <w:rPr>
          <w:rFonts w:ascii="Times New Roman" w:eastAsia="Times New Roman"/>
          <w:spacing w:val="-3"/>
        </w:rPr>
        <w:t>100</w:t>
      </w:r>
      <w:r>
        <w:rPr>
          <w:rFonts w:ascii="Times New Roman" w:eastAsia="Times New Roman"/>
        </w:rPr>
        <w:t> </w:t>
      </w:r>
      <w:r>
        <w:rPr>
          <w:spacing w:val="-13"/>
        </w:rPr>
        <w:t>年度判字第 </w:t>
      </w:r>
      <w:r>
        <w:rPr>
          <w:rFonts w:ascii="Times New Roman" w:eastAsia="Times New Roman"/>
          <w:spacing w:val="-3"/>
        </w:rPr>
        <w:t>698</w:t>
      </w:r>
      <w:r>
        <w:rPr>
          <w:rFonts w:ascii="Times New Roman" w:eastAsia="Times New Roman"/>
        </w:rPr>
        <w:t> </w:t>
      </w:r>
      <w:r>
        <w:rPr>
          <w:spacing w:val="-3"/>
        </w:rPr>
        <w:t>號判決</w:t>
      </w:r>
    </w:p>
    <w:p>
      <w:pPr>
        <w:spacing w:line="386" w:lineRule="auto" w:before="0"/>
        <w:ind w:left="1100" w:right="1795" w:firstLine="0"/>
        <w:jc w:val="both"/>
        <w:rPr>
          <w:sz w:val="24"/>
        </w:rPr>
      </w:pPr>
      <w:r>
        <w:rPr>
          <w:spacing w:val="-12"/>
          <w:sz w:val="24"/>
        </w:rPr>
        <w:t>【表一編號 </w:t>
      </w:r>
      <w:r>
        <w:rPr>
          <w:rFonts w:ascii="Times New Roman" w:eastAsia="Times New Roman"/>
          <w:spacing w:val="-2"/>
          <w:sz w:val="24"/>
        </w:rPr>
        <w:t>26</w:t>
      </w:r>
      <w:r>
        <w:rPr>
          <w:spacing w:val="-13"/>
          <w:sz w:val="24"/>
        </w:rPr>
        <w:t>】似採反面說：「若公務員遭免職時，因喪失公務人員身分，原發</w:t>
      </w:r>
      <w:r>
        <w:rPr>
          <w:spacing w:val="-3"/>
          <w:sz w:val="24"/>
        </w:rPr>
        <w:t>給半數之本俸（年功俸）應停止發給，茍服務機關未察其已免職仍核給半俸，</w:t>
      </w:r>
      <w:r>
        <w:rPr>
          <w:b/>
          <w:spacing w:val="-2"/>
          <w:sz w:val="24"/>
        </w:rPr>
        <w:t>自</w:t>
      </w:r>
      <w:r>
        <w:rPr>
          <w:b/>
          <w:spacing w:val="-7"/>
          <w:sz w:val="24"/>
        </w:rPr>
        <w:t>屬違法之授益處分而得依法撤銷並予以追繳，自亦得以行政處分方式為之，上訴</w:t>
      </w:r>
      <w:r>
        <w:rPr>
          <w:b/>
          <w:sz w:val="24"/>
        </w:rPr>
        <w:t>人主張被上訴人應依不當得利之法律關係訴請返還，核無足取</w:t>
      </w:r>
      <w:r>
        <w:rPr>
          <w:sz w:val="24"/>
        </w:rPr>
        <w:t>」。</w:t>
      </w:r>
    </w:p>
    <w:p>
      <w:pPr>
        <w:pStyle w:val="BodyText"/>
        <w:spacing w:line="386" w:lineRule="auto" w:after="13"/>
        <w:ind w:left="1100" w:right="1796" w:firstLine="479"/>
        <w:jc w:val="both"/>
        <w:rPr>
          <w:rFonts w:ascii="Times New Roman" w:eastAsia="Times New Roman"/>
        </w:rPr>
      </w:pPr>
      <w:r>
        <w:rPr>
          <w:spacing w:val="-3"/>
        </w:rPr>
        <w:t>又如職務代理不合法而追繳溢領薪資之案例，雖然「各機關職務代理應行注</w:t>
      </w:r>
      <w:r>
        <w:rPr>
          <w:spacing w:val="-16"/>
        </w:rPr>
        <w:t>意事項」中明文規定「不予核銷，並予追繳</w:t>
      </w:r>
      <w:r>
        <w:rPr>
          <w:spacing w:val="-30"/>
        </w:rPr>
        <w:t>」，最高行政法院 </w:t>
      </w:r>
      <w:r>
        <w:rPr>
          <w:rFonts w:ascii="Times New Roman" w:eastAsia="Times New Roman"/>
        </w:rPr>
        <w:t>100 </w:t>
      </w:r>
      <w:r>
        <w:rPr>
          <w:spacing w:val="-10"/>
        </w:rPr>
        <w:t>年度判字第 </w:t>
      </w:r>
      <w:r>
        <w:rPr>
          <w:rFonts w:ascii="Times New Roman" w:eastAsia="Times New Roman"/>
          <w:spacing w:val="-4"/>
        </w:rPr>
        <w:t>1314</w:t>
      </w:r>
    </w:p>
    <w:p>
      <w:pPr>
        <w:pStyle w:val="BodyText"/>
        <w:spacing w:line="20" w:lineRule="exact"/>
        <w:ind w:left="1100"/>
        <w:rPr>
          <w:rFonts w:ascii="Times New Roman"/>
          <w:sz w:val="2"/>
        </w:rPr>
      </w:pPr>
      <w:r>
        <w:rPr>
          <w:rFonts w:ascii="Times New Roman"/>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rFonts w:ascii="Times New Roman"/>
          <w:sz w:val="2"/>
        </w:rPr>
      </w:r>
    </w:p>
    <w:p>
      <w:pPr>
        <w:spacing w:line="223" w:lineRule="auto" w:before="106"/>
        <w:ind w:left="1100" w:right="1743" w:firstLine="0"/>
        <w:jc w:val="left"/>
        <w:rPr>
          <w:rFonts w:ascii="新細明體" w:eastAsia="新細明體" w:hint="eastAsia"/>
          <w:sz w:val="20"/>
        </w:rPr>
      </w:pPr>
      <w:r>
        <w:rPr>
          <w:rFonts w:ascii="Times New Roman" w:eastAsia="Times New Roman"/>
          <w:sz w:val="20"/>
          <w:vertAlign w:val="superscript"/>
        </w:rPr>
        <w:t>62</w:t>
      </w:r>
      <w:r>
        <w:rPr>
          <w:rFonts w:ascii="Times New Roman" w:eastAsia="Times New Roman"/>
          <w:spacing w:val="43"/>
          <w:sz w:val="20"/>
          <w:vertAlign w:val="baseline"/>
        </w:rPr>
        <w:t> </w:t>
      </w:r>
      <w:r>
        <w:rPr>
          <w:rFonts w:ascii="新細明體" w:eastAsia="新細明體" w:hint="eastAsia"/>
          <w:spacing w:val="-1"/>
          <w:sz w:val="20"/>
          <w:vertAlign w:val="baseline"/>
        </w:rPr>
        <w:t>最高行政法院 </w:t>
      </w:r>
      <w:r>
        <w:rPr>
          <w:rFonts w:ascii="Times New Roman" w:eastAsia="Times New Roman"/>
          <w:sz w:val="20"/>
          <w:vertAlign w:val="baseline"/>
        </w:rPr>
        <w:t>94</w:t>
      </w:r>
      <w:r>
        <w:rPr>
          <w:rFonts w:ascii="Times New Roman" w:eastAsia="Times New Roman"/>
          <w:spacing w:val="-2"/>
          <w:sz w:val="20"/>
          <w:vertAlign w:val="baseline"/>
        </w:rPr>
        <w:t> </w:t>
      </w:r>
      <w:r>
        <w:rPr>
          <w:rFonts w:ascii="新細明體" w:eastAsia="新細明體" w:hint="eastAsia"/>
          <w:spacing w:val="-1"/>
          <w:sz w:val="20"/>
          <w:vertAlign w:val="baseline"/>
        </w:rPr>
        <w:t>年度裁字第 </w:t>
      </w:r>
      <w:r>
        <w:rPr>
          <w:rFonts w:ascii="Times New Roman" w:eastAsia="Times New Roman"/>
          <w:sz w:val="20"/>
          <w:vertAlign w:val="baseline"/>
        </w:rPr>
        <w:t>2771</w:t>
      </w:r>
      <w:r>
        <w:rPr>
          <w:rFonts w:ascii="Times New Roman" w:eastAsia="Times New Roman"/>
          <w:spacing w:val="-2"/>
          <w:sz w:val="20"/>
          <w:vertAlign w:val="baseline"/>
        </w:rPr>
        <w:t> </w:t>
      </w:r>
      <w:r>
        <w:rPr>
          <w:rFonts w:ascii="新細明體" w:eastAsia="新細明體" w:hint="eastAsia"/>
          <w:spacing w:val="-1"/>
          <w:sz w:val="20"/>
          <w:vertAlign w:val="baseline"/>
        </w:rPr>
        <w:t>號裁定【表一編號 </w:t>
      </w:r>
      <w:r>
        <w:rPr>
          <w:rFonts w:ascii="Times New Roman" w:eastAsia="Times New Roman"/>
          <w:sz w:val="20"/>
          <w:vertAlign w:val="baseline"/>
        </w:rPr>
        <w:t>73</w:t>
      </w:r>
      <w:r>
        <w:rPr>
          <w:rFonts w:ascii="新細明體" w:eastAsia="新細明體" w:hint="eastAsia"/>
          <w:spacing w:val="-53"/>
          <w:sz w:val="20"/>
          <w:vertAlign w:val="baseline"/>
        </w:rPr>
        <w:t>】、</w:t>
      </w:r>
      <w:r>
        <w:rPr>
          <w:rFonts w:ascii="Times New Roman" w:eastAsia="Times New Roman"/>
          <w:sz w:val="20"/>
          <w:vertAlign w:val="baseline"/>
        </w:rPr>
        <w:t>95</w:t>
      </w:r>
      <w:r>
        <w:rPr>
          <w:rFonts w:ascii="Times New Roman" w:eastAsia="Times New Roman"/>
          <w:spacing w:val="-2"/>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2005</w:t>
      </w:r>
      <w:r>
        <w:rPr>
          <w:rFonts w:ascii="Times New Roman" w:eastAsia="Times New Roman"/>
          <w:spacing w:val="-2"/>
          <w:sz w:val="20"/>
          <w:vertAlign w:val="baseline"/>
        </w:rPr>
        <w:t> </w:t>
      </w:r>
      <w:r>
        <w:rPr>
          <w:rFonts w:ascii="新細明體" w:eastAsia="新細明體" w:hint="eastAsia"/>
          <w:sz w:val="20"/>
          <w:vertAlign w:val="baseline"/>
        </w:rPr>
        <w:t>號【表一編號</w:t>
      </w:r>
      <w:r>
        <w:rPr>
          <w:rFonts w:ascii="Times New Roman" w:eastAsia="Times New Roman"/>
          <w:sz w:val="20"/>
          <w:vertAlign w:val="baseline"/>
        </w:rPr>
        <w:t>58</w:t>
      </w:r>
      <w:r>
        <w:rPr>
          <w:rFonts w:ascii="新細明體" w:eastAsia="新細明體" w:hint="eastAsia"/>
          <w:spacing w:val="-4"/>
          <w:sz w:val="20"/>
          <w:vertAlign w:val="baseline"/>
        </w:rPr>
        <w:t>】及 </w:t>
      </w:r>
      <w:r>
        <w:rPr>
          <w:rFonts w:ascii="Times New Roman" w:eastAsia="Times New Roman"/>
          <w:sz w:val="20"/>
          <w:vertAlign w:val="baseline"/>
        </w:rPr>
        <w:t>97</w:t>
      </w:r>
      <w:r>
        <w:rPr>
          <w:rFonts w:ascii="Times New Roman" w:eastAsia="Times New Roman"/>
          <w:spacing w:val="-8"/>
          <w:sz w:val="20"/>
          <w:vertAlign w:val="baseline"/>
        </w:rPr>
        <w:t> </w:t>
      </w:r>
      <w:r>
        <w:rPr>
          <w:rFonts w:ascii="新細明體" w:eastAsia="新細明體" w:hint="eastAsia"/>
          <w:spacing w:val="-2"/>
          <w:sz w:val="20"/>
          <w:vertAlign w:val="baseline"/>
        </w:rPr>
        <w:t>年度判字第 </w:t>
      </w:r>
      <w:r>
        <w:rPr>
          <w:rFonts w:ascii="Times New Roman" w:eastAsia="Times New Roman"/>
          <w:sz w:val="20"/>
          <w:vertAlign w:val="baseline"/>
        </w:rPr>
        <w:t>587</w:t>
      </w:r>
      <w:r>
        <w:rPr>
          <w:rFonts w:ascii="Times New Roman" w:eastAsia="Times New Roman"/>
          <w:spacing w:val="-8"/>
          <w:sz w:val="20"/>
          <w:vertAlign w:val="baseline"/>
        </w:rPr>
        <w:t> </w:t>
      </w:r>
      <w:r>
        <w:rPr>
          <w:rFonts w:ascii="新細明體" w:eastAsia="新細明體" w:hint="eastAsia"/>
          <w:spacing w:val="-2"/>
          <w:sz w:val="20"/>
          <w:vertAlign w:val="baseline"/>
        </w:rPr>
        <w:t>號判決【表一編號 </w:t>
      </w:r>
      <w:r>
        <w:rPr>
          <w:rFonts w:ascii="Times New Roman" w:eastAsia="Times New Roman"/>
          <w:sz w:val="20"/>
          <w:vertAlign w:val="baseline"/>
        </w:rPr>
        <w:t>40</w:t>
      </w:r>
      <w:r>
        <w:rPr>
          <w:rFonts w:ascii="新細明體" w:eastAsia="新細明體" w:hint="eastAsia"/>
          <w:sz w:val="20"/>
          <w:vertAlign w:val="baseline"/>
        </w:rPr>
        <w:t>】等三個裁判，涉及高雄市立凱旋醫院（下稱市</w:t>
      </w:r>
      <w:r>
        <w:rPr>
          <w:rFonts w:ascii="新細明體" w:eastAsia="新細明體" w:hint="eastAsia"/>
          <w:spacing w:val="-2"/>
          <w:sz w:val="20"/>
          <w:vertAlign w:val="baseline"/>
        </w:rPr>
        <w:t>立醫院）某醫師違反專勤規定，自行在外開業兼業，卻詐領專勤服務獎勵金，經刑事判決有罪確定後，市立醫院乃函知該醫師應收回上述期間之溢領獎勵金共新臺幣</w:t>
      </w:r>
      <w:r>
        <w:rPr>
          <w:rFonts w:ascii="新細明體" w:eastAsia="新細明體" w:hint="eastAsia"/>
          <w:spacing w:val="-1"/>
          <w:sz w:val="20"/>
          <w:vertAlign w:val="baseline"/>
        </w:rPr>
        <w:t>（下同）</w:t>
      </w:r>
      <w:r>
        <w:rPr>
          <w:rFonts w:ascii="Times New Roman" w:eastAsia="Times New Roman"/>
          <w:spacing w:val="-1"/>
          <w:sz w:val="20"/>
          <w:vertAlign w:val="baseline"/>
        </w:rPr>
        <w:t>1,313</w:t>
      </w:r>
      <w:r>
        <w:rPr>
          <w:rFonts w:ascii="Times New Roman" w:eastAsia="Times New Roman"/>
          <w:spacing w:val="-9"/>
          <w:sz w:val="20"/>
          <w:vertAlign w:val="baseline"/>
        </w:rPr>
        <w:t> </w:t>
      </w:r>
      <w:r>
        <w:rPr>
          <w:rFonts w:ascii="新細明體" w:eastAsia="新細明體" w:hint="eastAsia"/>
          <w:spacing w:val="-7"/>
          <w:sz w:val="20"/>
          <w:vertAlign w:val="baseline"/>
        </w:rPr>
        <w:t>萬 </w:t>
      </w:r>
      <w:r>
        <w:rPr>
          <w:rFonts w:ascii="Times New Roman" w:eastAsia="Times New Roman"/>
          <w:spacing w:val="-1"/>
          <w:sz w:val="20"/>
          <w:vertAlign w:val="baseline"/>
        </w:rPr>
        <w:t>7,192</w:t>
      </w:r>
      <w:r>
        <w:rPr>
          <w:rFonts w:ascii="Times New Roman" w:eastAsia="Times New Roman"/>
          <w:spacing w:val="-7"/>
          <w:sz w:val="20"/>
          <w:vertAlign w:val="baseline"/>
        </w:rPr>
        <w:t> </w:t>
      </w:r>
      <w:r>
        <w:rPr>
          <w:rFonts w:ascii="新細明體" w:eastAsia="新細明體" w:hint="eastAsia"/>
          <w:spacing w:val="-1"/>
          <w:sz w:val="20"/>
          <w:vertAlign w:val="baseline"/>
        </w:rPr>
        <w:t>元，</w:t>
      </w:r>
      <w:r>
        <w:rPr>
          <w:rFonts w:ascii="新細明體" w:eastAsia="新細明體" w:hint="eastAsia"/>
          <w:spacing w:val="-49"/>
          <w:sz w:val="20"/>
          <w:vertAlign w:val="baseline"/>
        </w:rPr>
        <w:t> </w:t>
      </w:r>
      <w:r>
        <w:rPr>
          <w:rFonts w:ascii="新細明體" w:eastAsia="新細明體" w:hint="eastAsia"/>
          <w:spacing w:val="-1"/>
          <w:sz w:val="20"/>
          <w:vertAlign w:val="baseline"/>
        </w:rPr>
        <w:t>並說明扣減市立醫院另應補發之 </w:t>
      </w:r>
      <w:r>
        <w:rPr>
          <w:rFonts w:ascii="Times New Roman" w:eastAsia="Times New Roman"/>
          <w:sz w:val="20"/>
          <w:vertAlign w:val="baseline"/>
        </w:rPr>
        <w:t>83 </w:t>
      </w:r>
      <w:r>
        <w:rPr>
          <w:rFonts w:ascii="新細明體" w:eastAsia="新細明體" w:hint="eastAsia"/>
          <w:spacing w:val="-1"/>
          <w:sz w:val="20"/>
          <w:vertAlign w:val="baseline"/>
        </w:rPr>
        <w:t>年以後獎勵金，該醫師實際應繳還市立醫院獎勵金 </w:t>
      </w:r>
      <w:r>
        <w:rPr>
          <w:rFonts w:ascii="Times New Roman" w:eastAsia="Times New Roman"/>
          <w:sz w:val="20"/>
          <w:vertAlign w:val="baseline"/>
        </w:rPr>
        <w:t>566 </w:t>
      </w:r>
      <w:r>
        <w:rPr>
          <w:rFonts w:ascii="新細明體" w:eastAsia="新細明體" w:hint="eastAsia"/>
          <w:sz w:val="20"/>
          <w:vertAlign w:val="baseline"/>
        </w:rPr>
        <w:t>萬</w:t>
      </w:r>
      <w:r>
        <w:rPr>
          <w:rFonts w:ascii="Times New Roman" w:eastAsia="Times New Roman"/>
          <w:sz w:val="20"/>
          <w:vertAlign w:val="baseline"/>
        </w:rPr>
        <w:t>9,536</w:t>
      </w:r>
      <w:r>
        <w:rPr>
          <w:rFonts w:ascii="Times New Roman" w:eastAsia="Times New Roman"/>
          <w:spacing w:val="-7"/>
          <w:sz w:val="20"/>
          <w:vertAlign w:val="baseline"/>
        </w:rPr>
        <w:t> </w:t>
      </w:r>
      <w:r>
        <w:rPr>
          <w:rFonts w:ascii="新細明體" w:eastAsia="新細明體" w:hint="eastAsia"/>
          <w:spacing w:val="-1"/>
          <w:sz w:val="20"/>
          <w:vertAlign w:val="baseline"/>
        </w:rPr>
        <w:t>元。而最高行政法院 </w:t>
      </w:r>
      <w:r>
        <w:rPr>
          <w:rFonts w:ascii="Times New Roman" w:eastAsia="Times New Roman"/>
          <w:sz w:val="20"/>
          <w:vertAlign w:val="baseline"/>
        </w:rPr>
        <w:t>95</w:t>
      </w:r>
      <w:r>
        <w:rPr>
          <w:rFonts w:ascii="Times New Roman" w:eastAsia="Times New Roman"/>
          <w:spacing w:val="-7"/>
          <w:sz w:val="20"/>
          <w:vertAlign w:val="baseline"/>
        </w:rPr>
        <w:t> </w:t>
      </w:r>
      <w:r>
        <w:rPr>
          <w:rFonts w:ascii="新細明體" w:eastAsia="新細明體" w:hint="eastAsia"/>
          <w:spacing w:val="-2"/>
          <w:sz w:val="20"/>
          <w:vertAlign w:val="baseline"/>
        </w:rPr>
        <w:t>年度裁字第 </w:t>
      </w:r>
      <w:r>
        <w:rPr>
          <w:rFonts w:ascii="Times New Roman" w:eastAsia="Times New Roman"/>
          <w:sz w:val="20"/>
          <w:vertAlign w:val="baseline"/>
        </w:rPr>
        <w:t>1280</w:t>
      </w:r>
      <w:r>
        <w:rPr>
          <w:rFonts w:ascii="Times New Roman" w:eastAsia="Times New Roman"/>
          <w:spacing w:val="-7"/>
          <w:sz w:val="20"/>
          <w:vertAlign w:val="baseline"/>
        </w:rPr>
        <w:t> </w:t>
      </w:r>
      <w:r>
        <w:rPr>
          <w:rFonts w:ascii="新細明體" w:eastAsia="新細明體" w:hint="eastAsia"/>
          <w:spacing w:val="-2"/>
          <w:sz w:val="20"/>
          <w:vertAlign w:val="baseline"/>
        </w:rPr>
        <w:t>號裁定【編號 </w:t>
      </w:r>
      <w:r>
        <w:rPr>
          <w:rFonts w:ascii="Times New Roman" w:eastAsia="Times New Roman"/>
          <w:sz w:val="20"/>
          <w:vertAlign w:val="baseline"/>
        </w:rPr>
        <w:t>68</w:t>
      </w:r>
      <w:r>
        <w:rPr>
          <w:rFonts w:ascii="新細明體" w:eastAsia="新細明體" w:hint="eastAsia"/>
          <w:sz w:val="20"/>
          <w:vertAlign w:val="baseline"/>
        </w:rPr>
        <w:t>】則是另一位醫師詐領獎勵金事件，處分機關為行政院衛生署台南醫院。</w:t>
      </w:r>
    </w:p>
    <w:p>
      <w:pPr>
        <w:spacing w:after="0" w:line="223" w:lineRule="auto"/>
        <w:jc w:val="left"/>
        <w:rPr>
          <w:rFonts w:ascii="新細明體" w:eastAsia="新細明體" w:hint="eastAsia"/>
          <w:sz w:val="20"/>
        </w:rPr>
        <w:sectPr>
          <w:pgSz w:w="11910" w:h="16840"/>
          <w:pgMar w:header="0" w:footer="1177" w:top="1500" w:bottom="1400" w:left="700" w:right="0"/>
        </w:sectPr>
      </w:pPr>
    </w:p>
    <w:p>
      <w:pPr>
        <w:spacing w:line="386" w:lineRule="auto" w:before="45"/>
        <w:ind w:left="1100" w:right="1793" w:firstLine="0"/>
        <w:jc w:val="left"/>
        <w:rPr>
          <w:sz w:val="24"/>
        </w:rPr>
      </w:pPr>
      <w:r>
        <w:rPr>
          <w:spacing w:val="-7"/>
          <w:sz w:val="24"/>
        </w:rPr>
        <w:t>號判決【表一編號 </w:t>
      </w:r>
      <w:r>
        <w:rPr>
          <w:rFonts w:ascii="Times New Roman" w:eastAsia="Times New Roman"/>
          <w:sz w:val="24"/>
        </w:rPr>
        <w:t>19</w:t>
      </w:r>
      <w:r>
        <w:rPr>
          <w:sz w:val="24"/>
        </w:rPr>
        <w:t>】並不因此即認為主管機關可以逕行作成下命處分，其表</w:t>
      </w:r>
      <w:r>
        <w:rPr>
          <w:spacing w:val="-21"/>
          <w:sz w:val="24"/>
        </w:rPr>
        <w:t>示：「本件臺中港務局系爭 </w:t>
      </w:r>
      <w:r>
        <w:rPr>
          <w:rFonts w:ascii="Times New Roman" w:eastAsia="Times New Roman"/>
          <w:spacing w:val="-2"/>
          <w:sz w:val="24"/>
        </w:rPr>
        <w:t>98</w:t>
      </w:r>
      <w:r>
        <w:rPr>
          <w:rFonts w:ascii="Times New Roman" w:eastAsia="Times New Roman"/>
          <w:sz w:val="24"/>
        </w:rPr>
        <w:t> </w:t>
      </w:r>
      <w:r>
        <w:rPr>
          <w:spacing w:val="-31"/>
          <w:sz w:val="24"/>
        </w:rPr>
        <w:t>年 </w:t>
      </w:r>
      <w:r>
        <w:rPr>
          <w:rFonts w:ascii="Times New Roman" w:eastAsia="Times New Roman"/>
          <w:spacing w:val="-2"/>
          <w:sz w:val="24"/>
        </w:rPr>
        <w:t>6</w:t>
      </w:r>
      <w:r>
        <w:rPr>
          <w:rFonts w:ascii="Times New Roman" w:eastAsia="Times New Roman"/>
          <w:sz w:val="24"/>
        </w:rPr>
        <w:t> </w:t>
      </w:r>
      <w:r>
        <w:rPr>
          <w:spacing w:val="-31"/>
          <w:sz w:val="24"/>
        </w:rPr>
        <w:t>月 </w:t>
      </w:r>
      <w:r>
        <w:rPr>
          <w:rFonts w:ascii="Times New Roman" w:eastAsia="Times New Roman"/>
          <w:spacing w:val="-2"/>
          <w:sz w:val="24"/>
        </w:rPr>
        <w:t>16</w:t>
      </w:r>
      <w:r>
        <w:rPr>
          <w:rFonts w:ascii="Times New Roman" w:eastAsia="Times New Roman"/>
          <w:sz w:val="24"/>
        </w:rPr>
        <w:t> </w:t>
      </w:r>
      <w:r>
        <w:rPr>
          <w:spacing w:val="-11"/>
          <w:sz w:val="24"/>
        </w:rPr>
        <w:t>日中港會字第 </w:t>
      </w:r>
      <w:r>
        <w:rPr>
          <w:rFonts w:ascii="Times New Roman" w:eastAsia="Times New Roman"/>
          <w:spacing w:val="-2"/>
          <w:sz w:val="24"/>
        </w:rPr>
        <w:t>0980201952</w:t>
      </w:r>
      <w:r>
        <w:rPr>
          <w:rFonts w:ascii="Times New Roman" w:eastAsia="Times New Roman"/>
          <w:sz w:val="24"/>
        </w:rPr>
        <w:t> </w:t>
      </w:r>
      <w:r>
        <w:rPr>
          <w:spacing w:val="-1"/>
          <w:sz w:val="24"/>
        </w:rPr>
        <w:t>號函，即屬授</w:t>
      </w:r>
      <w:r>
        <w:rPr>
          <w:spacing w:val="-2"/>
          <w:sz w:val="24"/>
        </w:rPr>
        <w:t>益行政處分之撤銷，</w:t>
      </w:r>
      <w:r>
        <w:rPr>
          <w:b/>
          <w:spacing w:val="-12"/>
          <w:sz w:val="24"/>
        </w:rPr>
        <w:t>至該函所載 </w:t>
      </w:r>
      <w:r>
        <w:rPr>
          <w:rFonts w:ascii="Times New Roman" w:eastAsia="Times New Roman"/>
          <w:b/>
          <w:spacing w:val="-2"/>
          <w:sz w:val="24"/>
        </w:rPr>
        <w:t>OOO</w:t>
      </w:r>
      <w:r>
        <w:rPr>
          <w:rFonts w:ascii="Times New Roman" w:eastAsia="Times New Roman"/>
          <w:spacing w:val="-2"/>
          <w:sz w:val="24"/>
          <w:vertAlign w:val="superscript"/>
        </w:rPr>
        <w:t>63</w:t>
      </w:r>
      <w:r>
        <w:rPr>
          <w:b/>
          <w:spacing w:val="-7"/>
          <w:sz w:val="24"/>
          <w:vertAlign w:val="baseline"/>
        </w:rPr>
        <w:t>應依限繳回溢領薪資 </w:t>
      </w:r>
      <w:r>
        <w:rPr>
          <w:rFonts w:ascii="Times New Roman" w:eastAsia="Times New Roman"/>
          <w:b/>
          <w:spacing w:val="-1"/>
          <w:sz w:val="24"/>
          <w:vertAlign w:val="baseline"/>
        </w:rPr>
        <w:t>1,377,951</w:t>
      </w:r>
      <w:r>
        <w:rPr>
          <w:rFonts w:ascii="Times New Roman" w:eastAsia="Times New Roman"/>
          <w:b/>
          <w:spacing w:val="2"/>
          <w:sz w:val="24"/>
          <w:vertAlign w:val="baseline"/>
        </w:rPr>
        <w:t> </w:t>
      </w:r>
      <w:r>
        <w:rPr>
          <w:b/>
          <w:spacing w:val="-1"/>
          <w:sz w:val="24"/>
          <w:vertAlign w:val="baseline"/>
        </w:rPr>
        <w:t>元，核屬</w:t>
      </w:r>
      <w:r>
        <w:rPr>
          <w:b/>
          <w:spacing w:val="3"/>
          <w:w w:val="95"/>
          <w:sz w:val="24"/>
          <w:vertAlign w:val="baseline"/>
        </w:rPr>
        <w:t>通知性質；如 </w:t>
      </w:r>
      <w:r>
        <w:rPr>
          <w:rFonts w:ascii="Times New Roman" w:eastAsia="Times New Roman"/>
          <w:b/>
          <w:w w:val="95"/>
          <w:sz w:val="24"/>
          <w:vertAlign w:val="baseline"/>
        </w:rPr>
        <w:t>OOO</w:t>
      </w:r>
      <w:r>
        <w:rPr>
          <w:rFonts w:ascii="Times New Roman" w:eastAsia="Times New Roman"/>
          <w:b/>
          <w:spacing w:val="19"/>
          <w:w w:val="95"/>
          <w:sz w:val="24"/>
          <w:vertAlign w:val="baseline"/>
        </w:rPr>
        <w:t> </w:t>
      </w:r>
      <w:r>
        <w:rPr>
          <w:b/>
          <w:w w:val="95"/>
          <w:sz w:val="24"/>
          <w:vertAlign w:val="baseline"/>
        </w:rPr>
        <w:t>未依限繳回，臺中港務局可依公法上不當得利關係，另向</w:t>
      </w:r>
      <w:r>
        <w:rPr>
          <w:rFonts w:ascii="Times New Roman" w:eastAsia="Times New Roman"/>
          <w:b/>
          <w:sz w:val="24"/>
          <w:vertAlign w:val="baseline"/>
        </w:rPr>
        <w:t>OOO</w:t>
      </w:r>
      <w:r>
        <w:rPr>
          <w:rFonts w:ascii="Times New Roman" w:eastAsia="Times New Roman"/>
          <w:b/>
          <w:spacing w:val="-2"/>
          <w:sz w:val="24"/>
          <w:vertAlign w:val="baseline"/>
        </w:rPr>
        <w:t> </w:t>
      </w:r>
      <w:r>
        <w:rPr>
          <w:b/>
          <w:sz w:val="24"/>
          <w:vertAlign w:val="baseline"/>
        </w:rPr>
        <w:t>追訴</w:t>
      </w:r>
      <w:r>
        <w:rPr>
          <w:sz w:val="24"/>
          <w:vertAlign w:val="baseline"/>
        </w:rPr>
        <w:t>」。</w:t>
      </w:r>
    </w:p>
    <w:p>
      <w:pPr>
        <w:pStyle w:val="BodyText"/>
        <w:spacing w:line="386" w:lineRule="auto"/>
        <w:ind w:left="1100" w:right="1796" w:firstLine="479"/>
        <w:jc w:val="both"/>
      </w:pPr>
      <w:r>
        <w:rPr>
          <w:spacing w:val="-9"/>
        </w:rPr>
        <w:t>至於最高行政法院 </w:t>
      </w:r>
      <w:r>
        <w:rPr>
          <w:rFonts w:ascii="Times New Roman" w:eastAsia="Times New Roman"/>
          <w:spacing w:val="-2"/>
        </w:rPr>
        <w:t>101</w:t>
      </w:r>
      <w:r>
        <w:rPr>
          <w:rFonts w:ascii="Times New Roman" w:eastAsia="Times New Roman"/>
        </w:rPr>
        <w:t> </w:t>
      </w:r>
      <w:r>
        <w:rPr>
          <w:spacing w:val="-12"/>
        </w:rPr>
        <w:t>年度判字第 </w:t>
      </w:r>
      <w:r>
        <w:rPr>
          <w:rFonts w:ascii="Times New Roman" w:eastAsia="Times New Roman"/>
          <w:spacing w:val="-1"/>
        </w:rPr>
        <w:t>946</w:t>
      </w:r>
      <w:r>
        <w:rPr>
          <w:rFonts w:ascii="Times New Roman" w:eastAsia="Times New Roman"/>
        </w:rPr>
        <w:t> </w:t>
      </w:r>
      <w:r>
        <w:rPr>
          <w:spacing w:val="-8"/>
        </w:rPr>
        <w:t>號判決【表一編號 </w:t>
      </w:r>
      <w:r>
        <w:rPr>
          <w:rFonts w:ascii="Times New Roman" w:eastAsia="Times New Roman"/>
          <w:spacing w:val="-1"/>
        </w:rPr>
        <w:t>4</w:t>
      </w:r>
      <w:r>
        <w:rPr>
          <w:spacing w:val="-1"/>
        </w:rPr>
        <w:t>】見解容有解釋</w:t>
      </w:r>
      <w:r>
        <w:rPr>
          <w:spacing w:val="-3"/>
        </w:rPr>
        <w:t>空間。但依本研究所見，其看法為：若同時具備「應繳回溢領之公法上金錢給付</w:t>
      </w:r>
      <w:r>
        <w:rPr>
          <w:spacing w:val="-5"/>
        </w:rPr>
        <w:t>義務之明文」及「得逕以行政處分下命履行上開義務之明文」，始可作成下命處</w:t>
      </w:r>
      <w:r>
        <w:rPr>
          <w:spacing w:val="-11"/>
        </w:rPr>
        <w:t>分追繳溢領給與。該判決稱：「</w:t>
      </w:r>
      <w:r>
        <w:rPr>
          <w:rFonts w:ascii="Times New Roman" w:eastAsia="Times New Roman"/>
          <w:spacing w:val="-1"/>
        </w:rPr>
        <w:t>(</w:t>
      </w:r>
      <w:r>
        <w:rPr>
          <w:spacing w:val="-1"/>
        </w:rPr>
        <w:t>三</w:t>
      </w:r>
      <w:r>
        <w:rPr>
          <w:rFonts w:ascii="Times New Roman" w:eastAsia="Times New Roman"/>
          <w:spacing w:val="-1"/>
        </w:rPr>
        <w:t>)</w:t>
      </w:r>
      <w:r>
        <w:rPr>
          <w:spacing w:val="-6"/>
        </w:rPr>
        <w:t>觀諸學校教職員退休條例第 </w:t>
      </w:r>
      <w:r>
        <w:rPr>
          <w:rFonts w:ascii="Times New Roman" w:eastAsia="Times New Roman"/>
        </w:rPr>
        <w:t>13 </w:t>
      </w:r>
      <w:r>
        <w:rPr>
          <w:spacing w:val="-20"/>
        </w:rPr>
        <w:t>條第 </w:t>
      </w:r>
      <w:r>
        <w:rPr>
          <w:rFonts w:ascii="Times New Roman" w:eastAsia="Times New Roman"/>
        </w:rPr>
        <w:t>2 </w:t>
      </w:r>
      <w:r>
        <w:rPr/>
        <w:t>款及同</w:t>
      </w:r>
    </w:p>
    <w:p>
      <w:pPr>
        <w:pStyle w:val="Heading3"/>
        <w:spacing w:line="386" w:lineRule="auto"/>
        <w:ind w:right="1798"/>
        <w:jc w:val="both"/>
      </w:pPr>
      <w:r>
        <w:rPr>
          <w:b w:val="0"/>
          <w:spacing w:val="13"/>
          <w:w w:val="95"/>
        </w:rPr>
        <w:t>條例施行細則第 </w:t>
      </w:r>
      <w:r>
        <w:rPr>
          <w:rFonts w:ascii="Times New Roman" w:eastAsia="Times New Roman"/>
          <w:b w:val="0"/>
          <w:w w:val="95"/>
        </w:rPr>
        <w:t>45</w:t>
      </w:r>
      <w:r>
        <w:rPr>
          <w:rFonts w:ascii="Times New Roman" w:eastAsia="Times New Roman"/>
          <w:b w:val="0"/>
          <w:spacing w:val="55"/>
        </w:rPr>
        <w:t> </w:t>
      </w:r>
      <w:r>
        <w:rPr>
          <w:b w:val="0"/>
          <w:w w:val="95"/>
        </w:rPr>
        <w:t>條規定，</w:t>
      </w:r>
      <w:r>
        <w:rPr>
          <w:w w:val="95"/>
        </w:rPr>
        <w:t>均無退休教職員再任有給之公職時，負有應繳回溢</w:t>
      </w:r>
      <w:r>
        <w:rPr>
          <w:spacing w:val="-5"/>
        </w:rPr>
        <w:t>領之退休金及優惠存款利息等公法上金錢給付義務之明文，亦無主管機關得逕以</w:t>
      </w:r>
      <w:r>
        <w:rPr/>
        <w:t>行政處分下命再任有給公職之退休教職員履行上開公法上金錢給付義務之明</w:t>
      </w:r>
    </w:p>
    <w:p>
      <w:pPr>
        <w:pStyle w:val="BodyText"/>
        <w:spacing w:line="386" w:lineRule="auto"/>
        <w:ind w:left="1100" w:right="1797"/>
        <w:jc w:val="both"/>
      </w:pPr>
      <w:r>
        <w:rPr>
          <w:b/>
          <w:spacing w:val="-3"/>
        </w:rPr>
        <w:t>文</w:t>
      </w:r>
      <w:r>
        <w:rPr>
          <w:spacing w:val="-3"/>
        </w:rPr>
        <w:t>。是上訴人向被上訴人追繳溢領之月退休金及優惠存款利息，其性質上為公法上之不當得利，若上訴人對於被上訴人有公法上之不當得利返還請求權時，尚不得逕以行政處分下命被上訴人給付，而應向被上訴人提起一般給付訴訟，由法院</w:t>
      </w:r>
      <w:r>
        <w:rPr>
          <w:spacing w:val="-5"/>
        </w:rPr>
        <w:t>判命給付後，始得據為行政執行名義並移送行政強制執行」。與本判決意見相若者，尚有較早之最高行政法院 </w:t>
      </w:r>
      <w:r>
        <w:rPr>
          <w:rFonts w:ascii="Times New Roman" w:eastAsia="Times New Roman"/>
        </w:rPr>
        <w:t>93 </w:t>
      </w:r>
      <w:r>
        <w:rPr>
          <w:spacing w:val="-10"/>
        </w:rPr>
        <w:t>年度判字第 </w:t>
      </w:r>
      <w:r>
        <w:rPr>
          <w:rFonts w:ascii="Times New Roman" w:eastAsia="Times New Roman"/>
        </w:rPr>
        <w:t>671 </w:t>
      </w:r>
      <w:r>
        <w:rPr/>
        <w:t>號判決，其表示：</w:t>
      </w:r>
    </w:p>
    <w:p>
      <w:pPr>
        <w:spacing w:line="386" w:lineRule="auto" w:before="0"/>
        <w:ind w:left="1100" w:right="1795" w:firstLine="479"/>
        <w:jc w:val="both"/>
        <w:rPr>
          <w:sz w:val="24"/>
        </w:rPr>
      </w:pPr>
      <w:r>
        <w:rPr>
          <w:spacing w:val="-1"/>
          <w:sz w:val="24"/>
        </w:rPr>
        <w:t>「</w:t>
      </w:r>
      <w:r>
        <w:rPr>
          <w:rFonts w:ascii="Times New Roman" w:hAnsi="Times New Roman" w:eastAsia="Times New Roman"/>
          <w:spacing w:val="-1"/>
          <w:sz w:val="24"/>
        </w:rPr>
        <w:t>…</w:t>
      </w:r>
      <w:r>
        <w:rPr>
          <w:spacing w:val="-9"/>
          <w:sz w:val="24"/>
        </w:rPr>
        <w:t>觀行政執行法第 </w:t>
      </w:r>
      <w:r>
        <w:rPr>
          <w:rFonts w:ascii="Times New Roman" w:hAnsi="Times New Roman" w:eastAsia="Times New Roman"/>
          <w:spacing w:val="-1"/>
          <w:sz w:val="24"/>
        </w:rPr>
        <w:t>11</w:t>
      </w:r>
      <w:r>
        <w:rPr>
          <w:rFonts w:ascii="Times New Roman" w:hAnsi="Times New Roman" w:eastAsia="Times New Roman"/>
          <w:sz w:val="24"/>
        </w:rPr>
        <w:t> </w:t>
      </w:r>
      <w:r>
        <w:rPr>
          <w:spacing w:val="-20"/>
          <w:sz w:val="24"/>
        </w:rPr>
        <w:t>條第 </w:t>
      </w:r>
      <w:r>
        <w:rPr>
          <w:rFonts w:ascii="Times New Roman" w:hAnsi="Times New Roman" w:eastAsia="Times New Roman"/>
          <w:sz w:val="24"/>
        </w:rPr>
        <w:t>1 </w:t>
      </w:r>
      <w:r>
        <w:rPr>
          <w:spacing w:val="-20"/>
          <w:sz w:val="24"/>
        </w:rPr>
        <w:t>項第 </w:t>
      </w:r>
      <w:r>
        <w:rPr>
          <w:rFonts w:ascii="Times New Roman" w:hAnsi="Times New Roman" w:eastAsia="Times New Roman"/>
          <w:sz w:val="24"/>
        </w:rPr>
        <w:t>1 </w:t>
      </w:r>
      <w:r>
        <w:rPr>
          <w:spacing w:val="-15"/>
          <w:sz w:val="24"/>
        </w:rPr>
        <w:t>款、第 </w:t>
      </w:r>
      <w:r>
        <w:rPr>
          <w:rFonts w:ascii="Times New Roman" w:hAnsi="Times New Roman" w:eastAsia="Times New Roman"/>
          <w:sz w:val="24"/>
        </w:rPr>
        <w:t>2 </w:t>
      </w:r>
      <w:r>
        <w:rPr>
          <w:sz w:val="24"/>
        </w:rPr>
        <w:t>款規定固甚明確。惟該條項</w:t>
      </w:r>
      <w:r>
        <w:rPr>
          <w:spacing w:val="-3"/>
          <w:sz w:val="24"/>
        </w:rPr>
        <w:t>所稱本於法令之行政處分，係指行政處分之內容，下命義務人負一定之公法上金錢給付義務，有法令之依據。換言之，</w:t>
      </w:r>
      <w:r>
        <w:rPr>
          <w:b/>
          <w:spacing w:val="-3"/>
          <w:sz w:val="24"/>
        </w:rPr>
        <w:t>必依法令規定，得以行政處分下命義務人</w:t>
      </w:r>
      <w:r>
        <w:rPr>
          <w:b/>
          <w:spacing w:val="-8"/>
          <w:sz w:val="24"/>
        </w:rPr>
        <w:t>履行上述公法上金錢給付義務，並經以行政處分下命為一定內容之給付者始足當</w:t>
      </w:r>
      <w:r>
        <w:rPr>
          <w:b/>
          <w:spacing w:val="-11"/>
          <w:sz w:val="24"/>
        </w:rPr>
        <w:t>之。若非可由行政機關依法令單方下命核定之金錢給付，即不符合上述逕行移送</w:t>
      </w:r>
      <w:r>
        <w:rPr>
          <w:b/>
          <w:spacing w:val="-3"/>
          <w:sz w:val="24"/>
        </w:rPr>
        <w:t>執行之要件</w:t>
      </w:r>
      <w:r>
        <w:rPr>
          <w:spacing w:val="-3"/>
          <w:sz w:val="24"/>
        </w:rPr>
        <w:t>。本件上訴人於核定應發給被上訴人之徵收補償費公告確定並發放完</w:t>
      </w:r>
      <w:r>
        <w:rPr>
          <w:sz w:val="24"/>
        </w:rPr>
        <w:t>畢後，以八十五年一月十二日八五北府工土字第七八一</w:t>
      </w:r>
      <w:r>
        <w:rPr>
          <w:rFonts w:ascii="Times New Roman" w:hAnsi="Times New Roman" w:eastAsia="Times New Roman"/>
          <w:sz w:val="24"/>
        </w:rPr>
        <w:t>○</w:t>
      </w:r>
      <w:r>
        <w:rPr>
          <w:sz w:val="24"/>
        </w:rPr>
        <w:t>號函被上訴人，謂被上</w:t>
      </w:r>
    </w:p>
    <w:p>
      <w:pPr>
        <w:pStyle w:val="BodyText"/>
        <w:spacing w:before="12"/>
        <w:rPr>
          <w:sz w:val="13"/>
        </w:rPr>
      </w:pPr>
      <w:r>
        <w:rPr/>
        <w:pict>
          <v:rect style="position:absolute;margin-left:90.024002pt;margin-top:11.68252pt;width:144.020pt;height:.599980pt;mso-position-horizontal-relative:page;mso-position-vertical-relative:paragraph;z-index:-15710208;mso-wrap-distance-left:0;mso-wrap-distance-right:0" filled="true" fillcolor="#000000" stroked="false">
            <v:fill type="solid"/>
            <w10:wrap type="topAndBottom"/>
          </v:rect>
        </w:pict>
      </w:r>
    </w:p>
    <w:p>
      <w:pPr>
        <w:spacing w:line="223" w:lineRule="auto" w:before="85"/>
        <w:ind w:left="1100" w:right="1822" w:firstLine="0"/>
        <w:jc w:val="left"/>
        <w:rPr>
          <w:rFonts w:ascii="新細明體" w:eastAsia="新細明體" w:hint="eastAsia"/>
          <w:sz w:val="20"/>
        </w:rPr>
      </w:pPr>
      <w:r>
        <w:rPr>
          <w:rFonts w:ascii="Times New Roman" w:eastAsia="Times New Roman"/>
          <w:sz w:val="20"/>
          <w:vertAlign w:val="superscript"/>
        </w:rPr>
        <w:t>63</w:t>
      </w:r>
      <w:r>
        <w:rPr>
          <w:rFonts w:ascii="Times New Roman" w:eastAsia="Times New Roman"/>
          <w:spacing w:val="43"/>
          <w:sz w:val="20"/>
          <w:vertAlign w:val="baseline"/>
        </w:rPr>
        <w:t> </w:t>
      </w:r>
      <w:r>
        <w:rPr>
          <w:rFonts w:ascii="Times New Roman" w:eastAsia="Times New Roman"/>
          <w:sz w:val="20"/>
          <w:vertAlign w:val="baseline"/>
        </w:rPr>
        <w:t>ooo</w:t>
      </w:r>
      <w:r>
        <w:rPr>
          <w:rFonts w:ascii="Times New Roman" w:eastAsia="Times New Roman"/>
          <w:spacing w:val="-3"/>
          <w:sz w:val="20"/>
          <w:vertAlign w:val="baseline"/>
        </w:rPr>
        <w:t> </w:t>
      </w:r>
      <w:r>
        <w:rPr>
          <w:rFonts w:ascii="新細明體" w:eastAsia="新細明體" w:hint="eastAsia"/>
          <w:sz w:val="20"/>
          <w:vertAlign w:val="baseline"/>
        </w:rPr>
        <w:t>即為上訴人（原審原告</w:t>
      </w:r>
      <w:r>
        <w:rPr>
          <w:rFonts w:ascii="新細明體" w:eastAsia="新細明體" w:hint="eastAsia"/>
          <w:spacing w:val="-101"/>
          <w:sz w:val="20"/>
          <w:vertAlign w:val="baseline"/>
        </w:rPr>
        <w:t>）</w:t>
      </w:r>
      <w:r>
        <w:rPr>
          <w:rFonts w:ascii="新細明體" w:eastAsia="新細明體" w:hint="eastAsia"/>
          <w:spacing w:val="-1"/>
          <w:sz w:val="20"/>
          <w:vertAlign w:val="baseline"/>
        </w:rPr>
        <w:t>。該判決直呼其名諱，本研究為顧及個人資料保護，故以 </w:t>
      </w:r>
      <w:r>
        <w:rPr>
          <w:rFonts w:ascii="Times New Roman" w:eastAsia="Times New Roman"/>
          <w:sz w:val="20"/>
          <w:vertAlign w:val="baseline"/>
        </w:rPr>
        <w:t>ooo</w:t>
      </w:r>
      <w:r>
        <w:rPr>
          <w:rFonts w:ascii="Times New Roman" w:eastAsia="Times New Roman"/>
          <w:spacing w:val="-2"/>
          <w:sz w:val="20"/>
          <w:vertAlign w:val="baseline"/>
        </w:rPr>
        <w:t> </w:t>
      </w:r>
      <w:r>
        <w:rPr>
          <w:rFonts w:ascii="新細明體" w:eastAsia="新細明體" w:hint="eastAsia"/>
          <w:sz w:val="20"/>
          <w:vertAlign w:val="baseline"/>
        </w:rPr>
        <w:t>代之。</w:t>
      </w:r>
    </w:p>
    <w:p>
      <w:pPr>
        <w:spacing w:after="0" w:line="223" w:lineRule="auto"/>
        <w:jc w:val="left"/>
        <w:rPr>
          <w:rFonts w:ascii="新細明體" w:eastAsia="新細明體" w:hint="eastAsia"/>
          <w:sz w:val="20"/>
        </w:rPr>
        <w:sectPr>
          <w:pgSz w:w="11910" w:h="16840"/>
          <w:pgMar w:header="0" w:footer="1177" w:top="1480" w:bottom="1400" w:left="700" w:right="0"/>
        </w:sectPr>
      </w:pPr>
    </w:p>
    <w:p>
      <w:pPr>
        <w:pStyle w:val="BodyText"/>
        <w:spacing w:line="386" w:lineRule="auto" w:before="25"/>
        <w:ind w:left="1100" w:right="1736"/>
        <w:jc w:val="both"/>
      </w:pPr>
      <w:r>
        <w:rPr>
          <w:spacing w:val="-2"/>
        </w:rPr>
        <w:t>訴人原領補償費金額超過，有溢領情形，並請被上訴人於八十五年二月二十九日前返還溢領金額。</w:t>
      </w:r>
      <w:r>
        <w:rPr>
          <w:rFonts w:ascii="Times New Roman" w:hAnsi="Times New Roman" w:eastAsia="Times New Roman"/>
          <w:spacing w:val="-2"/>
        </w:rPr>
        <w:t>…</w:t>
      </w:r>
      <w:r>
        <w:rPr>
          <w:spacing w:val="-2"/>
        </w:rPr>
        <w:t>。後段通知被上訴人返還溢領金額之部分，縱認依行政程序</w:t>
      </w:r>
      <w:r>
        <w:rPr>
          <w:spacing w:val="-1"/>
        </w:rPr>
        <w:t>法第一百二十七條規定</w:t>
      </w:r>
      <w:r>
        <w:rPr>
          <w:spacing w:val="-69"/>
        </w:rPr>
        <w:t>：『</w:t>
      </w:r>
      <w:r>
        <w:rPr>
          <w:rFonts w:ascii="Times New Roman" w:hAnsi="Times New Roman" w:eastAsia="Times New Roman"/>
          <w:spacing w:val="-1"/>
        </w:rPr>
        <w:t>…</w:t>
      </w:r>
      <w:r>
        <w:rPr>
          <w:spacing w:val="-13"/>
        </w:rPr>
        <w:t>』，有請求返還之法律依據，然該條並未規定得由行</w:t>
      </w:r>
      <w:r>
        <w:rPr>
          <w:spacing w:val="-1"/>
        </w:rPr>
        <w:t>政機關以行政處分核定返還金額，上訴人顯無從據以單方面下命被上訴人返還，</w:t>
      </w:r>
      <w:r>
        <w:rPr>
          <w:spacing w:val="-118"/>
        </w:rPr>
        <w:t> </w:t>
      </w:r>
      <w:r>
        <w:rPr>
          <w:spacing w:val="-2"/>
        </w:rPr>
        <w:t>此外別無得由上訴人單方下命被上訴人返還之法令根據，參照前述說明，不合行政執行法第十一條第一項所定義務人本於法令之行政處分，負有公法上金錢給付</w:t>
      </w:r>
      <w:r>
        <w:rPr/>
        <w:t>義務之要件，自不得逕行移送強制執行。」</w:t>
      </w:r>
    </w:p>
    <w:p>
      <w:pPr>
        <w:pStyle w:val="BodyText"/>
        <w:spacing w:line="386" w:lineRule="auto"/>
        <w:ind w:left="1100" w:right="1796" w:firstLine="479"/>
      </w:pPr>
      <w:r>
        <w:rPr>
          <w:spacing w:val="-6"/>
        </w:rPr>
        <w:t>程明修教授則曾援引最高行政法院 </w:t>
      </w:r>
      <w:r>
        <w:rPr>
          <w:rFonts w:ascii="Times New Roman" w:eastAsia="Times New Roman"/>
        </w:rPr>
        <w:t>92</w:t>
      </w:r>
      <w:r>
        <w:rPr>
          <w:rFonts w:ascii="Times New Roman" w:eastAsia="Times New Roman"/>
          <w:spacing w:val="-17"/>
        </w:rPr>
        <w:t> </w:t>
      </w:r>
      <w:r>
        <w:rPr>
          <w:spacing w:val="-13"/>
        </w:rPr>
        <w:t>年度判字第 </w:t>
      </w:r>
      <w:r>
        <w:rPr>
          <w:rFonts w:ascii="Times New Roman" w:eastAsia="Times New Roman"/>
        </w:rPr>
        <w:t>777</w:t>
      </w:r>
      <w:r>
        <w:rPr>
          <w:rFonts w:ascii="Times New Roman" w:eastAsia="Times New Roman"/>
          <w:spacing w:val="-17"/>
        </w:rPr>
        <w:t> </w:t>
      </w:r>
      <w:r>
        <w:rPr>
          <w:spacing w:val="-16"/>
        </w:rPr>
        <w:t>號判決及 </w:t>
      </w:r>
      <w:r>
        <w:rPr>
          <w:rFonts w:ascii="Times New Roman" w:eastAsia="Times New Roman"/>
        </w:rPr>
        <w:t>95</w:t>
      </w:r>
      <w:r>
        <w:rPr>
          <w:rFonts w:ascii="Times New Roman" w:eastAsia="Times New Roman"/>
          <w:spacing w:val="-15"/>
        </w:rPr>
        <w:t> </w:t>
      </w:r>
      <w:r>
        <w:rPr/>
        <w:t>年度判字</w:t>
      </w:r>
      <w:r>
        <w:rPr>
          <w:spacing w:val="16"/>
          <w:w w:val="95"/>
        </w:rPr>
        <w:t>第 </w:t>
      </w:r>
      <w:r>
        <w:rPr>
          <w:rFonts w:ascii="Times New Roman" w:eastAsia="Times New Roman"/>
          <w:w w:val="95"/>
        </w:rPr>
        <w:t>1210</w:t>
      </w:r>
      <w:r>
        <w:rPr>
          <w:rFonts w:ascii="Times New Roman" w:eastAsia="Times New Roman"/>
          <w:spacing w:val="90"/>
        </w:rPr>
        <w:t> </w:t>
      </w:r>
      <w:r>
        <w:rPr>
          <w:spacing w:val="3"/>
          <w:w w:val="95"/>
        </w:rPr>
        <w:t>號判決【表一編號 </w:t>
      </w:r>
      <w:r>
        <w:rPr>
          <w:rFonts w:ascii="Times New Roman" w:eastAsia="Times New Roman"/>
          <w:w w:val="95"/>
        </w:rPr>
        <w:t>66</w:t>
      </w:r>
      <w:r>
        <w:rPr>
          <w:spacing w:val="-12"/>
          <w:w w:val="95"/>
        </w:rPr>
        <w:t>】表示：「最高行政法院基本上在一般法律關係中</w:t>
      </w:r>
      <w:r>
        <w:rPr>
          <w:spacing w:val="-3"/>
        </w:rPr>
        <w:t>應該是否定以反面理論作為行政機關以行政處分追償公法上不當得利之根據，但是</w:t>
      </w:r>
      <w:r>
        <w:rPr/>
        <w:t>例外地在公法上勤務關係中，仍不脫隸屬理論之影響而肯認之。但不宜以 </w:t>
      </w:r>
      <w:r>
        <w:rPr>
          <w:rFonts w:ascii="Times New Roman" w:eastAsia="Times New Roman"/>
        </w:rPr>
        <w:t>95</w:t>
      </w:r>
      <w:r>
        <w:rPr>
          <w:rFonts w:ascii="Times New Roman" w:eastAsia="Times New Roman"/>
          <w:spacing w:val="-57"/>
        </w:rPr>
        <w:t> </w:t>
      </w:r>
      <w:r>
        <w:rPr/>
        <w:t>年最高行之態度逕認為適用於所有類型之法律關係中」</w:t>
      </w:r>
      <w:r>
        <w:rPr>
          <w:rFonts w:ascii="Times New Roman" w:eastAsia="Times New Roman"/>
          <w:vertAlign w:val="superscript"/>
        </w:rPr>
        <w:t>64</w:t>
      </w:r>
      <w:r>
        <w:rPr>
          <w:vertAlign w:val="baseline"/>
        </w:rPr>
        <w:t>。</w:t>
      </w:r>
    </w:p>
    <w:p>
      <w:pPr>
        <w:pStyle w:val="BodyText"/>
        <w:spacing w:line="386" w:lineRule="auto"/>
        <w:ind w:left="1100" w:right="1825" w:firstLine="479"/>
      </w:pPr>
      <w:r>
        <w:rPr>
          <w:spacing w:val="-11"/>
        </w:rPr>
        <w:t>綜合上述例證，本研究認為，「見解不一」恐怕才是最符合目前最高行政法</w:t>
      </w:r>
      <w:r>
        <w:rPr/>
        <w:t>院對此議題態度的描述。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r>
        <w:rPr/>
        <w:pict>
          <v:rect style="position:absolute;margin-left:90.024002pt;margin-top:15.133085pt;width:144.020pt;height:.60004pt;mso-position-horizontal-relative:page;mso-position-vertical-relative:paragraph;z-index:-15709696;mso-wrap-distance-left:0;mso-wrap-distance-right:0" filled="true" fillcolor="#000000" stroked="false">
            <v:fill type="solid"/>
            <w10:wrap type="topAndBottom"/>
          </v:rect>
        </w:pic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64</w:t>
      </w:r>
      <w:r>
        <w:rPr>
          <w:rFonts w:ascii="Times New Roman" w:eastAsia="Times New Roman"/>
          <w:spacing w:val="48"/>
          <w:sz w:val="20"/>
          <w:vertAlign w:val="baseline"/>
        </w:rPr>
        <w:t> </w:t>
      </w:r>
      <w:r>
        <w:rPr>
          <w:rFonts w:ascii="新細明體" w:eastAsia="新細明體" w:hint="eastAsia"/>
          <w:spacing w:val="-1"/>
          <w:sz w:val="20"/>
          <w:vertAlign w:val="baseline"/>
        </w:rPr>
        <w:t>程明修，註 </w:t>
      </w:r>
      <w:r>
        <w:rPr>
          <w:rFonts w:ascii="Times New Roman" w:eastAsia="Times New Roman"/>
          <w:sz w:val="20"/>
          <w:vertAlign w:val="baseline"/>
        </w:rPr>
        <w:t>60 </w:t>
      </w:r>
      <w:r>
        <w:rPr>
          <w:rFonts w:ascii="新細明體" w:eastAsia="新細明體" w:hint="eastAsia"/>
          <w:sz w:val="20"/>
          <w:vertAlign w:val="baseline"/>
        </w:rPr>
        <w:t>報告書第五點最末段。</w:t>
      </w:r>
    </w:p>
    <w:p>
      <w:pPr>
        <w:spacing w:after="0"/>
        <w:jc w:val="left"/>
        <w:rPr>
          <w:rFonts w:ascii="新細明體" w:eastAsia="新細明體" w:hint="eastAsia"/>
          <w:sz w:val="20"/>
        </w:rPr>
        <w:sectPr>
          <w:pgSz w:w="11910" w:h="16840"/>
          <w:pgMar w:header="0" w:footer="1177" w:top="1500" w:bottom="1380" w:left="700" w:right="0"/>
        </w:sectPr>
      </w:pPr>
    </w:p>
    <w:p>
      <w:pPr>
        <w:pStyle w:val="BodyText"/>
        <w:spacing w:before="1"/>
        <w:rPr>
          <w:rFonts w:ascii="新細明體"/>
          <w:sz w:val="10"/>
        </w:rPr>
      </w:pPr>
    </w:p>
    <w:p>
      <w:pPr>
        <w:pStyle w:val="Heading2"/>
        <w:spacing w:before="45"/>
        <w:ind w:right="695"/>
      </w:pPr>
      <w:bookmarkStart w:name="_TOC_250037" w:id="33"/>
      <w:bookmarkEnd w:id="33"/>
      <w:r>
        <w:rPr/>
        <w:t>第五節 抵銷</w:t>
      </w:r>
    </w:p>
    <w:p>
      <w:pPr>
        <w:pStyle w:val="BodyText"/>
        <w:rPr>
          <w:b/>
          <w:sz w:val="28"/>
        </w:rPr>
      </w:pPr>
    </w:p>
    <w:p>
      <w:pPr>
        <w:pStyle w:val="BodyText"/>
        <w:spacing w:before="1"/>
        <w:rPr>
          <w:b/>
        </w:rPr>
      </w:pPr>
    </w:p>
    <w:p>
      <w:pPr>
        <w:pStyle w:val="BodyText"/>
        <w:spacing w:line="386" w:lineRule="auto"/>
        <w:ind w:left="1100" w:right="1796" w:firstLine="479"/>
        <w:jc w:val="both"/>
      </w:pPr>
      <w:r>
        <w:rPr>
          <w:spacing w:val="-3"/>
        </w:rPr>
        <w:t>關於抵銷，最高行政法院相關的判決意旨較少。本研究透過關鍵字搜尋，找</w:t>
      </w:r>
      <w:r>
        <w:rPr>
          <w:spacing w:val="-6"/>
        </w:rPr>
        <w:t>到兩則相關判決：最高行政法院 </w:t>
      </w:r>
      <w:r>
        <w:rPr>
          <w:rFonts w:ascii="Times New Roman" w:eastAsia="Times New Roman"/>
          <w:spacing w:val="-1"/>
        </w:rPr>
        <w:t>94</w:t>
      </w:r>
      <w:r>
        <w:rPr>
          <w:rFonts w:ascii="Times New Roman" w:eastAsia="Times New Roman"/>
        </w:rPr>
        <w:t> </w:t>
      </w:r>
      <w:r>
        <w:rPr>
          <w:spacing w:val="-13"/>
        </w:rPr>
        <w:t>年判字第 </w:t>
      </w:r>
      <w:r>
        <w:rPr>
          <w:rFonts w:ascii="Times New Roman" w:eastAsia="Times New Roman"/>
          <w:spacing w:val="-1"/>
        </w:rPr>
        <w:t>1721</w:t>
      </w:r>
      <w:r>
        <w:rPr>
          <w:rFonts w:ascii="Times New Roman" w:eastAsia="Times New Roman"/>
        </w:rPr>
        <w:t> </w:t>
      </w:r>
      <w:r>
        <w:rPr>
          <w:spacing w:val="-8"/>
        </w:rPr>
        <w:t>號判決【表一編號 </w:t>
      </w:r>
      <w:r>
        <w:rPr>
          <w:rFonts w:ascii="Times New Roman" w:eastAsia="Times New Roman"/>
          <w:spacing w:val="-1"/>
        </w:rPr>
        <w:t>74</w:t>
      </w:r>
      <w:r>
        <w:rPr>
          <w:spacing w:val="-33"/>
        </w:rPr>
        <w:t>】、以及</w:t>
      </w:r>
    </w:p>
    <w:p>
      <w:pPr>
        <w:pStyle w:val="BodyText"/>
        <w:spacing w:line="335" w:lineRule="exact"/>
        <w:ind w:left="1100"/>
      </w:pPr>
      <w:r>
        <w:rPr>
          <w:rFonts w:ascii="Times New Roman" w:eastAsia="Times New Roman"/>
          <w:w w:val="95"/>
        </w:rPr>
        <w:t>95</w:t>
      </w:r>
      <w:r>
        <w:rPr>
          <w:rFonts w:ascii="Times New Roman" w:eastAsia="Times New Roman"/>
          <w:spacing w:val="27"/>
          <w:w w:val="95"/>
        </w:rPr>
        <w:t> </w:t>
      </w:r>
      <w:r>
        <w:rPr>
          <w:spacing w:val="-6"/>
          <w:w w:val="95"/>
        </w:rPr>
        <w:t>年判字第 </w:t>
      </w:r>
      <w:r>
        <w:rPr>
          <w:rFonts w:ascii="Times New Roman" w:eastAsia="Times New Roman"/>
          <w:w w:val="95"/>
        </w:rPr>
        <w:t>702</w:t>
      </w:r>
      <w:r>
        <w:rPr>
          <w:rFonts w:ascii="Times New Roman" w:eastAsia="Times New Roman"/>
          <w:spacing w:val="29"/>
          <w:w w:val="95"/>
        </w:rPr>
        <w:t> </w:t>
      </w:r>
      <w:r>
        <w:rPr>
          <w:spacing w:val="-4"/>
          <w:w w:val="95"/>
        </w:rPr>
        <w:t>號判決【表一編號 </w:t>
      </w:r>
      <w:r>
        <w:rPr>
          <w:rFonts w:ascii="Times New Roman" w:eastAsia="Times New Roman"/>
          <w:w w:val="95"/>
        </w:rPr>
        <w:t>69</w:t>
      </w:r>
      <w:r>
        <w:rPr>
          <w:spacing w:val="-120"/>
          <w:w w:val="95"/>
        </w:rPr>
        <w:t>】。</w:t>
      </w:r>
    </w:p>
    <w:p>
      <w:pPr>
        <w:pStyle w:val="BodyText"/>
        <w:spacing w:before="205"/>
        <w:ind w:left="1580"/>
      </w:pPr>
      <w:r>
        <w:rPr>
          <w:spacing w:val="2"/>
          <w:w w:val="95"/>
        </w:rPr>
        <w:t>最高行政法院 </w:t>
      </w:r>
      <w:r>
        <w:rPr>
          <w:rFonts w:ascii="Times New Roman" w:eastAsia="Times New Roman"/>
          <w:w w:val="95"/>
        </w:rPr>
        <w:t>94</w:t>
      </w:r>
      <w:r>
        <w:rPr>
          <w:rFonts w:ascii="Times New Roman" w:eastAsia="Times New Roman"/>
          <w:spacing w:val="74"/>
        </w:rPr>
        <w:t> </w:t>
      </w:r>
      <w:r>
        <w:rPr>
          <w:spacing w:val="4"/>
          <w:w w:val="95"/>
        </w:rPr>
        <w:t>年判字第 </w:t>
      </w:r>
      <w:r>
        <w:rPr>
          <w:rFonts w:ascii="Times New Roman" w:eastAsia="Times New Roman"/>
          <w:w w:val="95"/>
        </w:rPr>
        <w:t>1721</w:t>
      </w:r>
      <w:r>
        <w:rPr>
          <w:rFonts w:ascii="Times New Roman" w:eastAsia="Times New Roman"/>
          <w:spacing w:val="74"/>
        </w:rPr>
        <w:t> </w:t>
      </w:r>
      <w:r>
        <w:rPr>
          <w:spacing w:val="2"/>
          <w:w w:val="95"/>
        </w:rPr>
        <w:t>號判決【表一編號 </w:t>
      </w:r>
      <w:r>
        <w:rPr>
          <w:rFonts w:ascii="Times New Roman" w:eastAsia="Times New Roman"/>
          <w:w w:val="95"/>
        </w:rPr>
        <w:t>74</w:t>
      </w:r>
      <w:r>
        <w:rPr>
          <w:w w:val="95"/>
        </w:rPr>
        <w:t>】涉及兩個問題點：</w:t>
      </w:r>
    </w:p>
    <w:p>
      <w:pPr>
        <w:pStyle w:val="ListParagraph"/>
        <w:numPr>
          <w:ilvl w:val="0"/>
          <w:numId w:val="7"/>
        </w:numPr>
        <w:tabs>
          <w:tab w:pos="1401" w:val="left" w:leader="none"/>
        </w:tabs>
        <w:spacing w:line="240" w:lineRule="auto" w:before="204" w:after="0"/>
        <w:ind w:left="1400" w:right="0" w:hanging="301"/>
        <w:jc w:val="left"/>
        <w:rPr>
          <w:sz w:val="24"/>
        </w:rPr>
      </w:pPr>
      <w:r>
        <w:rPr>
          <w:sz w:val="24"/>
        </w:rPr>
        <w:t>行政機關抵銷之表示，是否為行政處分？相對人可否對之提起撤銷訴訟？</w:t>
      </w:r>
    </w:p>
    <w:p>
      <w:pPr>
        <w:pStyle w:val="ListParagraph"/>
        <w:numPr>
          <w:ilvl w:val="0"/>
          <w:numId w:val="7"/>
        </w:numPr>
        <w:tabs>
          <w:tab w:pos="1401" w:val="left" w:leader="none"/>
        </w:tabs>
        <w:spacing w:line="386" w:lineRule="auto" w:before="205" w:after="0"/>
        <w:ind w:left="1100" w:right="1740" w:firstLine="0"/>
        <w:jc w:val="left"/>
        <w:rPr>
          <w:sz w:val="24"/>
        </w:rPr>
      </w:pPr>
      <w:r>
        <w:rPr>
          <w:spacing w:val="-2"/>
          <w:sz w:val="24"/>
        </w:rPr>
        <w:t>行政機關對於退休金債務得否主張抵銷？民法第 </w:t>
      </w:r>
      <w:r>
        <w:rPr>
          <w:rFonts w:ascii="Times New Roman" w:eastAsia="Times New Roman"/>
          <w:sz w:val="24"/>
        </w:rPr>
        <w:t>338</w:t>
      </w:r>
      <w:r>
        <w:rPr>
          <w:rFonts w:ascii="Times New Roman" w:eastAsia="Times New Roman"/>
          <w:spacing w:val="16"/>
          <w:sz w:val="24"/>
        </w:rPr>
        <w:t> </w:t>
      </w:r>
      <w:r>
        <w:rPr>
          <w:spacing w:val="-13"/>
          <w:sz w:val="24"/>
        </w:rPr>
        <w:t>條規定：「禁止扣押之債</w:t>
      </w:r>
      <w:r>
        <w:rPr>
          <w:spacing w:val="-5"/>
          <w:sz w:val="24"/>
        </w:rPr>
        <w:t>，其債務人不得主張抵銷。」而公務人員退休法第 </w:t>
      </w:r>
      <w:r>
        <w:rPr>
          <w:rFonts w:ascii="Times New Roman" w:eastAsia="Times New Roman"/>
          <w:spacing w:val="-1"/>
          <w:sz w:val="24"/>
        </w:rPr>
        <w:t>26</w:t>
      </w:r>
      <w:r>
        <w:rPr>
          <w:rFonts w:ascii="Times New Roman" w:eastAsia="Times New Roman"/>
          <w:spacing w:val="2"/>
          <w:sz w:val="24"/>
        </w:rPr>
        <w:t> </w:t>
      </w:r>
      <w:r>
        <w:rPr>
          <w:spacing w:val="-14"/>
          <w:sz w:val="24"/>
        </w:rPr>
        <w:t>條規定：「請領退休金、撫</w:t>
      </w:r>
      <w:r>
        <w:rPr>
          <w:spacing w:val="-2"/>
          <w:sz w:val="24"/>
        </w:rPr>
        <w:t>慰金、資遣給與之權利，不得作為扣押、讓與或供擔保之標的。」因此行政機關</w:t>
      </w:r>
      <w:r>
        <w:rPr>
          <w:sz w:val="24"/>
        </w:rPr>
        <w:t>對於退休金債務得否主張抵銷，不無疑義</w:t>
      </w:r>
      <w:r>
        <w:rPr>
          <w:rFonts w:ascii="Times New Roman" w:eastAsia="Times New Roman"/>
          <w:sz w:val="24"/>
          <w:vertAlign w:val="superscript"/>
        </w:rPr>
        <w:t>65</w:t>
      </w:r>
      <w:r>
        <w:rPr>
          <w:sz w:val="24"/>
          <w:vertAlign w:val="baseline"/>
        </w:rPr>
        <w:t>。</w:t>
      </w:r>
    </w:p>
    <w:p>
      <w:pPr>
        <w:pStyle w:val="BodyText"/>
        <w:spacing w:line="386" w:lineRule="auto"/>
        <w:ind w:left="1100" w:right="1797" w:firstLine="479"/>
        <w:jc w:val="both"/>
      </w:pPr>
      <w:r>
        <w:rPr>
          <w:spacing w:val="-3"/>
        </w:rPr>
        <w:t>針對第一個問題，最高行政法院上開判決維持原審見解，採取肯定立場。在本件中，上訴人（即原審原告）不服被上訴人（台中縣政府，即原審被告</w:t>
      </w:r>
      <w:r>
        <w:rPr>
          <w:spacing w:val="-2"/>
        </w:rPr>
        <w:t>）將上</w:t>
      </w:r>
      <w:r>
        <w:rPr>
          <w:spacing w:val="-3"/>
        </w:rPr>
        <w:t>訴人於停職期間支領之半薪，逕自上訴人應領之一次退休金中為扣抵，於原審提起一般給付訴訟。原審台中高等行政法院以 </w:t>
      </w:r>
      <w:r>
        <w:rPr>
          <w:rFonts w:ascii="Times New Roman" w:eastAsia="Times New Roman"/>
        </w:rPr>
        <w:t>92 </w:t>
      </w:r>
      <w:r>
        <w:rPr>
          <w:spacing w:val="-12"/>
        </w:rPr>
        <w:t>年訴字第 </w:t>
      </w:r>
      <w:r>
        <w:rPr>
          <w:rFonts w:ascii="Times New Roman" w:eastAsia="Times New Roman"/>
        </w:rPr>
        <w:t>997 </w:t>
      </w:r>
      <w:r>
        <w:rPr/>
        <w:t>號判決駁回原告之訴，判決理由最後載明：</w:t>
      </w:r>
    </w:p>
    <w:p>
      <w:pPr>
        <w:pStyle w:val="BodyText"/>
        <w:spacing w:line="386" w:lineRule="auto"/>
        <w:ind w:left="1100" w:right="1797" w:firstLine="479"/>
      </w:pPr>
      <w:r>
        <w:rPr>
          <w:spacing w:val="-3"/>
        </w:rPr>
        <w:t>「本件被告自原告一次退休金內扣抵溢領之半薪，並核給剩餘之一次退休金新臺幣一、七二三、０四八元之處分，業已於九十二年六月十一日達送原告</w:t>
      </w:r>
      <w:r>
        <w:rPr>
          <w:spacing w:val="-2"/>
        </w:rPr>
        <w:t>（見</w:t>
      </w:r>
      <w:r>
        <w:rPr/>
        <w:t>原處分卷內送達證書</w:t>
      </w:r>
      <w:r>
        <w:rPr>
          <w:spacing w:val="-120"/>
        </w:rPr>
        <w:t>）</w:t>
      </w:r>
      <w:r>
        <w:rPr/>
        <w:t>，原告未於所定期間三十日內提起復審，該處分已確定，</w:t>
      </w:r>
      <w:r>
        <w:rPr>
          <w:spacing w:val="-3"/>
        </w:rPr>
        <w:t>且原告又未先提起撤銷之訴，逕提起給付訴訟尚有未合，其亦未經復審程序，逕起訴請求，亦非合法，況依上說明，原告請求被告應給付原告經核定之一次全額</w:t>
      </w:r>
      <w:r>
        <w:rPr/>
        <w:t>退休金二、七六</w:t>
      </w:r>
      <w:r>
        <w:rPr>
          <w:rFonts w:ascii="Times New Roman" w:hAnsi="Times New Roman" w:eastAsia="Times New Roman"/>
        </w:rPr>
        <w:t>○</w:t>
      </w:r>
      <w:r>
        <w:rPr/>
        <w:t>、二五</w:t>
      </w:r>
      <w:r>
        <w:rPr>
          <w:rFonts w:ascii="Times New Roman" w:hAnsi="Times New Roman" w:eastAsia="Times New Roman"/>
        </w:rPr>
        <w:t>○</w:t>
      </w:r>
      <w:r>
        <w:rPr/>
        <w:t>元，亦無理由，此部分本應以裁定駁回，因有關利息部分為無理由以判決駁回，本部分併以判決駁回。」</w:t>
      </w:r>
    </w:p>
    <w:p>
      <w:pPr>
        <w:pStyle w:val="BodyText"/>
        <w:spacing w:line="334" w:lineRule="exact"/>
        <w:ind w:left="1580"/>
      </w:pPr>
      <w:r>
        <w:rPr>
          <w:spacing w:val="-3"/>
        </w:rPr>
        <w:t>原審判決認為扣抵是為行政處分，原告若有不服，應循序提起復審、撤銷訴</w:t>
      </w:r>
    </w:p>
    <w:p>
      <w:pPr>
        <w:pStyle w:val="BodyText"/>
        <w:spacing w:before="10"/>
        <w:rPr>
          <w:sz w:val="8"/>
        </w:rPr>
      </w:pPr>
      <w:r>
        <w:rPr/>
        <w:pict>
          <v:rect style="position:absolute;margin-left:90.024002pt;margin-top:8.045025pt;width:144.020pt;height:.599980pt;mso-position-horizontal-relative:page;mso-position-vertical-relative:paragraph;z-index:-15709184;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65</w:t>
      </w:r>
      <w:r>
        <w:rPr>
          <w:rFonts w:ascii="Times New Roman" w:eastAsia="Times New Roman"/>
          <w:spacing w:val="46"/>
          <w:sz w:val="20"/>
          <w:vertAlign w:val="baseline"/>
        </w:rPr>
        <w:t> </w:t>
      </w:r>
      <w:r>
        <w:rPr>
          <w:rFonts w:ascii="新細明體" w:eastAsia="新細明體" w:hint="eastAsia"/>
          <w:spacing w:val="-1"/>
          <w:sz w:val="20"/>
          <w:vertAlign w:val="baseline"/>
        </w:rPr>
        <w:t>參見陳淑芳，公法上之抵銷－以追繳公務人員溢領薪資為例，法令月刊，第 </w:t>
      </w:r>
      <w:r>
        <w:rPr>
          <w:rFonts w:ascii="Times New Roman" w:eastAsia="Times New Roman"/>
          <w:sz w:val="20"/>
          <w:vertAlign w:val="baseline"/>
        </w:rPr>
        <w:t>60</w:t>
      </w:r>
      <w:r>
        <w:rPr>
          <w:rFonts w:ascii="Times New Roman" w:eastAsia="Times New Roman"/>
          <w:spacing w:val="-1"/>
          <w:sz w:val="20"/>
          <w:vertAlign w:val="baseline"/>
        </w:rPr>
        <w:t> </w:t>
      </w:r>
      <w:r>
        <w:rPr>
          <w:rFonts w:ascii="新細明體" w:eastAsia="新細明體" w:hint="eastAsia"/>
          <w:spacing w:val="-2"/>
          <w:sz w:val="20"/>
          <w:vertAlign w:val="baseline"/>
        </w:rPr>
        <w:t>卷第 </w:t>
      </w:r>
      <w:r>
        <w:rPr>
          <w:rFonts w:ascii="Times New Roman" w:eastAsia="Times New Roman"/>
          <w:sz w:val="20"/>
          <w:vertAlign w:val="baseline"/>
        </w:rPr>
        <w:t>11</w:t>
      </w:r>
      <w:r>
        <w:rPr>
          <w:rFonts w:ascii="Times New Roman" w:eastAsia="Times New Roman"/>
          <w:spacing w:val="-1"/>
          <w:sz w:val="20"/>
          <w:vertAlign w:val="baseline"/>
        </w:rPr>
        <w:t> </w:t>
      </w:r>
      <w:r>
        <w:rPr>
          <w:rFonts w:ascii="新細明體" w:eastAsia="新細明體" w:hint="eastAsia"/>
          <w:sz w:val="20"/>
          <w:vertAlign w:val="baseline"/>
        </w:rPr>
        <w:t>期，</w:t>
      </w:r>
    </w:p>
    <w:p>
      <w:pPr>
        <w:spacing w:line="269" w:lineRule="exact" w:before="0"/>
        <w:ind w:left="1100" w:right="0" w:firstLine="0"/>
        <w:jc w:val="left"/>
        <w:rPr>
          <w:rFonts w:ascii="新細明體" w:eastAsia="新細明體" w:hint="eastAsia"/>
          <w:sz w:val="20"/>
        </w:rPr>
      </w:pPr>
      <w:r>
        <w:rPr>
          <w:rFonts w:ascii="Times New Roman" w:eastAsia="Times New Roman"/>
          <w:sz w:val="20"/>
        </w:rPr>
        <w:t>2009</w:t>
      </w:r>
      <w:r>
        <w:rPr>
          <w:rFonts w:ascii="Times New Roman" w:eastAsia="Times New Roman"/>
          <w:spacing w:val="-1"/>
          <w:sz w:val="20"/>
        </w:rPr>
        <w:t> </w:t>
      </w:r>
      <w:r>
        <w:rPr>
          <w:rFonts w:ascii="新細明體" w:eastAsia="新細明體" w:hint="eastAsia"/>
          <w:spacing w:val="-3"/>
          <w:sz w:val="20"/>
        </w:rPr>
        <w:t>年 </w:t>
      </w:r>
      <w:r>
        <w:rPr>
          <w:rFonts w:ascii="Times New Roman" w:eastAsia="Times New Roman"/>
          <w:sz w:val="20"/>
        </w:rPr>
        <w:t>11 </w:t>
      </w:r>
      <w:r>
        <w:rPr>
          <w:rFonts w:ascii="新細明體" w:eastAsia="新細明體" w:hint="eastAsia"/>
          <w:spacing w:val="-1"/>
          <w:sz w:val="20"/>
        </w:rPr>
        <w:t>月，頁 </w:t>
      </w:r>
      <w:r>
        <w:rPr>
          <w:rFonts w:ascii="Times New Roman" w:eastAsia="Times New Roman"/>
          <w:sz w:val="20"/>
        </w:rPr>
        <w:t>92</w:t>
      </w:r>
      <w:r>
        <w:rPr>
          <w:rFonts w:ascii="新細明體" w:eastAsia="新細明體" w:hint="eastAsia"/>
          <w:sz w:val="20"/>
        </w:rPr>
        <w:t>。</w:t>
      </w:r>
    </w:p>
    <w:p>
      <w:pPr>
        <w:spacing w:after="0" w:line="269" w:lineRule="exact"/>
        <w:jc w:val="left"/>
        <w:rPr>
          <w:rFonts w:ascii="新細明體" w:eastAsia="新細明體" w:hint="eastAsia"/>
          <w:sz w:val="20"/>
        </w:rPr>
        <w:sectPr>
          <w:pgSz w:w="11910" w:h="16840"/>
          <w:pgMar w:header="0" w:footer="1177" w:top="1580" w:bottom="1380" w:left="700" w:right="0"/>
        </w:sectPr>
      </w:pPr>
    </w:p>
    <w:p>
      <w:pPr>
        <w:pStyle w:val="BodyText"/>
        <w:spacing w:line="386" w:lineRule="auto" w:before="25"/>
        <w:ind w:left="1100" w:right="1739"/>
        <w:jc w:val="right"/>
      </w:pPr>
      <w:r>
        <w:rPr>
          <w:spacing w:val="-1"/>
        </w:rPr>
        <w:t>訟，原告逕提起一般給付訴訟，並不合法。經上訴人（即原審原告）提出上訴，</w:t>
      </w:r>
      <w:r>
        <w:rPr>
          <w:spacing w:val="-117"/>
        </w:rPr>
        <w:t> </w:t>
      </w:r>
      <w:r>
        <w:rPr>
          <w:spacing w:val="-7"/>
        </w:rPr>
        <w:t>最高行政法院以上開判決維持原審見解，並稱「本院經核原判決於法並無違誤</w:t>
      </w:r>
      <w:r>
        <w:rPr>
          <w:spacing w:val="-67"/>
        </w:rPr>
        <w:t>」。</w:t>
      </w:r>
      <w:r>
        <w:rPr/>
        <w:t>其次，再就第二個問題而言，最高行政法院上開判決似乎完全未意識到民法</w:t>
      </w:r>
    </w:p>
    <w:p>
      <w:pPr>
        <w:pStyle w:val="BodyText"/>
        <w:spacing w:line="386" w:lineRule="auto"/>
        <w:ind w:left="1100" w:right="1799"/>
      </w:pPr>
      <w:r>
        <w:rPr>
          <w:spacing w:val="-3"/>
        </w:rPr>
        <w:t>「禁止扣押之債，其債務人不得主張抵銷」之規定，逕認為行政機關請求歸還溢</w:t>
      </w:r>
      <w:r>
        <w:rPr>
          <w:spacing w:val="-6"/>
        </w:rPr>
        <w:t>領款項未果後，逕自 </w:t>
      </w:r>
      <w:r>
        <w:rPr>
          <w:rFonts w:ascii="Times New Roman" w:eastAsia="Times New Roman"/>
        </w:rPr>
        <w:t>1 </w:t>
      </w:r>
      <w:r>
        <w:rPr/>
        <w:t>次退休金內扣抵溢領之半薪，並無違誤：</w:t>
      </w:r>
    </w:p>
    <w:p>
      <w:pPr>
        <w:pStyle w:val="BodyText"/>
        <w:spacing w:line="386" w:lineRule="auto"/>
        <w:ind w:left="1100" w:right="1786" w:firstLine="479"/>
        <w:jc w:val="right"/>
      </w:pPr>
      <w:r>
        <w:rPr>
          <w:spacing w:val="-3"/>
        </w:rPr>
        <w:t>「惟因上訴人溢領屆齡退休後復職前之半薪 </w:t>
      </w:r>
      <w:r>
        <w:rPr>
          <w:rFonts w:ascii="Times New Roman" w:eastAsia="Times New Roman"/>
        </w:rPr>
        <w:t>1,037,202 </w:t>
      </w:r>
      <w:r>
        <w:rPr/>
        <w:t>元，經台中縣清水地</w:t>
      </w:r>
      <w:r>
        <w:rPr>
          <w:spacing w:val="-3"/>
        </w:rPr>
        <w:t>政事務所請求其自備款項繳回溢領半薪未果，報請被上訴人依法收回，被上訴人</w:t>
      </w:r>
      <w:r>
        <w:rPr>
          <w:spacing w:val="-12"/>
        </w:rPr>
        <w:t>乃自上訴人 </w:t>
      </w:r>
      <w:r>
        <w:rPr>
          <w:rFonts w:ascii="Times New Roman" w:eastAsia="Times New Roman"/>
          <w:spacing w:val="-2"/>
        </w:rPr>
        <w:t>1</w:t>
      </w:r>
      <w:r>
        <w:rPr>
          <w:rFonts w:ascii="Times New Roman" w:eastAsia="Times New Roman"/>
        </w:rPr>
        <w:t> </w:t>
      </w:r>
      <w:r>
        <w:rPr>
          <w:spacing w:val="-14"/>
        </w:rPr>
        <w:t>次退休金內扣抵溢領之半薪，並核給剩餘 </w:t>
      </w:r>
      <w:r>
        <w:rPr>
          <w:rFonts w:ascii="Times New Roman" w:eastAsia="Times New Roman"/>
          <w:spacing w:val="-1"/>
        </w:rPr>
        <w:t>1</w:t>
      </w:r>
      <w:r>
        <w:rPr>
          <w:rFonts w:ascii="Times New Roman" w:eastAsia="Times New Roman"/>
        </w:rPr>
        <w:t> </w:t>
      </w:r>
      <w:r>
        <w:rPr>
          <w:spacing w:val="-13"/>
        </w:rPr>
        <w:t>次退休金 </w:t>
      </w:r>
      <w:r>
        <w:rPr>
          <w:rFonts w:ascii="Times New Roman" w:eastAsia="Times New Roman"/>
          <w:spacing w:val="-1"/>
        </w:rPr>
        <w:t>1,723,048</w:t>
      </w:r>
      <w:r>
        <w:rPr>
          <w:rFonts w:ascii="Times New Roman" w:eastAsia="Times New Roman"/>
        </w:rPr>
        <w:t> </w:t>
      </w:r>
      <w:r>
        <w:rPr>
          <w:spacing w:val="-32"/>
        </w:rPr>
        <w:t>元。</w:t>
      </w:r>
      <w:r>
        <w:rPr>
          <w:spacing w:val="-1"/>
        </w:rPr>
        <w:t>揆諸前開規定與說明，尚無違誤，原判決因予駁回上訴人之訴，亦無不合。」</w:t>
      </w:r>
      <w:r>
        <w:rPr>
          <w:rFonts w:ascii="Times New Roman" w:eastAsia="Times New Roman"/>
          <w:vertAlign w:val="superscript"/>
        </w:rPr>
        <w:t>66</w:t>
      </w:r>
      <w:r>
        <w:rPr>
          <w:rFonts w:ascii="Times New Roman" w:eastAsia="Times New Roman"/>
          <w:spacing w:val="-57"/>
          <w:vertAlign w:val="superscript"/>
        </w:rPr>
        <w:t> </w:t>
      </w:r>
      <w:r>
        <w:rPr>
          <w:vertAlign w:val="baseline"/>
        </w:rPr>
        <w:t>雖然上述事件涉及公法上抵銷行為之法律性質、以及不得為抵銷之債務等等</w:t>
      </w:r>
    </w:p>
    <w:p>
      <w:pPr>
        <w:pStyle w:val="BodyText"/>
        <w:spacing w:line="386" w:lineRule="auto"/>
        <w:ind w:left="1100" w:right="1743"/>
      </w:pPr>
      <w:r>
        <w:rPr>
          <w:spacing w:val="-2"/>
        </w:rPr>
        <w:t>問題，然而綜觀最高行政法院上開判決內容，從頭至尾未曾提及「抵銷」二字，</w:t>
      </w:r>
      <w:r>
        <w:rPr>
          <w:spacing w:val="-117"/>
        </w:rPr>
        <w:t> </w:t>
      </w:r>
      <w:r>
        <w:rPr/>
        <w:t>由此可知其並未有相關之法律問題意識。</w:t>
      </w:r>
    </w:p>
    <w:p>
      <w:pPr>
        <w:pStyle w:val="BodyText"/>
        <w:spacing w:line="386" w:lineRule="auto"/>
        <w:ind w:left="1100" w:right="1762" w:firstLine="479"/>
        <w:jc w:val="both"/>
      </w:pPr>
      <w:r>
        <w:rPr>
          <w:spacing w:val="-5"/>
        </w:rPr>
        <w:t>反之，半年後作成之最高行政法院 </w:t>
      </w:r>
      <w:r>
        <w:rPr>
          <w:rFonts w:ascii="Times New Roman" w:eastAsia="Times New Roman"/>
        </w:rPr>
        <w:t>95 </w:t>
      </w:r>
      <w:r>
        <w:rPr>
          <w:spacing w:val="-12"/>
        </w:rPr>
        <w:t>年判字第 </w:t>
      </w:r>
      <w:r>
        <w:rPr>
          <w:rFonts w:ascii="Times New Roman" w:eastAsia="Times New Roman"/>
        </w:rPr>
        <w:t>702 </w:t>
      </w:r>
      <w:r>
        <w:rPr>
          <w:spacing w:val="-7"/>
        </w:rPr>
        <w:t>號判決【表一編號 </w:t>
      </w:r>
      <w:r>
        <w:rPr>
          <w:rFonts w:ascii="Times New Roman" w:eastAsia="Times New Roman"/>
        </w:rPr>
        <w:t>69</w:t>
      </w:r>
      <w:r>
        <w:rPr/>
        <w:t>】則明白表示抵銷之表示非行政處分，不得提起撤銷訴訟：</w:t>
      </w:r>
    </w:p>
    <w:p>
      <w:pPr>
        <w:pStyle w:val="BodyText"/>
        <w:spacing w:line="386" w:lineRule="auto"/>
        <w:ind w:left="1100" w:right="1797" w:firstLine="479"/>
        <w:jc w:val="both"/>
      </w:pPr>
      <w:r>
        <w:rPr>
          <w:spacing w:val="-3"/>
        </w:rPr>
        <w:t>「是授予金錢給付之行政處分，經主管機關撤銷、變更，致受益人有溢領情形時，因其原受領之法律上原因已不存在，而發生公法上不當得利之關係，行政機關得依上開規定準用準用民法有關不當得利之規定，請求返還。是其請求權之</w:t>
      </w:r>
      <w:r>
        <w:rPr>
          <w:spacing w:val="-7"/>
        </w:rPr>
        <w:t>行使、返還之範圍等均須依民法第 </w:t>
      </w:r>
      <w:r>
        <w:rPr>
          <w:rFonts w:ascii="Times New Roman" w:eastAsia="Times New Roman"/>
          <w:spacing w:val="-3"/>
        </w:rPr>
        <w:t>180</w:t>
      </w:r>
      <w:r>
        <w:rPr>
          <w:rFonts w:ascii="Times New Roman" w:eastAsia="Times New Roman"/>
        </w:rPr>
        <w:t> </w:t>
      </w:r>
      <w:r>
        <w:rPr>
          <w:spacing w:val="-18"/>
        </w:rPr>
        <w:t>條至第 </w:t>
      </w:r>
      <w:r>
        <w:rPr>
          <w:rFonts w:ascii="Times New Roman" w:eastAsia="Times New Roman"/>
          <w:spacing w:val="-3"/>
        </w:rPr>
        <w:t>183</w:t>
      </w:r>
      <w:r>
        <w:rPr>
          <w:rFonts w:ascii="Times New Roman" w:eastAsia="Times New Roman"/>
        </w:rPr>
        <w:t> </w:t>
      </w:r>
      <w:r>
        <w:rPr>
          <w:spacing w:val="-3"/>
        </w:rPr>
        <w:t>條之規定，行政機關並無單方裁量之決定權，足認行政機關行使不當得利返還請求權，係基於與受益人相同之地位，則行政機關發函請求受益人返還溢領金額或表示將由對受益人應為之其他</w:t>
      </w:r>
      <w:r>
        <w:rPr>
          <w:spacing w:val="-10"/>
        </w:rPr>
        <w:t>給付中扣抵，無非通知受益人履行債務或為抵銷之表示，尚非行政機關本於法令</w:t>
      </w:r>
    </w:p>
    <w:p>
      <w:pPr>
        <w:pStyle w:val="BodyText"/>
        <w:spacing w:before="3"/>
        <w:rPr>
          <w:sz w:val="18"/>
        </w:rPr>
      </w:pPr>
      <w:r>
        <w:rPr/>
        <w:pict>
          <v:rect style="position:absolute;margin-left:90.024002pt;margin-top:14.715898pt;width:144.020pt;height:.60004pt;mso-position-horizontal-relative:page;mso-position-vertical-relative:paragraph;z-index:-15708672;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w w:val="95"/>
          <w:sz w:val="20"/>
          <w:vertAlign w:val="superscript"/>
        </w:rPr>
        <w:t>66</w:t>
      </w:r>
      <w:r>
        <w:rPr>
          <w:rFonts w:ascii="新細明體" w:eastAsia="新細明體" w:hint="eastAsia"/>
          <w:w w:val="95"/>
          <w:sz w:val="20"/>
          <w:vertAlign w:val="baseline"/>
        </w:rPr>
        <w:t>本件上訴人前於擔任臺中縣清水地政事務所主任期間因將屆命令退休年齡，經銓敘部於</w:t>
      </w:r>
      <w:r>
        <w:rPr>
          <w:rFonts w:ascii="新細明體" w:eastAsia="新細明體" w:hint="eastAsia"/>
          <w:spacing w:val="75"/>
          <w:sz w:val="20"/>
          <w:vertAlign w:val="baseline"/>
        </w:rPr>
        <w:t>  </w:t>
      </w:r>
      <w:r>
        <w:rPr>
          <w:rFonts w:ascii="Times New Roman" w:eastAsia="Times New Roman"/>
          <w:w w:val="95"/>
          <w:sz w:val="20"/>
          <w:vertAlign w:val="baseline"/>
        </w:rPr>
        <w:t>87</w:t>
      </w:r>
      <w:r>
        <w:rPr>
          <w:rFonts w:ascii="Times New Roman" w:eastAsia="Times New Roman"/>
          <w:spacing w:val="74"/>
          <w:sz w:val="20"/>
          <w:vertAlign w:val="baseline"/>
        </w:rPr>
        <w:t>  </w:t>
      </w:r>
      <w:r>
        <w:rPr>
          <w:rFonts w:ascii="新細明體" w:eastAsia="新細明體" w:hint="eastAsia"/>
          <w:w w:val="95"/>
          <w:sz w:val="20"/>
          <w:vertAlign w:val="baseline"/>
        </w:rPr>
        <w:t>年</w:t>
      </w:r>
    </w:p>
    <w:p>
      <w:pPr>
        <w:spacing w:line="259" w:lineRule="exact" w:before="0"/>
        <w:ind w:left="1100" w:right="0" w:firstLine="0"/>
        <w:jc w:val="left"/>
        <w:rPr>
          <w:rFonts w:ascii="新細明體" w:eastAsia="新細明體" w:hint="eastAsia"/>
          <w:sz w:val="20"/>
        </w:rPr>
      </w:pPr>
      <w:r>
        <w:rPr>
          <w:rFonts w:ascii="Times New Roman" w:eastAsia="Times New Roman"/>
          <w:sz w:val="20"/>
        </w:rPr>
        <w:t>10</w:t>
      </w:r>
      <w:r>
        <w:rPr>
          <w:rFonts w:ascii="Times New Roman" w:eastAsia="Times New Roman"/>
          <w:spacing w:val="-5"/>
          <w:sz w:val="20"/>
        </w:rPr>
        <w:t> </w:t>
      </w:r>
      <w:r>
        <w:rPr>
          <w:rFonts w:ascii="新細明體" w:eastAsia="新細明體" w:hint="eastAsia"/>
          <w:spacing w:val="-4"/>
          <w:sz w:val="20"/>
        </w:rPr>
        <w:t>月 </w:t>
      </w:r>
      <w:r>
        <w:rPr>
          <w:rFonts w:ascii="Times New Roman" w:eastAsia="Times New Roman"/>
          <w:sz w:val="20"/>
        </w:rPr>
        <w:t>29</w:t>
      </w:r>
      <w:r>
        <w:rPr>
          <w:rFonts w:ascii="Times New Roman" w:eastAsia="Times New Roman"/>
          <w:spacing w:val="-4"/>
          <w:sz w:val="20"/>
        </w:rPr>
        <w:t> </w:t>
      </w:r>
      <w:r>
        <w:rPr>
          <w:rFonts w:ascii="新細明體" w:eastAsia="新細明體" w:hint="eastAsia"/>
          <w:spacing w:val="-1"/>
          <w:sz w:val="20"/>
        </w:rPr>
        <w:t>日核定退休在案，核定上訴人之退休生效日期為 </w:t>
      </w:r>
      <w:r>
        <w:rPr>
          <w:rFonts w:ascii="Times New Roman" w:eastAsia="Times New Roman"/>
          <w:sz w:val="20"/>
        </w:rPr>
        <w:t>88</w:t>
      </w:r>
      <w:r>
        <w:rPr>
          <w:rFonts w:ascii="Times New Roman" w:eastAsia="Times New Roman"/>
          <w:spacing w:val="-5"/>
          <w:sz w:val="20"/>
        </w:rPr>
        <w:t> </w:t>
      </w:r>
      <w:r>
        <w:rPr>
          <w:rFonts w:ascii="新細明體" w:eastAsia="新細明體" w:hint="eastAsia"/>
          <w:spacing w:val="-4"/>
          <w:sz w:val="20"/>
        </w:rPr>
        <w:t>年 </w:t>
      </w:r>
      <w:r>
        <w:rPr>
          <w:rFonts w:ascii="Times New Roman" w:eastAsia="Times New Roman"/>
          <w:sz w:val="20"/>
        </w:rPr>
        <w:t>1</w:t>
      </w:r>
      <w:r>
        <w:rPr>
          <w:rFonts w:ascii="Times New Roman" w:eastAsia="Times New Roman"/>
          <w:spacing w:val="-5"/>
          <w:sz w:val="20"/>
        </w:rPr>
        <w:t> </w:t>
      </w:r>
      <w:r>
        <w:rPr>
          <w:rFonts w:ascii="新細明體" w:eastAsia="新細明體" w:hint="eastAsia"/>
          <w:spacing w:val="-4"/>
          <w:sz w:val="20"/>
        </w:rPr>
        <w:t>月 </w:t>
      </w:r>
      <w:r>
        <w:rPr>
          <w:rFonts w:ascii="Times New Roman" w:eastAsia="Times New Roman"/>
          <w:sz w:val="20"/>
        </w:rPr>
        <w:t>16</w:t>
      </w:r>
      <w:r>
        <w:rPr>
          <w:rFonts w:ascii="Times New Roman" w:eastAsia="Times New Roman"/>
          <w:spacing w:val="-4"/>
          <w:sz w:val="20"/>
        </w:rPr>
        <w:t> </w:t>
      </w:r>
      <w:r>
        <w:rPr>
          <w:rFonts w:ascii="新細明體" w:eastAsia="新細明體" w:hint="eastAsia"/>
          <w:spacing w:val="-1"/>
          <w:sz w:val="20"/>
        </w:rPr>
        <w:t>日，並發給上訴人 </w:t>
      </w:r>
      <w:r>
        <w:rPr>
          <w:rFonts w:ascii="Times New Roman" w:eastAsia="Times New Roman"/>
          <w:sz w:val="20"/>
        </w:rPr>
        <w:t>1</w:t>
      </w:r>
      <w:r>
        <w:rPr>
          <w:rFonts w:ascii="Times New Roman" w:eastAsia="Times New Roman"/>
          <w:spacing w:val="-5"/>
          <w:sz w:val="20"/>
        </w:rPr>
        <w:t> </w:t>
      </w:r>
      <w:r>
        <w:rPr>
          <w:rFonts w:ascii="新細明體" w:eastAsia="新細明體" w:hint="eastAsia"/>
          <w:sz w:val="20"/>
        </w:rPr>
        <w:t>次退</w:t>
      </w:r>
    </w:p>
    <w:p>
      <w:pPr>
        <w:spacing w:line="261" w:lineRule="exact" w:before="0"/>
        <w:ind w:left="1100" w:right="0" w:firstLine="0"/>
        <w:jc w:val="left"/>
        <w:rPr>
          <w:rFonts w:ascii="新細明體" w:eastAsia="新細明體" w:hint="eastAsia"/>
          <w:sz w:val="20"/>
        </w:rPr>
      </w:pPr>
      <w:r>
        <w:rPr>
          <w:rFonts w:ascii="新細明體" w:eastAsia="新細明體" w:hint="eastAsia"/>
          <w:sz w:val="20"/>
        </w:rPr>
        <w:t>休金證書，嗣在台中縣清水地政務所因涉嫌違反貪污治罪條例，經被上訴人於 </w:t>
      </w:r>
      <w:r>
        <w:rPr>
          <w:rFonts w:ascii="Times New Roman" w:eastAsia="Times New Roman"/>
          <w:sz w:val="20"/>
        </w:rPr>
        <w:t>87</w:t>
      </w:r>
      <w:r>
        <w:rPr>
          <w:rFonts w:ascii="Times New Roman" w:eastAsia="Times New Roman"/>
          <w:spacing w:val="-1"/>
          <w:sz w:val="20"/>
        </w:rPr>
        <w:t> </w:t>
      </w:r>
      <w:r>
        <w:rPr>
          <w:rFonts w:ascii="新細明體" w:eastAsia="新細明體" w:hint="eastAsia"/>
          <w:spacing w:val="-2"/>
          <w:sz w:val="20"/>
        </w:rPr>
        <w:t>年 </w:t>
      </w:r>
      <w:r>
        <w:rPr>
          <w:rFonts w:ascii="Times New Roman" w:eastAsia="Times New Roman"/>
          <w:sz w:val="20"/>
        </w:rPr>
        <w:t>12</w:t>
      </w:r>
      <w:r>
        <w:rPr>
          <w:rFonts w:ascii="Times New Roman" w:eastAsia="Times New Roman"/>
          <w:spacing w:val="-1"/>
          <w:sz w:val="20"/>
        </w:rPr>
        <w:t> </w:t>
      </w:r>
      <w:r>
        <w:rPr>
          <w:rFonts w:ascii="新細明體" w:eastAsia="新細明體" w:hint="eastAsia"/>
          <w:spacing w:val="-2"/>
          <w:sz w:val="20"/>
        </w:rPr>
        <w:t>月 </w:t>
      </w:r>
      <w:r>
        <w:rPr>
          <w:rFonts w:ascii="Times New Roman" w:eastAsia="Times New Roman"/>
          <w:sz w:val="20"/>
        </w:rPr>
        <w:t>22 </w:t>
      </w:r>
      <w:r>
        <w:rPr>
          <w:rFonts w:ascii="新細明體" w:eastAsia="新細明體" w:hint="eastAsia"/>
          <w:sz w:val="20"/>
        </w:rPr>
        <w:t>日</w:t>
      </w:r>
    </w:p>
    <w:p>
      <w:pPr>
        <w:spacing w:line="261" w:lineRule="exact" w:before="0"/>
        <w:ind w:left="1100" w:right="0" w:firstLine="0"/>
        <w:jc w:val="left"/>
        <w:rPr>
          <w:rFonts w:ascii="新細明體" w:eastAsia="新細明體" w:hint="eastAsia"/>
          <w:sz w:val="20"/>
        </w:rPr>
      </w:pPr>
      <w:r>
        <w:rPr>
          <w:rFonts w:ascii="新細明體" w:eastAsia="新細明體" w:hint="eastAsia"/>
          <w:spacing w:val="-2"/>
          <w:sz w:val="20"/>
        </w:rPr>
        <w:t>以 </w:t>
      </w:r>
      <w:r>
        <w:rPr>
          <w:rFonts w:ascii="Times New Roman" w:eastAsia="Times New Roman"/>
          <w:sz w:val="20"/>
        </w:rPr>
        <w:t>87 </w:t>
      </w:r>
      <w:r>
        <w:rPr>
          <w:rFonts w:ascii="新細明體" w:eastAsia="新細明體" w:hint="eastAsia"/>
          <w:spacing w:val="-1"/>
          <w:sz w:val="20"/>
        </w:rPr>
        <w:t>府人 </w:t>
      </w:r>
      <w:r>
        <w:rPr>
          <w:rFonts w:ascii="Times New Roman" w:eastAsia="Times New Roman"/>
          <w:sz w:val="20"/>
        </w:rPr>
        <w:t>2 </w:t>
      </w:r>
      <w:r>
        <w:rPr>
          <w:rFonts w:ascii="新細明體" w:eastAsia="新細明體" w:hint="eastAsia"/>
          <w:spacing w:val="-2"/>
          <w:sz w:val="20"/>
        </w:rPr>
        <w:t>字第 </w:t>
      </w:r>
      <w:r>
        <w:rPr>
          <w:rFonts w:ascii="Times New Roman" w:eastAsia="Times New Roman"/>
          <w:sz w:val="20"/>
        </w:rPr>
        <w:t>327304</w:t>
      </w:r>
      <w:r>
        <w:rPr>
          <w:rFonts w:ascii="Times New Roman" w:eastAsia="Times New Roman"/>
          <w:spacing w:val="2"/>
          <w:sz w:val="20"/>
        </w:rPr>
        <w:t> </w:t>
      </w:r>
      <w:r>
        <w:rPr>
          <w:rFonts w:ascii="新細明體" w:eastAsia="新細明體" w:hint="eastAsia"/>
          <w:spacing w:val="-1"/>
          <w:sz w:val="20"/>
        </w:rPr>
        <w:t>號令予以停職，並以 </w:t>
      </w:r>
      <w:r>
        <w:rPr>
          <w:rFonts w:ascii="Times New Roman" w:eastAsia="Times New Roman"/>
          <w:sz w:val="20"/>
        </w:rPr>
        <w:t>87 </w:t>
      </w:r>
      <w:r>
        <w:rPr>
          <w:rFonts w:ascii="新細明體" w:eastAsia="新細明體" w:hint="eastAsia"/>
          <w:spacing w:val="-2"/>
          <w:sz w:val="20"/>
        </w:rPr>
        <w:t>年 </w:t>
      </w:r>
      <w:r>
        <w:rPr>
          <w:rFonts w:ascii="Times New Roman" w:eastAsia="Times New Roman"/>
          <w:sz w:val="20"/>
        </w:rPr>
        <w:t>12</w:t>
      </w:r>
      <w:r>
        <w:rPr>
          <w:rFonts w:ascii="Times New Roman" w:eastAsia="Times New Roman"/>
          <w:spacing w:val="-2"/>
          <w:sz w:val="20"/>
        </w:rPr>
        <w:t> </w:t>
      </w:r>
      <w:r>
        <w:rPr>
          <w:rFonts w:ascii="新細明體" w:eastAsia="新細明體" w:hint="eastAsia"/>
          <w:spacing w:val="-2"/>
          <w:sz w:val="20"/>
        </w:rPr>
        <w:t>月 </w:t>
      </w:r>
      <w:r>
        <w:rPr>
          <w:rFonts w:ascii="Times New Roman" w:eastAsia="Times New Roman"/>
          <w:sz w:val="20"/>
        </w:rPr>
        <w:t>24</w:t>
      </w:r>
      <w:r>
        <w:rPr>
          <w:rFonts w:ascii="Times New Roman" w:eastAsia="Times New Roman"/>
          <w:spacing w:val="-1"/>
          <w:sz w:val="20"/>
        </w:rPr>
        <w:t> </w:t>
      </w:r>
      <w:r>
        <w:rPr>
          <w:rFonts w:ascii="新細明體" w:eastAsia="新細明體" w:hint="eastAsia"/>
          <w:spacing w:val="-2"/>
          <w:sz w:val="20"/>
        </w:rPr>
        <w:t>日 </w:t>
      </w:r>
      <w:r>
        <w:rPr>
          <w:rFonts w:ascii="Times New Roman" w:eastAsia="Times New Roman"/>
          <w:sz w:val="20"/>
        </w:rPr>
        <w:t>87 </w:t>
      </w:r>
      <w:r>
        <w:rPr>
          <w:rFonts w:ascii="新細明體" w:eastAsia="新細明體" w:hint="eastAsia"/>
          <w:spacing w:val="-1"/>
          <w:sz w:val="20"/>
        </w:rPr>
        <w:t>府人 </w:t>
      </w:r>
      <w:r>
        <w:rPr>
          <w:rFonts w:ascii="Times New Roman" w:eastAsia="Times New Roman"/>
          <w:sz w:val="20"/>
        </w:rPr>
        <w:t>3</w:t>
      </w:r>
      <w:r>
        <w:rPr>
          <w:rFonts w:ascii="Times New Roman" w:eastAsia="Times New Roman"/>
          <w:spacing w:val="-1"/>
          <w:sz w:val="20"/>
        </w:rPr>
        <w:t> </w:t>
      </w:r>
      <w:r>
        <w:rPr>
          <w:rFonts w:ascii="新細明體" w:eastAsia="新細明體" w:hint="eastAsia"/>
          <w:spacing w:val="-1"/>
          <w:sz w:val="20"/>
        </w:rPr>
        <w:t>字第 </w:t>
      </w:r>
      <w:r>
        <w:rPr>
          <w:rFonts w:ascii="Times New Roman" w:eastAsia="Times New Roman"/>
          <w:sz w:val="20"/>
        </w:rPr>
        <w:t>338856</w:t>
      </w:r>
      <w:r>
        <w:rPr>
          <w:rFonts w:ascii="Times New Roman" w:eastAsia="Times New Roman"/>
          <w:spacing w:val="1"/>
          <w:sz w:val="20"/>
        </w:rPr>
        <w:t> </w:t>
      </w:r>
      <w:r>
        <w:rPr>
          <w:rFonts w:ascii="新細明體" w:eastAsia="新細明體" w:hint="eastAsia"/>
          <w:sz w:val="20"/>
        </w:rPr>
        <w:t>號函依規</w:t>
      </w:r>
    </w:p>
    <w:p>
      <w:pPr>
        <w:spacing w:line="260" w:lineRule="exact" w:before="0"/>
        <w:ind w:left="1100" w:right="0" w:firstLine="0"/>
        <w:jc w:val="left"/>
        <w:rPr>
          <w:rFonts w:ascii="新細明體" w:eastAsia="新細明體" w:hint="eastAsia"/>
          <w:sz w:val="20"/>
        </w:rPr>
      </w:pPr>
      <w:r>
        <w:rPr>
          <w:rFonts w:ascii="新細明體" w:eastAsia="新細明體" w:hint="eastAsia"/>
          <w:spacing w:val="-1"/>
          <w:sz w:val="20"/>
        </w:rPr>
        <w:t>定報請銓敘部撤銷已核定之退休案，俟臺灣高等法院臺中分院 </w:t>
      </w:r>
      <w:r>
        <w:rPr>
          <w:rFonts w:ascii="Times New Roman" w:eastAsia="Times New Roman"/>
          <w:sz w:val="20"/>
        </w:rPr>
        <w:t>90</w:t>
      </w:r>
      <w:r>
        <w:rPr>
          <w:rFonts w:ascii="Times New Roman" w:eastAsia="Times New Roman"/>
          <w:spacing w:val="-2"/>
          <w:sz w:val="20"/>
        </w:rPr>
        <w:t> </w:t>
      </w:r>
      <w:r>
        <w:rPr>
          <w:rFonts w:ascii="新細明體" w:eastAsia="新細明體" w:hint="eastAsia"/>
          <w:spacing w:val="-1"/>
          <w:sz w:val="20"/>
        </w:rPr>
        <w:t>年度上訴字第 </w:t>
      </w:r>
      <w:r>
        <w:rPr>
          <w:rFonts w:ascii="Times New Roman" w:eastAsia="Times New Roman"/>
          <w:sz w:val="20"/>
        </w:rPr>
        <w:t>445</w:t>
      </w:r>
      <w:r>
        <w:rPr>
          <w:rFonts w:ascii="Times New Roman" w:eastAsia="Times New Roman"/>
          <w:spacing w:val="-2"/>
          <w:sz w:val="20"/>
        </w:rPr>
        <w:t> </w:t>
      </w:r>
      <w:r>
        <w:rPr>
          <w:rFonts w:ascii="新細明體" w:eastAsia="新細明體" w:hint="eastAsia"/>
          <w:sz w:val="20"/>
        </w:rPr>
        <w:t>號刑事判決</w:t>
      </w:r>
    </w:p>
    <w:p>
      <w:pPr>
        <w:spacing w:line="260" w:lineRule="exact" w:before="0"/>
        <w:ind w:left="1100" w:right="0" w:firstLine="0"/>
        <w:jc w:val="left"/>
        <w:rPr>
          <w:rFonts w:ascii="新細明體" w:eastAsia="新細明體" w:hint="eastAsia"/>
          <w:sz w:val="20"/>
        </w:rPr>
      </w:pPr>
      <w:r>
        <w:rPr>
          <w:rFonts w:ascii="新細明體" w:eastAsia="新細明體" w:hint="eastAsia"/>
          <w:spacing w:val="-2"/>
          <w:sz w:val="20"/>
        </w:rPr>
        <w:t>判決無罪確定，被上訴人以 </w:t>
      </w:r>
      <w:r>
        <w:rPr>
          <w:rFonts w:ascii="Times New Roman" w:eastAsia="Times New Roman"/>
          <w:spacing w:val="-1"/>
          <w:sz w:val="20"/>
        </w:rPr>
        <w:t>91</w:t>
      </w:r>
      <w:r>
        <w:rPr>
          <w:rFonts w:ascii="Times New Roman" w:eastAsia="Times New Roman"/>
          <w:spacing w:val="-8"/>
          <w:sz w:val="20"/>
        </w:rPr>
        <w:t> </w:t>
      </w:r>
      <w:r>
        <w:rPr>
          <w:rFonts w:ascii="新細明體" w:eastAsia="新細明體" w:hint="eastAsia"/>
          <w:spacing w:val="-6"/>
          <w:sz w:val="20"/>
        </w:rPr>
        <w:t>年 </w:t>
      </w:r>
      <w:r>
        <w:rPr>
          <w:rFonts w:ascii="Times New Roman" w:eastAsia="Times New Roman"/>
          <w:spacing w:val="-1"/>
          <w:sz w:val="20"/>
        </w:rPr>
        <w:t>12</w:t>
      </w:r>
      <w:r>
        <w:rPr>
          <w:rFonts w:ascii="Times New Roman" w:eastAsia="Times New Roman"/>
          <w:spacing w:val="-7"/>
          <w:sz w:val="20"/>
        </w:rPr>
        <w:t> </w:t>
      </w:r>
      <w:r>
        <w:rPr>
          <w:rFonts w:ascii="新細明體" w:eastAsia="新細明體" w:hint="eastAsia"/>
          <w:spacing w:val="-7"/>
          <w:sz w:val="20"/>
        </w:rPr>
        <w:t>月 </w:t>
      </w:r>
      <w:r>
        <w:rPr>
          <w:rFonts w:ascii="Times New Roman" w:eastAsia="Times New Roman"/>
          <w:spacing w:val="-1"/>
          <w:sz w:val="20"/>
        </w:rPr>
        <w:t>3</w:t>
      </w:r>
      <w:r>
        <w:rPr>
          <w:rFonts w:ascii="Times New Roman" w:eastAsia="Times New Roman"/>
          <w:spacing w:val="-8"/>
          <w:sz w:val="20"/>
        </w:rPr>
        <w:t> </w:t>
      </w:r>
      <w:r>
        <w:rPr>
          <w:rFonts w:ascii="新細明體" w:eastAsia="新細明體" w:hint="eastAsia"/>
          <w:spacing w:val="-2"/>
          <w:sz w:val="20"/>
        </w:rPr>
        <w:t>日府人考字第 </w:t>
      </w:r>
      <w:r>
        <w:rPr>
          <w:rFonts w:ascii="Times New Roman" w:eastAsia="Times New Roman"/>
          <w:spacing w:val="-1"/>
          <w:sz w:val="20"/>
        </w:rPr>
        <w:t>09132757300</w:t>
      </w:r>
      <w:r>
        <w:rPr>
          <w:rFonts w:ascii="Times New Roman" w:eastAsia="Times New Roman"/>
          <w:spacing w:val="-5"/>
          <w:sz w:val="20"/>
        </w:rPr>
        <w:t> </w:t>
      </w:r>
      <w:r>
        <w:rPr>
          <w:rFonts w:ascii="新細明體" w:eastAsia="新細明體" w:hint="eastAsia"/>
          <w:spacing w:val="-1"/>
          <w:sz w:val="20"/>
        </w:rPr>
        <w:t>號函核定其復職，並報請銓</w:t>
      </w:r>
    </w:p>
    <w:p>
      <w:pPr>
        <w:spacing w:line="259" w:lineRule="exact" w:before="0"/>
        <w:ind w:left="1100" w:right="0" w:firstLine="0"/>
        <w:jc w:val="left"/>
        <w:rPr>
          <w:rFonts w:ascii="新細明體" w:eastAsia="新細明體" w:hint="eastAsia"/>
          <w:sz w:val="20"/>
        </w:rPr>
      </w:pPr>
      <w:r>
        <w:rPr>
          <w:rFonts w:ascii="新細明體" w:eastAsia="新細明體" w:hint="eastAsia"/>
          <w:spacing w:val="-1"/>
          <w:sz w:val="20"/>
        </w:rPr>
        <w:t>敘部核定溯及自 </w:t>
      </w:r>
      <w:r>
        <w:rPr>
          <w:rFonts w:ascii="Times New Roman" w:eastAsia="Times New Roman"/>
          <w:sz w:val="20"/>
        </w:rPr>
        <w:t>88</w:t>
      </w:r>
      <w:r>
        <w:rPr>
          <w:rFonts w:ascii="Times New Roman" w:eastAsia="Times New Roman"/>
          <w:spacing w:val="-1"/>
          <w:sz w:val="20"/>
        </w:rPr>
        <w:t> </w:t>
      </w:r>
      <w:r>
        <w:rPr>
          <w:rFonts w:ascii="新細明體" w:eastAsia="新細明體" w:hint="eastAsia"/>
          <w:spacing w:val="-1"/>
          <w:sz w:val="20"/>
        </w:rPr>
        <w:t>年 </w:t>
      </w:r>
      <w:r>
        <w:rPr>
          <w:rFonts w:ascii="Times New Roman" w:eastAsia="Times New Roman"/>
          <w:sz w:val="20"/>
        </w:rPr>
        <w:t>1</w:t>
      </w:r>
      <w:r>
        <w:rPr>
          <w:rFonts w:ascii="Times New Roman" w:eastAsia="Times New Roman"/>
          <w:spacing w:val="-1"/>
          <w:sz w:val="20"/>
        </w:rPr>
        <w:t> </w:t>
      </w:r>
      <w:r>
        <w:rPr>
          <w:rFonts w:ascii="新細明體" w:eastAsia="新細明體" w:hint="eastAsia"/>
          <w:spacing w:val="-2"/>
          <w:sz w:val="20"/>
        </w:rPr>
        <w:t>月 </w:t>
      </w:r>
      <w:r>
        <w:rPr>
          <w:rFonts w:ascii="Times New Roman" w:eastAsia="Times New Roman"/>
          <w:sz w:val="20"/>
        </w:rPr>
        <w:t>16 </w:t>
      </w:r>
      <w:r>
        <w:rPr>
          <w:rFonts w:ascii="新細明體" w:eastAsia="新細明體" w:hint="eastAsia"/>
          <w:spacing w:val="-1"/>
          <w:sz w:val="20"/>
        </w:rPr>
        <w:t>日屆齡退休生效，被上訴人應支給 </w:t>
      </w:r>
      <w:r>
        <w:rPr>
          <w:rFonts w:ascii="Times New Roman" w:eastAsia="Times New Roman"/>
          <w:sz w:val="20"/>
        </w:rPr>
        <w:t>1 </w:t>
      </w:r>
      <w:r>
        <w:rPr>
          <w:rFonts w:ascii="新細明體" w:eastAsia="新細明體" w:hint="eastAsia"/>
          <w:spacing w:val="-1"/>
          <w:sz w:val="20"/>
        </w:rPr>
        <w:t>次退休金 </w:t>
      </w:r>
      <w:r>
        <w:rPr>
          <w:rFonts w:ascii="Times New Roman" w:eastAsia="Times New Roman"/>
          <w:sz w:val="20"/>
        </w:rPr>
        <w:t>2,760,250</w:t>
      </w:r>
      <w:r>
        <w:rPr>
          <w:rFonts w:ascii="Times New Roman" w:eastAsia="Times New Roman"/>
          <w:spacing w:val="1"/>
          <w:sz w:val="20"/>
        </w:rPr>
        <w:t> </w:t>
      </w:r>
      <w:r>
        <w:rPr>
          <w:rFonts w:ascii="新細明體" w:eastAsia="新細明體" w:hint="eastAsia"/>
          <w:sz w:val="20"/>
        </w:rPr>
        <w:t>元，惟上</w:t>
      </w:r>
    </w:p>
    <w:p>
      <w:pPr>
        <w:spacing w:line="269" w:lineRule="exact" w:before="0"/>
        <w:ind w:left="1100" w:right="0" w:firstLine="0"/>
        <w:jc w:val="left"/>
        <w:rPr>
          <w:rFonts w:ascii="新細明體" w:eastAsia="新細明體" w:hint="eastAsia"/>
          <w:sz w:val="20"/>
        </w:rPr>
      </w:pPr>
      <w:r>
        <w:rPr>
          <w:rFonts w:ascii="新細明體" w:eastAsia="新細明體" w:hint="eastAsia"/>
          <w:spacing w:val="-1"/>
          <w:sz w:val="20"/>
        </w:rPr>
        <w:t>訴人則溢領屆齡退休後復職前之半薪 </w:t>
      </w:r>
      <w:r>
        <w:rPr>
          <w:rFonts w:ascii="Times New Roman" w:eastAsia="Times New Roman"/>
          <w:sz w:val="20"/>
        </w:rPr>
        <w:t>1,037,202 </w:t>
      </w:r>
      <w:r>
        <w:rPr>
          <w:rFonts w:ascii="新細明體" w:eastAsia="新細明體" w:hint="eastAsia"/>
          <w:sz w:val="20"/>
        </w:rPr>
        <w:t>元。</w:t>
      </w:r>
    </w:p>
    <w:p>
      <w:pPr>
        <w:spacing w:after="0" w:line="269" w:lineRule="exact"/>
        <w:jc w:val="left"/>
        <w:rPr>
          <w:rFonts w:ascii="新細明體" w:eastAsia="新細明體" w:hint="eastAsia"/>
          <w:sz w:val="20"/>
        </w:rPr>
        <w:sectPr>
          <w:pgSz w:w="11910" w:h="16840"/>
          <w:pgMar w:header="0" w:footer="1177" w:top="1500" w:bottom="1380" w:left="700" w:right="0"/>
        </w:sectPr>
      </w:pPr>
    </w:p>
    <w:p>
      <w:pPr>
        <w:pStyle w:val="BodyText"/>
        <w:spacing w:line="386" w:lineRule="auto" w:before="45"/>
        <w:ind w:left="1100" w:right="1739"/>
        <w:jc w:val="both"/>
      </w:pPr>
      <w:r>
        <w:rPr>
          <w:spacing w:val="-2"/>
        </w:rPr>
        <w:t>所為之形成或下命之行政處分，受益人不得對之提起撤銷訴訟。</w:t>
      </w:r>
      <w:r>
        <w:rPr>
          <w:rFonts w:ascii="Times New Roman" w:hAnsi="Times New Roman" w:eastAsia="Times New Roman"/>
          <w:spacing w:val="-1"/>
        </w:rPr>
        <w:t>……</w:t>
      </w:r>
      <w:r>
        <w:rPr>
          <w:spacing w:val="-1"/>
        </w:rPr>
        <w:t>系爭函文雖</w:t>
      </w:r>
      <w:r>
        <w:rPr>
          <w:spacing w:val="-2"/>
        </w:rPr>
        <w:t>未使用『撤銷、變更』等字樣，惟觀其內容，係撤銷按第一級警勤加給之核給處分超過第三級警勤加給部分，為行政處分，此部分可提起撤銷訴訟。至該函後段</w:t>
      </w:r>
      <w:r>
        <w:rPr>
          <w:spacing w:val="-18"/>
        </w:rPr>
        <w:t>所稱執行追繳，自上訴人每月應領薪津內扣繳等，係為抵銷之表示，非行政處分，</w:t>
      </w:r>
      <w:r>
        <w:rPr>
          <w:spacing w:val="-118"/>
        </w:rPr>
        <w:t> </w:t>
      </w:r>
      <w:r>
        <w:rPr>
          <w:spacing w:val="-2"/>
        </w:rPr>
        <w:t>此部分不得提起撤銷訴訟，上訴人此部分訴訟，於法不合。原判決未以其不合法</w:t>
      </w:r>
      <w:r>
        <w:rPr/>
        <w:t>另為裁定駁回，雖有未洽，然既應予駁回，結論相同，仍應予維持。</w:t>
      </w:r>
      <w:r>
        <w:rPr>
          <w:rFonts w:ascii="Times New Roman" w:hAnsi="Times New Roman" w:eastAsia="Times New Roman"/>
        </w:rPr>
        <w:t>……</w:t>
      </w:r>
      <w:r>
        <w:rPr/>
        <w:t>」</w:t>
      </w:r>
    </w:p>
    <w:p>
      <w:pPr>
        <w:spacing w:after="0" w:line="386" w:lineRule="auto"/>
        <w:jc w:val="both"/>
        <w:sectPr>
          <w:pgSz w:w="11910" w:h="16840"/>
          <w:pgMar w:header="0" w:footer="1177" w:top="1480" w:bottom="1440" w:left="700" w:right="0"/>
        </w:sectPr>
      </w:pPr>
    </w:p>
    <w:p>
      <w:pPr>
        <w:pStyle w:val="BodyText"/>
        <w:spacing w:before="8"/>
        <w:rPr>
          <w:sz w:val="21"/>
        </w:rPr>
      </w:pPr>
    </w:p>
    <w:p>
      <w:pPr>
        <w:pStyle w:val="Heading1"/>
        <w:ind w:right="697"/>
        <w:jc w:val="center"/>
      </w:pPr>
      <w:r>
        <w:rPr>
          <w:spacing w:val="-1"/>
        </w:rPr>
        <w:t>第四章 德國法制、學說與實務之比較觀察</w:t>
      </w:r>
    </w:p>
    <w:p>
      <w:pPr>
        <w:pStyle w:val="BodyText"/>
        <w:rPr>
          <w:b/>
          <w:sz w:val="32"/>
        </w:rPr>
      </w:pPr>
    </w:p>
    <w:p>
      <w:pPr>
        <w:pStyle w:val="BodyText"/>
        <w:spacing w:before="7"/>
        <w:rPr>
          <w:b/>
          <w:sz w:val="35"/>
        </w:rPr>
      </w:pPr>
    </w:p>
    <w:p>
      <w:pPr>
        <w:pStyle w:val="Heading2"/>
        <w:ind w:right="698"/>
      </w:pPr>
      <w:bookmarkStart w:name="_TOC_250036" w:id="34"/>
      <w:bookmarkEnd w:id="34"/>
      <w:r>
        <w:rPr>
          <w:spacing w:val="-1"/>
        </w:rPr>
        <w:t>第一節 德國法制概況</w:t>
      </w:r>
    </w:p>
    <w:p>
      <w:pPr>
        <w:pStyle w:val="BodyText"/>
        <w:rPr>
          <w:b/>
          <w:sz w:val="28"/>
        </w:rPr>
      </w:pPr>
    </w:p>
    <w:p>
      <w:pPr>
        <w:pStyle w:val="BodyText"/>
        <w:spacing w:before="3"/>
        <w:rPr>
          <w:b/>
          <w:sz w:val="21"/>
        </w:rPr>
      </w:pPr>
    </w:p>
    <w:p>
      <w:pPr>
        <w:pStyle w:val="Heading2"/>
        <w:ind w:right="696"/>
      </w:pPr>
      <w:bookmarkStart w:name="_TOC_250035" w:id="35"/>
      <w:bookmarkEnd w:id="35"/>
      <w:r>
        <w:rPr/>
        <w:t>第一項 公務員溢領給與與公法上返還請求權之關聯</w:t>
      </w:r>
    </w:p>
    <w:p>
      <w:pPr>
        <w:pStyle w:val="BodyText"/>
        <w:spacing w:before="12"/>
        <w:rPr>
          <w:b/>
          <w:sz w:val="31"/>
        </w:rPr>
      </w:pPr>
    </w:p>
    <w:p>
      <w:pPr>
        <w:pStyle w:val="BodyText"/>
        <w:spacing w:line="386" w:lineRule="auto"/>
        <w:ind w:left="1100" w:right="1825" w:firstLine="359"/>
      </w:pPr>
      <w:r>
        <w:rPr>
          <w:spacing w:val="-1"/>
        </w:rPr>
        <w:t>德國法上對於公務人員無法律上原因而受領之俸給、生存照顧給付及其他職</w:t>
      </w:r>
      <w:r>
        <w:rPr/>
        <w:t>務相關給付的返還請求，是涉及一般行政法上受肯認的公法上返還請求</w:t>
      </w:r>
    </w:p>
    <w:p>
      <w:pPr>
        <w:pStyle w:val="BodyText"/>
        <w:spacing w:line="386" w:lineRule="auto"/>
        <w:ind w:left="1100" w:right="1794"/>
        <w:jc w:val="both"/>
      </w:pPr>
      <w:r>
        <w:rPr>
          <w:spacing w:val="-1"/>
        </w:rPr>
        <w:t>（</w:t>
      </w:r>
      <w:r>
        <w:rPr>
          <w:rFonts w:ascii="Times New Roman" w:hAnsi="Times New Roman" w:eastAsia="Times New Roman"/>
          <w:spacing w:val="-1"/>
        </w:rPr>
        <w:t>öffentlich-rechtlicher</w:t>
      </w:r>
      <w:r>
        <w:rPr>
          <w:rFonts w:ascii="Times New Roman" w:hAnsi="Times New Roman" w:eastAsia="Times New Roman"/>
          <w:spacing w:val="-14"/>
        </w:rPr>
        <w:t> </w:t>
      </w:r>
      <w:r>
        <w:rPr>
          <w:rFonts w:ascii="Times New Roman" w:hAnsi="Times New Roman" w:eastAsia="Times New Roman"/>
          <w:spacing w:val="-1"/>
        </w:rPr>
        <w:t>Erstattungsanspruch</w:t>
      </w:r>
      <w:r>
        <w:rPr>
          <w:spacing w:val="-1"/>
        </w:rPr>
        <w:t>）問題。法制規範原則上是透過聯邦與</w:t>
      </w:r>
      <w:r>
        <w:rPr>
          <w:spacing w:val="-4"/>
        </w:rPr>
        <w:t>各邦相關法律規定指示適用民法第 </w:t>
      </w:r>
      <w:r>
        <w:rPr>
          <w:rFonts w:ascii="Times New Roman" w:hAnsi="Times New Roman" w:eastAsia="Times New Roman"/>
        </w:rPr>
        <w:t>812 </w:t>
      </w:r>
      <w:r>
        <w:rPr>
          <w:spacing w:val="-9"/>
        </w:rPr>
        <w:t>條以下有關不當得利的規定，而將此等返</w:t>
      </w:r>
      <w:r>
        <w:rPr/>
        <w:t>還請求權加以具體化</w:t>
      </w:r>
      <w:r>
        <w:rPr>
          <w:rFonts w:ascii="Times New Roman" w:hAnsi="Times New Roman" w:eastAsia="Times New Roman"/>
          <w:vertAlign w:val="superscript"/>
        </w:rPr>
        <w:t>67</w:t>
      </w:r>
      <w:r>
        <w:rPr>
          <w:vertAlign w:val="baseline"/>
        </w:rPr>
        <w:t>。</w:t>
      </w:r>
    </w:p>
    <w:p>
      <w:pPr>
        <w:pStyle w:val="BodyText"/>
        <w:spacing w:line="386" w:lineRule="auto" w:before="119"/>
        <w:ind w:left="1100" w:right="1741" w:firstLine="359"/>
        <w:jc w:val="both"/>
      </w:pPr>
      <w:r>
        <w:rPr/>
        <w:t>德國法制上的公法上返還請求權之依據為何，學理上向來有爭議。有主張係</w:t>
      </w:r>
      <w:r>
        <w:rPr>
          <w:spacing w:val="-2"/>
        </w:rPr>
        <w:t>類推適用民法上有關不當得利之制度而來，亦有認為屬於公法上一般思想之表現</w:t>
      </w:r>
      <w:r>
        <w:rPr/>
        <w:t>者，屬於獨立之公法上制度，因此不稱其為公法上不當得利</w:t>
      </w:r>
      <w:r>
        <w:rPr>
          <w:rFonts w:ascii="Times New Roman" w:eastAsia="Times New Roman"/>
          <w:vertAlign w:val="superscript"/>
        </w:rPr>
        <w:t>68</w:t>
      </w:r>
      <w:r>
        <w:rPr>
          <w:vertAlign w:val="baseline"/>
        </w:rPr>
        <w:t>。此等最初由學說</w:t>
      </w:r>
      <w:r>
        <w:rPr>
          <w:spacing w:val="-2"/>
          <w:vertAlign w:val="baseline"/>
        </w:rPr>
        <w:t>與實務討論發展而成的公法上返還請求權，原是不成文制度，但在後續發展中，</w:t>
      </w:r>
      <w:r>
        <w:rPr>
          <w:spacing w:val="-118"/>
          <w:vertAlign w:val="baseline"/>
        </w:rPr>
        <w:t> </w:t>
      </w:r>
      <w:r>
        <w:rPr>
          <w:spacing w:val="-2"/>
          <w:vertAlign w:val="baseline"/>
        </w:rPr>
        <w:t>逐漸有實定法針對特定法律關係或法領域，明文規定其構成要件及法律效果，例</w:t>
      </w:r>
      <w:r>
        <w:rPr>
          <w:spacing w:val="-6"/>
          <w:vertAlign w:val="baseline"/>
        </w:rPr>
        <w:t>如聯邦行政程序法第 </w:t>
      </w:r>
      <w:r>
        <w:rPr>
          <w:rFonts w:ascii="Times New Roman" w:eastAsia="Times New Roman"/>
          <w:vertAlign w:val="baseline"/>
        </w:rPr>
        <w:t>49 </w:t>
      </w:r>
      <w:r>
        <w:rPr>
          <w:vertAlign w:val="baseline"/>
        </w:rPr>
        <w:t>條之一及各邦行政程序法相對應之規定、社會法典第十</w:t>
      </w:r>
    </w:p>
    <w:p>
      <w:pPr>
        <w:pStyle w:val="BodyText"/>
        <w:spacing w:line="334" w:lineRule="exact"/>
        <w:ind w:left="1100"/>
        <w:jc w:val="both"/>
      </w:pPr>
      <w:r>
        <w:rPr>
          <w:spacing w:val="-21"/>
        </w:rPr>
        <w:t>編第 </w:t>
      </w:r>
      <w:r>
        <w:rPr>
          <w:rFonts w:ascii="Times New Roman" w:eastAsia="Times New Roman"/>
          <w:spacing w:val="-1"/>
        </w:rPr>
        <w:t>50</w:t>
      </w:r>
      <w:r>
        <w:rPr>
          <w:rFonts w:ascii="Times New Roman" w:eastAsia="Times New Roman"/>
        </w:rPr>
        <w:t> </w:t>
      </w:r>
      <w:r>
        <w:rPr>
          <w:spacing w:val="-16"/>
        </w:rPr>
        <w:t>條及第 </w:t>
      </w:r>
      <w:r>
        <w:rPr>
          <w:rFonts w:ascii="Times New Roman" w:eastAsia="Times New Roman"/>
          <w:spacing w:val="-1"/>
        </w:rPr>
        <w:t>102</w:t>
      </w:r>
      <w:r>
        <w:rPr>
          <w:rFonts w:ascii="Times New Roman" w:eastAsia="Times New Roman"/>
        </w:rPr>
        <w:t> </w:t>
      </w:r>
      <w:r>
        <w:rPr>
          <w:spacing w:val="-21"/>
        </w:rPr>
        <w:t>條至 </w:t>
      </w:r>
      <w:r>
        <w:rPr>
          <w:rFonts w:ascii="Times New Roman" w:eastAsia="Times New Roman"/>
        </w:rPr>
        <w:t>114</w:t>
      </w:r>
      <w:r>
        <w:rPr>
          <w:rFonts w:ascii="Times New Roman" w:eastAsia="Times New Roman"/>
          <w:spacing w:val="1"/>
        </w:rPr>
        <w:t> </w:t>
      </w:r>
      <w:r>
        <w:rPr/>
        <w:t>條等，因具有優先適用的特別法性質，因此被稱為</w:t>
      </w:r>
    </w:p>
    <w:p>
      <w:pPr>
        <w:pStyle w:val="BodyText"/>
        <w:spacing w:line="386" w:lineRule="auto" w:before="204"/>
        <w:ind w:left="1100" w:right="1736"/>
        <w:jc w:val="both"/>
      </w:pPr>
      <w:r>
        <w:rPr/>
        <w:t>「特殊公法上返還請求權</w:t>
      </w:r>
      <w:r>
        <w:rPr>
          <w:spacing w:val="-16"/>
        </w:rPr>
        <w:t>」，本研究涉及之公務員法上相關規定</w:t>
      </w:r>
      <w:r>
        <w:rPr/>
        <w:t>（詳見下述</w:t>
      </w:r>
      <w:r>
        <w:rPr>
          <w:spacing w:val="-137"/>
        </w:rPr>
        <w:t>）</w:t>
      </w:r>
      <w:r>
        <w:rPr>
          <w:spacing w:val="-9"/>
        </w:rPr>
        <w:t>，亦</w:t>
      </w:r>
      <w:r>
        <w:rPr>
          <w:spacing w:val="-2"/>
        </w:rPr>
        <w:t>屬於此等特殊公法上返還請求權之範疇。而不成文的公法上返還請求權制度，因</w:t>
      </w:r>
      <w:r>
        <w:rPr/>
        <w:t>為具有補充適用的一般法性質，因此被稱為「一般公法上返還請求權」</w:t>
      </w:r>
      <w:r>
        <w:rPr>
          <w:rFonts w:ascii="Times New Roman" w:eastAsia="Times New Roman"/>
          <w:vertAlign w:val="superscript"/>
        </w:rPr>
        <w:t>69</w:t>
      </w:r>
      <w:r>
        <w:rPr>
          <w:vertAlign w:val="baseline"/>
        </w:rPr>
        <w:t>。但特</w:t>
      </w:r>
      <w:r>
        <w:rPr>
          <w:spacing w:val="-1"/>
          <w:vertAlign w:val="baseline"/>
        </w:rPr>
        <w:t>殊公法上返還請求權，其實多屬不成文制度的明文化與類型化，彼此差異不大，</w:t>
      </w:r>
    </w:p>
    <w:p>
      <w:pPr>
        <w:pStyle w:val="BodyText"/>
        <w:rPr>
          <w:sz w:val="15"/>
        </w:rPr>
      </w:pPr>
      <w:r>
        <w:rPr/>
        <w:pict>
          <v:rect style="position:absolute;margin-left:90.024002pt;margin-top:12.458399pt;width:144.020pt;height:.60004pt;mso-position-horizontal-relative:page;mso-position-vertical-relative:paragraph;z-index:-15708160;mso-wrap-distance-left:0;mso-wrap-distance-right:0" filled="true" fillcolor="#000000" stroked="false">
            <v:fill type="solid"/>
            <w10:wrap type="topAndBottom"/>
          </v:rect>
        </w:pict>
      </w:r>
    </w:p>
    <w:p>
      <w:pPr>
        <w:spacing w:line="228" w:lineRule="exact" w:before="74"/>
        <w:ind w:left="1100" w:right="0" w:firstLine="0"/>
        <w:jc w:val="left"/>
        <w:rPr>
          <w:rFonts w:ascii="Times New Roman" w:hAnsi="Times New Roman"/>
          <w:sz w:val="20"/>
        </w:rPr>
      </w:pPr>
      <w:r>
        <w:rPr>
          <w:rFonts w:ascii="Times New Roman" w:hAnsi="Times New Roman"/>
          <w:spacing w:val="-1"/>
          <w:sz w:val="20"/>
          <w:vertAlign w:val="superscript"/>
        </w:rPr>
        <w:t>67</w:t>
      </w:r>
      <w:r>
        <w:rPr>
          <w:rFonts w:ascii="Times New Roman" w:hAnsi="Times New Roman"/>
          <w:spacing w:val="2"/>
          <w:sz w:val="20"/>
          <w:vertAlign w:val="baseline"/>
        </w:rPr>
        <w:t> </w:t>
      </w:r>
      <w:r>
        <w:rPr>
          <w:rFonts w:ascii="Times New Roman" w:hAnsi="Times New Roman"/>
          <w:spacing w:val="-1"/>
          <w:sz w:val="20"/>
          <w:vertAlign w:val="baseline"/>
        </w:rPr>
        <w:t>H. Schnellenbach,</w:t>
      </w:r>
      <w:r>
        <w:rPr>
          <w:rFonts w:ascii="Times New Roman" w:hAnsi="Times New Roman"/>
          <w:sz w:val="20"/>
          <w:vertAlign w:val="baseline"/>
        </w:rPr>
        <w:t> Beamtenrecht</w:t>
      </w:r>
      <w:r>
        <w:rPr>
          <w:rFonts w:ascii="Times New Roman" w:hAnsi="Times New Roman"/>
          <w:spacing w:val="-1"/>
          <w:sz w:val="20"/>
          <w:vertAlign w:val="baseline"/>
        </w:rPr>
        <w:t> </w:t>
      </w:r>
      <w:r>
        <w:rPr>
          <w:rFonts w:ascii="Times New Roman" w:hAnsi="Times New Roman"/>
          <w:sz w:val="20"/>
          <w:vertAlign w:val="baseline"/>
        </w:rPr>
        <w:t>in</w:t>
      </w:r>
      <w:r>
        <w:rPr>
          <w:rFonts w:ascii="Times New Roman" w:hAnsi="Times New Roman"/>
          <w:spacing w:val="-1"/>
          <w:sz w:val="20"/>
          <w:vertAlign w:val="baseline"/>
        </w:rPr>
        <w:t> </w:t>
      </w:r>
      <w:r>
        <w:rPr>
          <w:rFonts w:ascii="Times New Roman" w:hAnsi="Times New Roman"/>
          <w:sz w:val="20"/>
          <w:vertAlign w:val="baseline"/>
        </w:rPr>
        <w:t>der</w:t>
      </w:r>
      <w:r>
        <w:rPr>
          <w:rFonts w:ascii="Times New Roman" w:hAnsi="Times New Roman"/>
          <w:spacing w:val="1"/>
          <w:sz w:val="20"/>
          <w:vertAlign w:val="baseline"/>
        </w:rPr>
        <w:t> </w:t>
      </w:r>
      <w:r>
        <w:rPr>
          <w:rFonts w:ascii="Times New Roman" w:hAnsi="Times New Roman"/>
          <w:sz w:val="20"/>
          <w:vertAlign w:val="baseline"/>
        </w:rPr>
        <w:t>Praxis, 8.</w:t>
      </w:r>
      <w:r>
        <w:rPr>
          <w:rFonts w:ascii="Times New Roman" w:hAnsi="Times New Roman"/>
          <w:spacing w:val="-12"/>
          <w:sz w:val="20"/>
          <w:vertAlign w:val="baseline"/>
        </w:rPr>
        <w:t> </w:t>
      </w:r>
      <w:r>
        <w:rPr>
          <w:rFonts w:ascii="Times New Roman" w:hAnsi="Times New Roman"/>
          <w:sz w:val="20"/>
          <w:vertAlign w:val="baseline"/>
        </w:rPr>
        <w:t>Aufl. 2013, §</w:t>
      </w:r>
      <w:r>
        <w:rPr>
          <w:rFonts w:ascii="Times New Roman" w:hAnsi="Times New Roman"/>
          <w:spacing w:val="1"/>
          <w:sz w:val="20"/>
          <w:vertAlign w:val="baseline"/>
        </w:rPr>
        <w:t> </w:t>
      </w:r>
      <w:r>
        <w:rPr>
          <w:rFonts w:ascii="Times New Roman" w:hAnsi="Times New Roman"/>
          <w:sz w:val="20"/>
          <w:vertAlign w:val="baseline"/>
        </w:rPr>
        <w:t>15, Rn. 1</w:t>
      </w:r>
    </w:p>
    <w:p>
      <w:pPr>
        <w:spacing w:line="223" w:lineRule="auto" w:before="13"/>
        <w:ind w:left="1100" w:right="1798" w:firstLine="0"/>
        <w:jc w:val="left"/>
        <w:rPr>
          <w:rFonts w:ascii="新細明體" w:hAnsi="新細明體" w:eastAsia="新細明體" w:hint="eastAsia"/>
          <w:sz w:val="20"/>
        </w:rPr>
      </w:pPr>
      <w:r>
        <w:rPr>
          <w:rFonts w:ascii="Times New Roman" w:hAnsi="Times New Roman" w:eastAsia="Times New Roman"/>
          <w:sz w:val="20"/>
          <w:vertAlign w:val="superscript"/>
        </w:rPr>
        <w:t>68</w:t>
      </w:r>
      <w:r>
        <w:rPr>
          <w:rFonts w:ascii="Times New Roman" w:hAnsi="Times New Roman" w:eastAsia="Times New Roman"/>
          <w:spacing w:val="38"/>
          <w:sz w:val="20"/>
          <w:vertAlign w:val="baseline"/>
        </w:rPr>
        <w:t> </w:t>
      </w:r>
      <w:r>
        <w:rPr>
          <w:rFonts w:ascii="新細明體" w:hAnsi="新細明體" w:eastAsia="新細明體" w:hint="eastAsia"/>
          <w:spacing w:val="-2"/>
          <w:sz w:val="20"/>
          <w:vertAlign w:val="baseline"/>
        </w:rPr>
        <w:t>陳敏，註 </w:t>
      </w:r>
      <w:r>
        <w:rPr>
          <w:rFonts w:ascii="Times New Roman" w:hAnsi="Times New Roman" w:eastAsia="Times New Roman"/>
          <w:sz w:val="20"/>
          <w:vertAlign w:val="baseline"/>
        </w:rPr>
        <w:t>38</w:t>
      </w:r>
      <w:r>
        <w:rPr>
          <w:rFonts w:ascii="Times New Roman" w:hAnsi="Times New Roman" w:eastAsia="Times New Roman"/>
          <w:spacing w:val="-5"/>
          <w:sz w:val="20"/>
          <w:vertAlign w:val="baseline"/>
        </w:rPr>
        <w:t> </w:t>
      </w:r>
      <w:r>
        <w:rPr>
          <w:rFonts w:ascii="新細明體" w:hAnsi="新細明體" w:eastAsia="新細明體" w:hint="eastAsia"/>
          <w:spacing w:val="-2"/>
          <w:sz w:val="20"/>
          <w:vertAlign w:val="baseline"/>
        </w:rPr>
        <w:t>書，頁 </w:t>
      </w:r>
      <w:r>
        <w:rPr>
          <w:rFonts w:ascii="Times New Roman" w:hAnsi="Times New Roman" w:eastAsia="Times New Roman"/>
          <w:sz w:val="20"/>
          <w:vertAlign w:val="baseline"/>
        </w:rPr>
        <w:t>1226-1227</w:t>
      </w:r>
      <w:r>
        <w:rPr>
          <w:rFonts w:ascii="新細明體" w:hAnsi="新細明體" w:eastAsia="新細明體" w:hint="eastAsia"/>
          <w:sz w:val="20"/>
          <w:vertAlign w:val="baseline"/>
        </w:rPr>
        <w:t>；林明昕，公法上不當得利之研究</w:t>
      </w:r>
      <w:r>
        <w:rPr>
          <w:rFonts w:ascii="Times New Roman" w:hAnsi="Times New Roman" w:eastAsia="Times New Roman"/>
          <w:sz w:val="20"/>
          <w:vertAlign w:val="baseline"/>
        </w:rPr>
        <w:t>──</w:t>
      </w:r>
      <w:r>
        <w:rPr>
          <w:rFonts w:ascii="新細明體" w:hAnsi="新細明體" w:eastAsia="新細明體" w:hint="eastAsia"/>
          <w:spacing w:val="-1"/>
          <w:sz w:val="20"/>
          <w:vertAlign w:val="baseline"/>
        </w:rPr>
        <w:t>以行政程序法第 </w:t>
      </w:r>
      <w:r>
        <w:rPr>
          <w:rFonts w:ascii="Times New Roman" w:hAnsi="Times New Roman" w:eastAsia="Times New Roman"/>
          <w:sz w:val="20"/>
          <w:vertAlign w:val="baseline"/>
        </w:rPr>
        <w:t>127</w:t>
      </w:r>
      <w:r>
        <w:rPr>
          <w:rFonts w:ascii="Times New Roman" w:hAnsi="Times New Roman" w:eastAsia="Times New Roman"/>
          <w:spacing w:val="-5"/>
          <w:sz w:val="20"/>
          <w:vertAlign w:val="baseline"/>
        </w:rPr>
        <w:t> </w:t>
      </w:r>
      <w:r>
        <w:rPr>
          <w:rFonts w:ascii="新細明體" w:hAnsi="新細明體" w:eastAsia="新細明體" w:hint="eastAsia"/>
          <w:sz w:val="20"/>
          <w:vertAlign w:val="baseline"/>
        </w:rPr>
        <w:t>條規</w:t>
      </w:r>
      <w:r>
        <w:rPr>
          <w:rFonts w:ascii="新細明體" w:hAnsi="新細明體" w:eastAsia="新細明體" w:hint="eastAsia"/>
          <w:spacing w:val="-1"/>
          <w:sz w:val="20"/>
          <w:vertAlign w:val="baseline"/>
        </w:rPr>
        <w:t>定為中心，輔仁法學，第 </w:t>
      </w:r>
      <w:r>
        <w:rPr>
          <w:rFonts w:ascii="Times New Roman" w:hAnsi="Times New Roman" w:eastAsia="Times New Roman"/>
          <w:sz w:val="20"/>
          <w:vertAlign w:val="baseline"/>
        </w:rPr>
        <w:t>35</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期，</w:t>
      </w:r>
      <w:r>
        <w:rPr>
          <w:rFonts w:ascii="Times New Roman" w:hAnsi="Times New Roman" w:eastAsia="Times New Roman"/>
          <w:sz w:val="20"/>
          <w:vertAlign w:val="baseline"/>
        </w:rPr>
        <w:t>2008</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年，頁 </w:t>
      </w:r>
      <w:r>
        <w:rPr>
          <w:rFonts w:ascii="Times New Roman" w:hAnsi="Times New Roman" w:eastAsia="Times New Roman"/>
          <w:sz w:val="20"/>
          <w:vertAlign w:val="baseline"/>
        </w:rPr>
        <w:t>1-68</w:t>
      </w:r>
      <w:r>
        <w:rPr>
          <w:rFonts w:ascii="新細明體" w:hAnsi="新細明體" w:eastAsia="新細明體" w:hint="eastAsia"/>
          <w:sz w:val="20"/>
          <w:vertAlign w:val="baseline"/>
        </w:rPr>
        <w:t>。</w:t>
      </w:r>
    </w:p>
    <w:p>
      <w:pPr>
        <w:spacing w:line="264" w:lineRule="exact" w:before="0"/>
        <w:ind w:left="1100" w:right="0" w:firstLine="0"/>
        <w:jc w:val="left"/>
        <w:rPr>
          <w:rFonts w:ascii="新細明體" w:eastAsia="新細明體" w:hint="eastAsia"/>
          <w:sz w:val="20"/>
        </w:rPr>
      </w:pPr>
      <w:r>
        <w:rPr>
          <w:rFonts w:ascii="Times New Roman" w:eastAsia="Times New Roman"/>
          <w:sz w:val="20"/>
          <w:vertAlign w:val="superscript"/>
        </w:rPr>
        <w:t>69</w:t>
      </w:r>
      <w:r>
        <w:rPr>
          <w:rFonts w:ascii="Times New Roman" w:eastAsia="Times New Roman"/>
          <w:spacing w:val="47"/>
          <w:sz w:val="20"/>
          <w:vertAlign w:val="baseline"/>
        </w:rPr>
        <w:t> </w:t>
      </w:r>
      <w:r>
        <w:rPr>
          <w:rFonts w:ascii="新細明體" w:eastAsia="新細明體" w:hint="eastAsia"/>
          <w:spacing w:val="-1"/>
          <w:sz w:val="20"/>
          <w:vertAlign w:val="baseline"/>
        </w:rPr>
        <w:t>林明昕，註 </w:t>
      </w:r>
      <w:r>
        <w:rPr>
          <w:rFonts w:ascii="Times New Roman" w:eastAsia="Times New Roman"/>
          <w:sz w:val="20"/>
          <w:vertAlign w:val="baseline"/>
        </w:rPr>
        <w:t>4 </w:t>
      </w:r>
      <w:r>
        <w:rPr>
          <w:rFonts w:ascii="新細明體" w:eastAsia="新細明體" w:hint="eastAsia"/>
          <w:spacing w:val="-1"/>
          <w:sz w:val="20"/>
          <w:vertAlign w:val="baseline"/>
        </w:rPr>
        <w:t>研究報告，頁 </w:t>
      </w:r>
      <w:r>
        <w:rPr>
          <w:rFonts w:ascii="Times New Roman" w:eastAsia="Times New Roman"/>
          <w:sz w:val="20"/>
          <w:vertAlign w:val="baseline"/>
        </w:rPr>
        <w:t>11</w:t>
      </w:r>
      <w:r>
        <w:rPr>
          <w:rFonts w:ascii="新細明體" w:eastAsia="新細明體" w:hint="eastAsia"/>
          <w:sz w:val="20"/>
          <w:vertAlign w:val="baseline"/>
        </w:rPr>
        <w:t>。</w:t>
      </w:r>
    </w:p>
    <w:p>
      <w:pPr>
        <w:spacing w:after="0" w:line="264" w:lineRule="exact"/>
        <w:jc w:val="left"/>
        <w:rPr>
          <w:rFonts w:ascii="新細明體" w:eastAsia="新細明體" w:hint="eastAsia"/>
          <w:sz w:val="20"/>
        </w:rPr>
        <w:sectPr>
          <w:pgSz w:w="11910" w:h="16840"/>
          <w:pgMar w:header="0" w:footer="1177" w:top="1580" w:bottom="1380" w:left="700" w:right="0"/>
        </w:sectPr>
      </w:pPr>
    </w:p>
    <w:p>
      <w:pPr>
        <w:pStyle w:val="BodyText"/>
        <w:spacing w:line="386" w:lineRule="auto" w:before="25"/>
        <w:ind w:left="1100" w:right="1794"/>
        <w:jc w:val="both"/>
      </w:pPr>
      <w:r>
        <w:rPr>
          <w:spacing w:val="-3"/>
        </w:rPr>
        <w:t>且不可否認，公法上返還請求，其用以調整自始不合法或嗣後不合法之財產變動結構與目的，與民法不當得利返還請求權相似，適用公法上不當得利返還請求權</w:t>
      </w:r>
      <w:r>
        <w:rPr>
          <w:spacing w:val="-1"/>
        </w:rPr>
        <w:t>時，亦應可參考民法不當得利之規定</w:t>
      </w:r>
      <w:r>
        <w:rPr>
          <w:rFonts w:ascii="Times New Roman" w:eastAsia="Times New Roman"/>
          <w:vertAlign w:val="superscript"/>
        </w:rPr>
        <w:t>70</w:t>
      </w:r>
      <w:r>
        <w:rPr>
          <w:vertAlign w:val="baseline"/>
        </w:rPr>
        <w:t>。此點自德國關於公務員返還溢領給付之相關法規，亦指示適用民法關於不當得利規定，亦可見一斑。</w:t>
      </w:r>
    </w:p>
    <w:p>
      <w:pPr>
        <w:pStyle w:val="BodyText"/>
      </w:pPr>
    </w:p>
    <w:p>
      <w:pPr>
        <w:pStyle w:val="BodyText"/>
      </w:pPr>
    </w:p>
    <w:p>
      <w:pPr>
        <w:pStyle w:val="BodyText"/>
        <w:spacing w:before="7"/>
        <w:rPr>
          <w:sz w:val="16"/>
        </w:rPr>
      </w:pPr>
    </w:p>
    <w:p>
      <w:pPr>
        <w:pStyle w:val="Heading2"/>
        <w:ind w:right="694"/>
      </w:pPr>
      <w:bookmarkStart w:name="_TOC_250034" w:id="36"/>
      <w:bookmarkEnd w:id="36"/>
      <w:r>
        <w:rPr>
          <w:spacing w:val="-5"/>
        </w:rPr>
        <w:t>第二項 溢領給與返還請求之法規範基礎</w:t>
      </w:r>
    </w:p>
    <w:p>
      <w:pPr>
        <w:pStyle w:val="BodyText"/>
        <w:spacing w:before="5"/>
        <w:rPr>
          <w:b/>
          <w:sz w:val="25"/>
        </w:rPr>
      </w:pPr>
    </w:p>
    <w:p>
      <w:pPr>
        <w:pStyle w:val="BodyText"/>
        <w:ind w:left="1340"/>
      </w:pPr>
      <w:r>
        <w:rPr/>
        <w:t>有關聯邦公務員溢領給與返還之主要相關規定如下：</w:t>
      </w:r>
    </w:p>
    <w:p>
      <w:pPr>
        <w:pStyle w:val="BodyText"/>
        <w:spacing w:before="3"/>
        <w:rPr>
          <w:sz w:val="34"/>
        </w:rPr>
      </w:pPr>
    </w:p>
    <w:p>
      <w:pPr>
        <w:pStyle w:val="Heading2"/>
        <w:ind w:right="695"/>
      </w:pPr>
      <w:r>
        <w:rPr>
          <w:spacing w:val="-1"/>
        </w:rPr>
        <w:t>第一款 關於俸給</w:t>
      </w:r>
      <w:r>
        <w:rPr/>
        <w:t>（</w:t>
      </w:r>
      <w:r>
        <w:rPr>
          <w:rFonts w:ascii="Times New Roman" w:eastAsia="Times New Roman"/>
        </w:rPr>
        <w:t>Besoldung</w:t>
      </w:r>
      <w:r>
        <w:rPr/>
        <w:t>）</w:t>
      </w:r>
    </w:p>
    <w:p>
      <w:pPr>
        <w:pStyle w:val="BodyText"/>
        <w:spacing w:before="12"/>
        <w:rPr>
          <w:b/>
          <w:sz w:val="31"/>
        </w:rPr>
      </w:pPr>
    </w:p>
    <w:p>
      <w:pPr>
        <w:pStyle w:val="BodyText"/>
        <w:spacing w:line="386" w:lineRule="auto"/>
        <w:ind w:left="1100" w:right="1837" w:firstLine="479"/>
      </w:pPr>
      <w:r>
        <w:rPr>
          <w:spacing w:val="-1"/>
        </w:rPr>
        <w:t>適用公務員俸給法</w:t>
      </w:r>
      <w:r>
        <w:rPr/>
        <w:t>（</w:t>
      </w:r>
      <w:r>
        <w:rPr>
          <w:rFonts w:ascii="Times New Roman" w:eastAsia="Times New Roman"/>
        </w:rPr>
        <w:t>Beamtenbesoldungsgesetz, BBesG</w:t>
      </w:r>
      <w:r>
        <w:rPr/>
        <w:t>）</w:t>
      </w:r>
      <w:r>
        <w:rPr>
          <w:spacing w:val="-30"/>
        </w:rPr>
        <w:t>第 </w:t>
      </w:r>
      <w:r>
        <w:rPr>
          <w:rFonts w:ascii="Times New Roman" w:eastAsia="Times New Roman"/>
        </w:rPr>
        <w:t>12 </w:t>
      </w:r>
      <w:r>
        <w:rPr/>
        <w:t>條，其規定如下：</w:t>
      </w:r>
    </w:p>
    <w:p>
      <w:pPr>
        <w:pStyle w:val="BodyText"/>
        <w:spacing w:line="386" w:lineRule="auto"/>
        <w:ind w:left="1100" w:right="1799"/>
      </w:pPr>
      <w:r>
        <w:rPr>
          <w:spacing w:val="-3"/>
        </w:rPr>
        <w:t>「公務員、法官或軍人之薪俸及其於俸給法中職等表上之職位列等，因法律之修</w:t>
      </w:r>
      <w:r>
        <w:rPr/>
        <w:t>正而溯及既往減低時，其差額毋庸返還。</w:t>
      </w:r>
    </w:p>
    <w:p>
      <w:pPr>
        <w:pStyle w:val="BodyText"/>
        <w:spacing w:line="386" w:lineRule="auto"/>
        <w:ind w:left="1100" w:right="1742"/>
        <w:jc w:val="both"/>
      </w:pPr>
      <w:r>
        <w:rPr>
          <w:spacing w:val="-2"/>
        </w:rPr>
        <w:t>因前項以外情形而所生之薪俸逾額支付者，其返還請求，除法律另有規定者外，</w:t>
      </w:r>
      <w:r>
        <w:rPr>
          <w:spacing w:val="-118"/>
        </w:rPr>
        <w:t> </w:t>
      </w:r>
      <w:r>
        <w:rPr>
          <w:spacing w:val="-2"/>
        </w:rPr>
        <w:t>適用民法上有關不當得利之規定。支付欠缺法律上原因之事由明顯，致受領人應知悉該事由時，視為受領人知無法律上之原因。不當得利之全部或一部，得因衡</w:t>
      </w:r>
      <w:r>
        <w:rPr/>
        <w:t>平理由，經最高勤務機關或該機關指定之單位同意後，不請求返還之。</w:t>
      </w:r>
    </w:p>
    <w:p>
      <w:pPr>
        <w:pStyle w:val="BodyText"/>
        <w:spacing w:line="386" w:lineRule="auto"/>
        <w:ind w:left="1100" w:right="1797"/>
        <w:jc w:val="both"/>
      </w:pPr>
      <w:r>
        <w:rPr>
          <w:spacing w:val="-3"/>
        </w:rPr>
        <w:t>金錢給付，其於公務員、法官或軍人死亡後匯入金融機構之帳戶者，視為附保留之給付。金融機構，於匯入單位將所匯金額視為不當之給付而請求返還時，應匯回原匯入單位。應返還之金額於返還之請求到達時已另行處分者，金融機構，除匯回得以帳戶上之存額完成者外，不負擔匯回之義務。金融機構不得將匯入之金</w:t>
      </w:r>
      <w:r>
        <w:rPr/>
        <w:t>額抵充自己之債權。</w:t>
      </w:r>
    </w:p>
    <w:p>
      <w:pPr>
        <w:pStyle w:val="BodyText"/>
        <w:spacing w:before="13"/>
        <w:rPr>
          <w:sz w:val="29"/>
        </w:rPr>
      </w:pPr>
      <w:r>
        <w:rPr/>
        <w:pict>
          <v:rect style="position:absolute;margin-left:90.024002pt;margin-top:22.88002pt;width:144.020pt;height:.599980pt;mso-position-horizontal-relative:page;mso-position-vertical-relative:paragraph;z-index:-15707648;mso-wrap-distance-left:0;mso-wrap-distance-right:0" filled="true" fillcolor="#000000" stroked="false">
            <v:fill type="solid"/>
            <w10:wrap type="topAndBottom"/>
          </v:rect>
        </w:pict>
      </w:r>
    </w:p>
    <w:p>
      <w:pPr>
        <w:spacing w:line="223" w:lineRule="auto" w:before="85"/>
        <w:ind w:left="1100" w:right="1797" w:firstLine="0"/>
        <w:jc w:val="both"/>
        <w:rPr>
          <w:rFonts w:ascii="新細明體" w:hAnsi="新細明體" w:eastAsia="新細明體" w:hint="eastAsia"/>
          <w:sz w:val="20"/>
        </w:rPr>
      </w:pPr>
      <w:r>
        <w:rPr>
          <w:rFonts w:ascii="Times New Roman" w:hAnsi="Times New Roman" w:eastAsia="Times New Roman"/>
          <w:w w:val="95"/>
          <w:sz w:val="20"/>
          <w:vertAlign w:val="superscript"/>
        </w:rPr>
        <w:t>70</w:t>
      </w:r>
      <w:r>
        <w:rPr>
          <w:rFonts w:ascii="Times New Roman" w:hAnsi="Times New Roman" w:eastAsia="Times New Roman"/>
          <w:spacing w:val="4"/>
          <w:w w:val="95"/>
          <w:sz w:val="20"/>
          <w:vertAlign w:val="baseline"/>
        </w:rPr>
        <w:t> </w:t>
      </w:r>
      <w:r>
        <w:rPr>
          <w:rFonts w:ascii="新細明體" w:hAnsi="新細明體" w:eastAsia="新細明體" w:hint="eastAsia"/>
          <w:spacing w:val="4"/>
          <w:w w:val="95"/>
          <w:sz w:val="20"/>
          <w:vertAlign w:val="baseline"/>
        </w:rPr>
        <w:t>陳敏，註 </w:t>
      </w:r>
      <w:r>
        <w:rPr>
          <w:rFonts w:ascii="Times New Roman" w:hAnsi="Times New Roman" w:eastAsia="Times New Roman"/>
          <w:w w:val="95"/>
          <w:sz w:val="20"/>
          <w:vertAlign w:val="baseline"/>
        </w:rPr>
        <w:t>38</w:t>
      </w:r>
      <w:r>
        <w:rPr>
          <w:rFonts w:ascii="Times New Roman" w:hAnsi="Times New Roman" w:eastAsia="Times New Roman"/>
          <w:spacing w:val="27"/>
          <w:w w:val="95"/>
          <w:sz w:val="20"/>
          <w:vertAlign w:val="baseline"/>
        </w:rPr>
        <w:t> </w:t>
      </w:r>
      <w:r>
        <w:rPr>
          <w:rFonts w:ascii="新細明體" w:hAnsi="新細明體" w:eastAsia="新細明體" w:hint="eastAsia"/>
          <w:spacing w:val="6"/>
          <w:w w:val="95"/>
          <w:sz w:val="20"/>
          <w:vertAlign w:val="baseline"/>
        </w:rPr>
        <w:t>書，頁 </w:t>
      </w:r>
      <w:r>
        <w:rPr>
          <w:rFonts w:ascii="Times New Roman" w:hAnsi="Times New Roman" w:eastAsia="Times New Roman"/>
          <w:w w:val="95"/>
          <w:sz w:val="20"/>
          <w:vertAlign w:val="baseline"/>
        </w:rPr>
        <w:t>1227</w:t>
      </w:r>
      <w:r>
        <w:rPr>
          <w:rFonts w:ascii="新細明體" w:hAnsi="新細明體" w:eastAsia="新細明體" w:hint="eastAsia"/>
          <w:w w:val="95"/>
          <w:sz w:val="20"/>
          <w:vertAlign w:val="baseline"/>
        </w:rPr>
        <w:t>；</w:t>
      </w:r>
      <w:r>
        <w:rPr>
          <w:rFonts w:ascii="Times New Roman" w:hAnsi="Times New Roman" w:eastAsia="Times New Roman"/>
          <w:w w:val="95"/>
          <w:sz w:val="20"/>
          <w:vertAlign w:val="baseline"/>
        </w:rPr>
        <w:t>Maurer</w:t>
      </w:r>
      <w:r>
        <w:rPr>
          <w:rFonts w:ascii="Times New Roman" w:hAnsi="Times New Roman" w:eastAsia="Times New Roman"/>
          <w:spacing w:val="4"/>
          <w:w w:val="95"/>
          <w:sz w:val="20"/>
          <w:vertAlign w:val="baseline"/>
        </w:rPr>
        <w:t>, </w:t>
      </w:r>
      <w:r>
        <w:rPr>
          <w:rFonts w:ascii="Times New Roman" w:hAnsi="Times New Roman" w:eastAsia="Times New Roman"/>
          <w:w w:val="95"/>
          <w:sz w:val="20"/>
          <w:vertAlign w:val="baseline"/>
        </w:rPr>
        <w:t>Allg</w:t>
      </w:r>
      <w:r>
        <w:rPr>
          <w:rFonts w:ascii="Times New Roman" w:hAnsi="Times New Roman" w:eastAsia="Times New Roman"/>
          <w:spacing w:val="10"/>
          <w:w w:val="95"/>
          <w:sz w:val="20"/>
          <w:vertAlign w:val="baseline"/>
        </w:rPr>
        <w:t>. </w:t>
      </w:r>
      <w:r>
        <w:rPr>
          <w:rFonts w:ascii="Times New Roman" w:hAnsi="Times New Roman" w:eastAsia="Times New Roman"/>
          <w:w w:val="95"/>
          <w:sz w:val="20"/>
          <w:vertAlign w:val="baseline"/>
        </w:rPr>
        <w:t>VerwR</w:t>
      </w:r>
      <w:r>
        <w:rPr>
          <w:rFonts w:ascii="Times New Roman" w:hAnsi="Times New Roman" w:eastAsia="Times New Roman"/>
          <w:spacing w:val="12"/>
          <w:w w:val="95"/>
          <w:sz w:val="20"/>
          <w:vertAlign w:val="baseline"/>
        </w:rPr>
        <w:t>, </w:t>
      </w:r>
      <w:r>
        <w:rPr>
          <w:rFonts w:ascii="Times New Roman" w:hAnsi="Times New Roman" w:eastAsia="Times New Roman"/>
          <w:w w:val="95"/>
          <w:sz w:val="20"/>
          <w:vertAlign w:val="baseline"/>
        </w:rPr>
        <w:t>§</w:t>
      </w:r>
      <w:r>
        <w:rPr>
          <w:rFonts w:ascii="Times New Roman" w:hAnsi="Times New Roman" w:eastAsia="Times New Roman"/>
          <w:spacing w:val="27"/>
          <w:w w:val="95"/>
          <w:sz w:val="20"/>
          <w:vertAlign w:val="baseline"/>
        </w:rPr>
        <w:t> </w:t>
      </w:r>
      <w:r>
        <w:rPr>
          <w:rFonts w:ascii="Times New Roman" w:hAnsi="Times New Roman" w:eastAsia="Times New Roman"/>
          <w:w w:val="95"/>
          <w:sz w:val="20"/>
          <w:vertAlign w:val="baseline"/>
        </w:rPr>
        <w:t>29</w:t>
      </w:r>
      <w:r>
        <w:rPr>
          <w:rFonts w:ascii="Times New Roman" w:hAnsi="Times New Roman" w:eastAsia="Times New Roman"/>
          <w:spacing w:val="13"/>
          <w:w w:val="95"/>
          <w:sz w:val="20"/>
          <w:vertAlign w:val="baseline"/>
        </w:rPr>
        <w:t>, </w:t>
      </w:r>
      <w:r>
        <w:rPr>
          <w:rFonts w:ascii="Times New Roman" w:hAnsi="Times New Roman" w:eastAsia="Times New Roman"/>
          <w:w w:val="95"/>
          <w:sz w:val="20"/>
          <w:vertAlign w:val="baseline"/>
        </w:rPr>
        <w:t>Rn</w:t>
      </w:r>
      <w:r>
        <w:rPr>
          <w:rFonts w:ascii="Times New Roman" w:hAnsi="Times New Roman" w:eastAsia="Times New Roman"/>
          <w:spacing w:val="13"/>
          <w:w w:val="95"/>
          <w:sz w:val="20"/>
          <w:vertAlign w:val="baseline"/>
        </w:rPr>
        <w:t>. </w:t>
      </w:r>
      <w:r>
        <w:rPr>
          <w:rFonts w:ascii="Times New Roman" w:hAnsi="Times New Roman" w:eastAsia="Times New Roman"/>
          <w:w w:val="95"/>
          <w:sz w:val="20"/>
          <w:vertAlign w:val="baseline"/>
        </w:rPr>
        <w:t>21.</w:t>
      </w:r>
      <w:r>
        <w:rPr>
          <w:rFonts w:ascii="新細明體" w:hAnsi="新細明體" w:eastAsia="新細明體" w:hint="eastAsia"/>
          <w:w w:val="95"/>
          <w:sz w:val="20"/>
          <w:vertAlign w:val="baseline"/>
        </w:rPr>
        <w:t>惟關於公法上返還請求權究竟是否及如何適用民法上不當得利規定問題，亦屬學說與實務上之爭議問題，因非本研究重點，在此暫</w:t>
      </w:r>
      <w:r>
        <w:rPr>
          <w:rFonts w:ascii="新細明體" w:hAnsi="新細明體" w:eastAsia="新細明體" w:hint="eastAsia"/>
          <w:spacing w:val="82"/>
          <w:sz w:val="20"/>
          <w:vertAlign w:val="baseline"/>
        </w:rPr>
        <w:t> </w:t>
      </w:r>
      <w:r>
        <w:rPr>
          <w:rFonts w:ascii="新細明體" w:hAnsi="新細明體" w:eastAsia="新細明體" w:hint="eastAsia"/>
          <w:spacing w:val="-1"/>
          <w:sz w:val="20"/>
          <w:vertAlign w:val="baseline"/>
        </w:rPr>
        <w:t>不深論，相關問題探討，可參考林明昕，註 </w:t>
      </w:r>
      <w:hyperlink w:history="true" w:anchor="_bookmark0">
        <w:r>
          <w:rPr>
            <w:rFonts w:ascii="Times New Roman" w:hAnsi="Times New Roman" w:eastAsia="Times New Roman"/>
            <w:sz w:val="20"/>
            <w:vertAlign w:val="baseline"/>
          </w:rPr>
          <w:t>69</w:t>
        </w:r>
      </w:hyperlink>
      <w:r>
        <w:rPr>
          <w:rFonts w:ascii="Times New Roman" w:hAnsi="Times New Roman" w:eastAsia="Times New Roman"/>
          <w:sz w:val="20"/>
          <w:vertAlign w:val="baseline"/>
        </w:rPr>
        <w:t>8</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文，頁 </w:t>
      </w:r>
      <w:r>
        <w:rPr>
          <w:rFonts w:ascii="Times New Roman" w:hAnsi="Times New Roman" w:eastAsia="Times New Roman"/>
          <w:sz w:val="20"/>
          <w:vertAlign w:val="baseline"/>
        </w:rPr>
        <w:t>16-18</w:t>
      </w:r>
      <w:r>
        <w:rPr>
          <w:rFonts w:ascii="新細明體" w:hAnsi="新細明體" w:eastAsia="新細明體" w:hint="eastAsia"/>
          <w:sz w:val="20"/>
          <w:vertAlign w:val="baseline"/>
        </w:rPr>
        <w:t>。</w:t>
      </w:r>
    </w:p>
    <w:p>
      <w:pPr>
        <w:spacing w:after="0" w:line="223" w:lineRule="auto"/>
        <w:jc w:val="both"/>
        <w:rPr>
          <w:rFonts w:ascii="新細明體" w:hAnsi="新細明體" w:eastAsia="新細明體" w:hint="eastAsia"/>
          <w:sz w:val="20"/>
        </w:rPr>
        <w:sectPr>
          <w:pgSz w:w="11910" w:h="16840"/>
          <w:pgMar w:header="0" w:footer="1177" w:top="1500" w:bottom="1380" w:left="700" w:right="0"/>
        </w:sectPr>
      </w:pPr>
    </w:p>
    <w:p>
      <w:pPr>
        <w:pStyle w:val="BodyText"/>
        <w:spacing w:line="386" w:lineRule="auto" w:before="25"/>
        <w:ind w:left="1100" w:right="1797" w:firstLine="239"/>
        <w:jc w:val="both"/>
      </w:pPr>
      <w:r>
        <w:rPr>
          <w:spacing w:val="-3"/>
        </w:rPr>
        <w:t>金錢給付於公務員、法官或軍人死亡後不當完成者，受領給付或處分該相當金額之人，於金融機構未依前項規定匯回金額時，應返還原匯入單位該金額。金融機構，其以相當之金額已另行處分為由拒絕匯回者，應依原匯入單位之要求提供處分人之姓名及住址；必要時，並提供新帳戶持有人之姓名及住址。對於遺產之</w:t>
      </w:r>
      <w:r>
        <w:rPr/>
        <w:t>請求權，不受影響。」</w:t>
      </w:r>
    </w:p>
    <w:p>
      <w:pPr>
        <w:pStyle w:val="BodyText"/>
        <w:spacing w:before="12"/>
        <w:rPr>
          <w:sz w:val="25"/>
        </w:rPr>
      </w:pPr>
    </w:p>
    <w:p>
      <w:pPr>
        <w:pStyle w:val="Heading2"/>
        <w:ind w:left="2956"/>
        <w:jc w:val="left"/>
      </w:pPr>
      <w:r>
        <w:rPr>
          <w:spacing w:val="-7"/>
        </w:rPr>
        <w:t>第二款 關於生存照顧</w:t>
      </w:r>
      <w:r>
        <w:rPr>
          <w:spacing w:val="-1"/>
        </w:rPr>
        <w:t>（</w:t>
      </w:r>
      <w:r>
        <w:rPr>
          <w:rFonts w:ascii="Times New Roman" w:eastAsia="Times New Roman"/>
          <w:spacing w:val="-1"/>
        </w:rPr>
        <w:t>Versorgung</w:t>
      </w:r>
      <w:r>
        <w:rPr>
          <w:spacing w:val="-1"/>
        </w:rPr>
        <w:t>）</w:t>
      </w:r>
    </w:p>
    <w:p>
      <w:pPr>
        <w:pStyle w:val="BodyText"/>
        <w:spacing w:before="12"/>
        <w:rPr>
          <w:b/>
          <w:sz w:val="31"/>
        </w:rPr>
      </w:pPr>
    </w:p>
    <w:p>
      <w:pPr>
        <w:pStyle w:val="BodyText"/>
        <w:spacing w:line="386" w:lineRule="auto"/>
        <w:ind w:left="1100" w:right="1839" w:firstLine="239"/>
      </w:pPr>
      <w:r>
        <w:rPr/>
        <w:t>適用聯邦及各邦公務員暨法官生存照顧法（</w:t>
      </w:r>
      <w:r>
        <w:rPr>
          <w:rFonts w:ascii="Times New Roman" w:hAnsi="Times New Roman" w:eastAsia="Times New Roman"/>
        </w:rPr>
        <w:t>Gesetz über die Versorgung der</w:t>
      </w:r>
      <w:r>
        <w:rPr>
          <w:rFonts w:ascii="Times New Roman" w:hAnsi="Times New Roman" w:eastAsia="Times New Roman"/>
          <w:spacing w:val="1"/>
        </w:rPr>
        <w:t> </w:t>
      </w:r>
      <w:r>
        <w:rPr>
          <w:rFonts w:ascii="Times New Roman" w:hAnsi="Times New Roman" w:eastAsia="Times New Roman"/>
        </w:rPr>
        <w:t>Beamten</w:t>
      </w:r>
      <w:r>
        <w:rPr>
          <w:rFonts w:ascii="Times New Roman" w:hAnsi="Times New Roman" w:eastAsia="Times New Roman"/>
          <w:spacing w:val="-6"/>
        </w:rPr>
        <w:t> </w:t>
      </w:r>
      <w:r>
        <w:rPr>
          <w:rFonts w:ascii="Times New Roman" w:hAnsi="Times New Roman" w:eastAsia="Times New Roman"/>
        </w:rPr>
        <w:t>und</w:t>
      </w:r>
      <w:r>
        <w:rPr>
          <w:rFonts w:ascii="Times New Roman" w:hAnsi="Times New Roman" w:eastAsia="Times New Roman"/>
          <w:spacing w:val="-6"/>
        </w:rPr>
        <w:t> </w:t>
      </w:r>
      <w:r>
        <w:rPr>
          <w:rFonts w:ascii="Times New Roman" w:hAnsi="Times New Roman" w:eastAsia="Times New Roman"/>
        </w:rPr>
        <w:t>Richter</w:t>
      </w:r>
      <w:r>
        <w:rPr>
          <w:rFonts w:ascii="Times New Roman" w:hAnsi="Times New Roman" w:eastAsia="Times New Roman"/>
          <w:spacing w:val="-8"/>
        </w:rPr>
        <w:t> </w:t>
      </w:r>
      <w:r>
        <w:rPr>
          <w:rFonts w:ascii="Times New Roman" w:hAnsi="Times New Roman" w:eastAsia="Times New Roman"/>
        </w:rPr>
        <w:t>in</w:t>
      </w:r>
      <w:r>
        <w:rPr>
          <w:rFonts w:ascii="Times New Roman" w:hAnsi="Times New Roman" w:eastAsia="Times New Roman"/>
          <w:spacing w:val="-4"/>
        </w:rPr>
        <w:t> </w:t>
      </w:r>
      <w:r>
        <w:rPr>
          <w:rFonts w:ascii="Times New Roman" w:hAnsi="Times New Roman" w:eastAsia="Times New Roman"/>
        </w:rPr>
        <w:t>Bund</w:t>
      </w:r>
      <w:r>
        <w:rPr>
          <w:rFonts w:ascii="Times New Roman" w:hAnsi="Times New Roman" w:eastAsia="Times New Roman"/>
          <w:spacing w:val="-5"/>
        </w:rPr>
        <w:t> </w:t>
      </w:r>
      <w:r>
        <w:rPr>
          <w:rFonts w:ascii="Times New Roman" w:hAnsi="Times New Roman" w:eastAsia="Times New Roman"/>
        </w:rPr>
        <w:t>und</w:t>
      </w:r>
      <w:r>
        <w:rPr>
          <w:rFonts w:ascii="Times New Roman" w:hAnsi="Times New Roman" w:eastAsia="Times New Roman"/>
          <w:spacing w:val="-4"/>
        </w:rPr>
        <w:t> </w:t>
      </w:r>
      <w:r>
        <w:rPr>
          <w:rFonts w:ascii="Times New Roman" w:hAnsi="Times New Roman" w:eastAsia="Times New Roman"/>
        </w:rPr>
        <w:t>Ländern;</w:t>
      </w:r>
      <w:r>
        <w:rPr>
          <w:rFonts w:ascii="Times New Roman" w:hAnsi="Times New Roman" w:eastAsia="Times New Roman"/>
          <w:spacing w:val="-6"/>
        </w:rPr>
        <w:t> </w:t>
      </w:r>
      <w:r>
        <w:rPr>
          <w:rFonts w:ascii="Times New Roman" w:hAnsi="Times New Roman" w:eastAsia="Times New Roman"/>
        </w:rPr>
        <w:t>Beamtenversorgungsgesetz</w:t>
      </w:r>
      <w:r>
        <w:rPr>
          <w:rFonts w:ascii="Times New Roman" w:hAnsi="Times New Roman" w:eastAsia="Times New Roman"/>
          <w:spacing w:val="-3"/>
        </w:rPr>
        <w:t>; </w:t>
      </w:r>
      <w:r>
        <w:rPr>
          <w:rFonts w:ascii="Times New Roman" w:hAnsi="Times New Roman" w:eastAsia="Times New Roman"/>
        </w:rPr>
        <w:t>BeamtVG,</w:t>
      </w:r>
      <w:r>
        <w:rPr/>
        <w:t>以下簡稱：生存照顧法）</w:t>
      </w:r>
      <w:r>
        <w:rPr>
          <w:spacing w:val="-30"/>
        </w:rPr>
        <w:t>第 </w:t>
      </w:r>
      <w:r>
        <w:rPr>
          <w:rFonts w:ascii="Times New Roman" w:hAnsi="Times New Roman" w:eastAsia="Times New Roman"/>
        </w:rPr>
        <w:t>52 </w:t>
      </w:r>
      <w:r>
        <w:rPr/>
        <w:t>條，其規定如下：</w:t>
      </w:r>
    </w:p>
    <w:p>
      <w:pPr>
        <w:pStyle w:val="BodyText"/>
        <w:spacing w:line="386" w:lineRule="auto" w:before="119"/>
        <w:ind w:left="1100" w:right="1801" w:firstLine="239"/>
      </w:pPr>
      <w:r>
        <w:rPr>
          <w:spacing w:val="-3"/>
        </w:rPr>
        <w:t>「生存照顧權利人之生存照顧金，因法律之修正而溯及既往減低時，其差額毋</w:t>
      </w:r>
      <w:r>
        <w:rPr/>
        <w:t>庸返還。</w:t>
      </w:r>
    </w:p>
    <w:p>
      <w:pPr>
        <w:pStyle w:val="BodyText"/>
        <w:spacing w:line="386" w:lineRule="auto" w:before="120"/>
        <w:ind w:left="1100" w:right="1739" w:firstLine="239"/>
      </w:pPr>
      <w:r>
        <w:rPr>
          <w:spacing w:val="-2"/>
        </w:rPr>
        <w:t>因前項以外情形而所生之生存照顧金逾額支付者，其返還請求，除法律另有規定者外，適用民法上有關不當得利之規定。支付欠缺法律上原因之事由明顯，致</w:t>
      </w:r>
      <w:r>
        <w:rPr/>
        <w:t>受領人應知悉該事由時，視為受領人知無法律上之原因。不當得利之全部或一</w:t>
      </w:r>
      <w:r>
        <w:rPr>
          <w:spacing w:val="1"/>
        </w:rPr>
        <w:t> </w:t>
      </w:r>
      <w:r>
        <w:rPr>
          <w:spacing w:val="-17"/>
        </w:rPr>
        <w:t>部，得因衡平理由，經最高勤務機關或該機關指定之單位同意後，不請求返還之。</w:t>
      </w:r>
    </w:p>
    <w:p>
      <w:pPr>
        <w:pStyle w:val="BodyText"/>
        <w:spacing w:line="386" w:lineRule="auto" w:before="118"/>
        <w:ind w:left="1100" w:right="1945" w:firstLine="239"/>
      </w:pPr>
      <w:r>
        <w:rPr>
          <w:spacing w:val="-1"/>
        </w:rPr>
        <w:t>得請求返還之金額少於五歐元者，不得請求返還。得請求返還之金額有數款</w:t>
      </w:r>
      <w:r>
        <w:rPr/>
        <w:t>者，得請求返還之界限以總額計之。</w:t>
      </w:r>
    </w:p>
    <w:p>
      <w:pPr>
        <w:pStyle w:val="BodyText"/>
        <w:spacing w:line="386" w:lineRule="auto" w:before="120"/>
        <w:ind w:left="1100" w:right="1796" w:firstLine="239"/>
      </w:pPr>
      <w:r>
        <w:rPr>
          <w:spacing w:val="-3"/>
        </w:rPr>
        <w:t>金錢給付，其於生存照顧權利人死亡後匯入金融機構之帳戶者，視為附請求返</w:t>
      </w:r>
      <w:r>
        <w:rPr/>
        <w:t>還保留之給付。金融機構，於匯入單位將所匯金額視為不當之給付而請求返還</w:t>
      </w:r>
      <w:r>
        <w:rPr>
          <w:spacing w:val="-3"/>
        </w:rPr>
        <w:t>時，應匯回原匯入單位。應返還之金額於返還之請求到達時已另行處分者，金融機構，除匯回得以帳戶上之存額完成者外，不負擔匯回之義務。金融機構不得將</w:t>
      </w:r>
      <w:r>
        <w:rPr/>
        <w:t>匯入之金額抵充自己之債權。</w:t>
      </w:r>
    </w:p>
    <w:p>
      <w:pPr>
        <w:pStyle w:val="BodyText"/>
        <w:spacing w:before="119"/>
        <w:ind w:left="1340"/>
      </w:pPr>
      <w:r>
        <w:rPr>
          <w:spacing w:val="-3"/>
        </w:rPr>
        <w:t>金錢給付於生存照顧權利人死亡後不當完成者，受領給付或處分該相當金額之</w:t>
      </w:r>
    </w:p>
    <w:p>
      <w:pPr>
        <w:spacing w:after="0"/>
        <w:sectPr>
          <w:pgSz w:w="11910" w:h="16840"/>
          <w:pgMar w:header="0" w:footer="1177" w:top="1500" w:bottom="1440" w:left="700" w:right="0"/>
        </w:sectPr>
      </w:pPr>
    </w:p>
    <w:p>
      <w:pPr>
        <w:pStyle w:val="BodyText"/>
        <w:spacing w:line="386" w:lineRule="auto" w:before="25"/>
        <w:ind w:left="1100" w:right="1737"/>
        <w:jc w:val="both"/>
      </w:pPr>
      <w:r>
        <w:rPr>
          <w:spacing w:val="-17"/>
        </w:rPr>
        <w:t>人，於金融機構未依前項規定匯回金額時，應返還原匯入單位該金額。金融機構，</w:t>
      </w:r>
      <w:r>
        <w:rPr>
          <w:spacing w:val="-118"/>
        </w:rPr>
        <w:t> </w:t>
      </w:r>
      <w:r>
        <w:rPr>
          <w:spacing w:val="-2"/>
        </w:rPr>
        <w:t>其以相當之金額已另行處分為由拒絕匯回者，應依要求提供原匯入單位處分人之</w:t>
      </w:r>
      <w:r>
        <w:rPr>
          <w:spacing w:val="-1"/>
        </w:rPr>
        <w:t>姓名及住址；必要時，並提供新帳戶持有人之姓名及住址。對於遺產之請求權，</w:t>
      </w:r>
      <w:r>
        <w:rPr>
          <w:spacing w:val="-118"/>
        </w:rPr>
        <w:t> </w:t>
      </w:r>
      <w:r>
        <w:rPr/>
        <w:t>不受影響。」</w:t>
      </w:r>
    </w:p>
    <w:p>
      <w:pPr>
        <w:pStyle w:val="BodyText"/>
        <w:spacing w:before="12"/>
        <w:rPr>
          <w:sz w:val="25"/>
        </w:rPr>
      </w:pPr>
    </w:p>
    <w:p>
      <w:pPr>
        <w:pStyle w:val="Heading2"/>
        <w:ind w:left="1971"/>
        <w:jc w:val="left"/>
      </w:pPr>
      <w:bookmarkStart w:name="_TOC_250033" w:id="37"/>
      <w:bookmarkEnd w:id="37"/>
      <w:r>
        <w:rPr>
          <w:spacing w:val="-5"/>
        </w:rPr>
        <w:t>第三款 其餘職務相關之金錢及具金錢價值之實物給付</w:t>
      </w:r>
    </w:p>
    <w:p>
      <w:pPr>
        <w:pStyle w:val="BodyText"/>
        <w:spacing w:before="12"/>
        <w:rPr>
          <w:b/>
          <w:sz w:val="31"/>
        </w:rPr>
      </w:pPr>
    </w:p>
    <w:p>
      <w:pPr>
        <w:pStyle w:val="BodyText"/>
        <w:ind w:left="1340"/>
      </w:pPr>
      <w:r>
        <w:rPr/>
        <w:t>非公務員俸給或生存照顧性質之其他給付的返還，原適用聯邦公務員法</w:t>
      </w:r>
    </w:p>
    <w:p>
      <w:pPr>
        <w:pStyle w:val="BodyText"/>
        <w:spacing w:line="386" w:lineRule="auto" w:before="205"/>
        <w:ind w:left="1100" w:right="1800"/>
      </w:pPr>
      <w:r>
        <w:rPr>
          <w:spacing w:val="-1"/>
        </w:rPr>
        <w:t>（</w:t>
      </w:r>
      <w:r>
        <w:rPr>
          <w:rFonts w:ascii="Times New Roman" w:eastAsia="Times New Roman"/>
          <w:spacing w:val="-2"/>
        </w:rPr>
        <w:t>B</w:t>
      </w:r>
      <w:r>
        <w:rPr>
          <w:rFonts w:ascii="Times New Roman" w:eastAsia="Times New Roman"/>
        </w:rPr>
        <w:t>und</w:t>
      </w:r>
      <w:r>
        <w:rPr>
          <w:rFonts w:ascii="Times New Roman" w:eastAsia="Times New Roman"/>
          <w:spacing w:val="-1"/>
        </w:rPr>
        <w:t>e</w:t>
      </w:r>
      <w:r>
        <w:rPr>
          <w:rFonts w:ascii="Times New Roman" w:eastAsia="Times New Roman"/>
          <w:w w:val="99"/>
        </w:rPr>
        <w:t>sb</w:t>
      </w:r>
      <w:r>
        <w:rPr>
          <w:rFonts w:ascii="Times New Roman" w:eastAsia="Times New Roman"/>
          <w:spacing w:val="1"/>
          <w:w w:val="99"/>
        </w:rPr>
        <w:t>e</w:t>
      </w:r>
      <w:r>
        <w:rPr>
          <w:rFonts w:ascii="Times New Roman" w:eastAsia="Times New Roman"/>
          <w:spacing w:val="-1"/>
        </w:rPr>
        <w:t>a</w:t>
      </w:r>
      <w:r>
        <w:rPr>
          <w:rFonts w:ascii="Times New Roman" w:eastAsia="Times New Roman"/>
        </w:rPr>
        <w:t>mt</w:t>
      </w:r>
      <w:r>
        <w:rPr>
          <w:rFonts w:ascii="Times New Roman" w:eastAsia="Times New Roman"/>
          <w:spacing w:val="-1"/>
        </w:rPr>
        <w:t>e</w:t>
      </w:r>
      <w:r>
        <w:rPr>
          <w:rFonts w:ascii="Times New Roman" w:eastAsia="Times New Roman"/>
          <w:spacing w:val="2"/>
        </w:rPr>
        <w:t>n</w:t>
      </w:r>
      <w:r>
        <w:rPr>
          <w:rFonts w:ascii="Times New Roman" w:eastAsia="Times New Roman"/>
          <w:spacing w:val="-3"/>
        </w:rPr>
        <w:t>g</w:t>
      </w:r>
      <w:r>
        <w:rPr>
          <w:rFonts w:ascii="Times New Roman" w:eastAsia="Times New Roman"/>
          <w:spacing w:val="-1"/>
        </w:rPr>
        <w:t>e</w:t>
      </w:r>
      <w:r>
        <w:rPr>
          <w:rFonts w:ascii="Times New Roman" w:eastAsia="Times New Roman"/>
          <w:w w:val="99"/>
        </w:rPr>
        <w:t>s</w:t>
      </w:r>
      <w:r>
        <w:rPr>
          <w:rFonts w:ascii="Times New Roman" w:eastAsia="Times New Roman"/>
          <w:spacing w:val="-1"/>
          <w:w w:val="99"/>
        </w:rPr>
        <w:t>e</w:t>
      </w:r>
      <w:r>
        <w:rPr>
          <w:rFonts w:ascii="Times New Roman" w:eastAsia="Times New Roman"/>
        </w:rPr>
        <w:t>t</w:t>
      </w:r>
      <w:r>
        <w:rPr>
          <w:rFonts w:ascii="Times New Roman" w:eastAsia="Times New Roman"/>
          <w:spacing w:val="1"/>
        </w:rPr>
        <w:t>z</w:t>
      </w:r>
      <w:r>
        <w:rPr>
          <w:rFonts w:ascii="Times New Roman" w:eastAsia="Times New Roman"/>
        </w:rPr>
        <w:t>; </w:t>
      </w:r>
      <w:r>
        <w:rPr>
          <w:rFonts w:ascii="Times New Roman" w:eastAsia="Times New Roman"/>
          <w:spacing w:val="-2"/>
        </w:rPr>
        <w:t>B</w:t>
      </w:r>
      <w:r>
        <w:rPr>
          <w:rFonts w:ascii="Times New Roman" w:eastAsia="Times New Roman"/>
        </w:rPr>
        <w:t>B</w:t>
      </w:r>
      <w:r>
        <w:rPr>
          <w:rFonts w:ascii="Times New Roman" w:eastAsia="Times New Roman"/>
          <w:spacing w:val="1"/>
          <w:w w:val="99"/>
        </w:rPr>
        <w:t>G</w:t>
      </w:r>
      <w:r>
        <w:rPr>
          <w:spacing w:val="-120"/>
        </w:rPr>
        <w:t>）</w:t>
      </w:r>
      <w:r>
        <w:rPr>
          <w:spacing w:val="-32"/>
        </w:rPr>
        <w:t>第 </w:t>
      </w:r>
      <w:r>
        <w:rPr>
          <w:rFonts w:ascii="Times New Roman" w:eastAsia="Times New Roman"/>
        </w:rPr>
        <w:t>87</w:t>
      </w:r>
      <w:r>
        <w:rPr>
          <w:rFonts w:ascii="Times New Roman" w:eastAsia="Times New Roman"/>
          <w:spacing w:val="-3"/>
        </w:rPr>
        <w:t> </w:t>
      </w:r>
      <w:r>
        <w:rPr/>
        <w:t>條以及統一公務員法制大綱法</w:t>
      </w:r>
      <w:r>
        <w:rPr>
          <w:rFonts w:ascii="Times New Roman" w:eastAsia="Times New Roman"/>
        </w:rPr>
        <w:t>(R</w:t>
      </w:r>
      <w:r>
        <w:rPr>
          <w:rFonts w:ascii="Times New Roman" w:eastAsia="Times New Roman"/>
          <w:spacing w:val="-1"/>
        </w:rPr>
        <w:t>a</w:t>
      </w:r>
      <w:r>
        <w:rPr>
          <w:rFonts w:ascii="Times New Roman" w:eastAsia="Times New Roman"/>
        </w:rPr>
        <w:t>hme</w:t>
      </w:r>
      <w:r>
        <w:rPr>
          <w:rFonts w:ascii="Times New Roman" w:eastAsia="Times New Roman"/>
          <w:spacing w:val="1"/>
        </w:rPr>
        <w:t>n</w:t>
      </w:r>
      <w:r>
        <w:rPr>
          <w:rFonts w:ascii="Times New Roman" w:eastAsia="Times New Roman"/>
          <w:spacing w:val="-3"/>
        </w:rPr>
        <w:t>g</w:t>
      </w:r>
      <w:r>
        <w:rPr>
          <w:rFonts w:ascii="Times New Roman" w:eastAsia="Times New Roman"/>
          <w:spacing w:val="-1"/>
        </w:rPr>
        <w:t>e</w:t>
      </w:r>
      <w:r>
        <w:rPr>
          <w:rFonts w:ascii="Times New Roman" w:eastAsia="Times New Roman"/>
          <w:w w:val="99"/>
        </w:rPr>
        <w:t>s</w:t>
      </w:r>
      <w:r>
        <w:rPr>
          <w:rFonts w:ascii="Times New Roman" w:eastAsia="Times New Roman"/>
          <w:spacing w:val="-1"/>
          <w:w w:val="99"/>
        </w:rPr>
        <w:t>e</w:t>
      </w:r>
      <w:r>
        <w:rPr>
          <w:rFonts w:ascii="Times New Roman" w:eastAsia="Times New Roman"/>
        </w:rPr>
        <w:t>tz </w:t>
      </w:r>
      <w:r>
        <w:rPr>
          <w:rFonts w:ascii="Times New Roman" w:eastAsia="Times New Roman"/>
          <w:spacing w:val="-1"/>
        </w:rPr>
        <w:t>zur</w:t>
      </w:r>
      <w:r>
        <w:rPr>
          <w:rFonts w:ascii="Times New Roman" w:eastAsia="Times New Roman"/>
          <w:spacing w:val="-4"/>
        </w:rPr>
        <w:t> </w:t>
      </w:r>
      <w:r>
        <w:rPr>
          <w:rFonts w:ascii="Times New Roman" w:eastAsia="Times New Roman"/>
          <w:spacing w:val="-1"/>
        </w:rPr>
        <w:t>Vereinheitlichung</w:t>
      </w:r>
      <w:r>
        <w:rPr>
          <w:rFonts w:ascii="Times New Roman" w:eastAsia="Times New Roman"/>
          <w:spacing w:val="1"/>
        </w:rPr>
        <w:t> </w:t>
      </w:r>
      <w:r>
        <w:rPr>
          <w:rFonts w:ascii="Times New Roman" w:eastAsia="Times New Roman"/>
          <w:spacing w:val="-1"/>
        </w:rPr>
        <w:t>des</w:t>
      </w:r>
      <w:r>
        <w:rPr>
          <w:rFonts w:ascii="Times New Roman" w:eastAsia="Times New Roman"/>
          <w:spacing w:val="5"/>
        </w:rPr>
        <w:t> </w:t>
      </w:r>
      <w:r>
        <w:rPr>
          <w:rFonts w:ascii="Times New Roman" w:eastAsia="Times New Roman"/>
          <w:spacing w:val="-1"/>
        </w:rPr>
        <w:t>Beamtenrechts;</w:t>
      </w:r>
      <w:r>
        <w:rPr>
          <w:rFonts w:ascii="Times New Roman" w:eastAsia="Times New Roman"/>
          <w:spacing w:val="3"/>
        </w:rPr>
        <w:t> </w:t>
      </w:r>
      <w:r>
        <w:rPr>
          <w:rFonts w:ascii="Times New Roman" w:eastAsia="Times New Roman"/>
          <w:spacing w:val="-1"/>
        </w:rPr>
        <w:t>Beamtenrechtsrahmengesetz</w:t>
      </w:r>
      <w:r>
        <w:rPr>
          <w:rFonts w:ascii="Times New Roman" w:eastAsia="Times New Roman"/>
          <w:spacing w:val="1"/>
        </w:rPr>
        <w:t>; </w:t>
      </w:r>
      <w:r>
        <w:rPr>
          <w:rFonts w:ascii="Times New Roman" w:eastAsia="Times New Roman"/>
        </w:rPr>
        <w:t>BRRG)</w:t>
      </w:r>
      <w:r>
        <w:rPr/>
        <w:t>第 </w:t>
      </w:r>
      <w:r>
        <w:rPr>
          <w:rFonts w:ascii="Times New Roman" w:eastAsia="Times New Roman"/>
        </w:rPr>
        <w:t>53</w:t>
      </w:r>
      <w:r>
        <w:rPr>
          <w:rFonts w:ascii="Times New Roman" w:eastAsia="Times New Roman"/>
          <w:spacing w:val="1"/>
        </w:rPr>
        <w:t> </w:t>
      </w:r>
      <w:r>
        <w:rPr>
          <w:spacing w:val="-3"/>
        </w:rPr>
        <w:t>條及各邦相對應之公務員法之規定，聯邦公務員法第 </w:t>
      </w:r>
      <w:r>
        <w:rPr>
          <w:rFonts w:ascii="Times New Roman" w:eastAsia="Times New Roman"/>
        </w:rPr>
        <w:t>87 </w:t>
      </w:r>
      <w:r>
        <w:rPr/>
        <w:t>條其規定如下：</w:t>
      </w:r>
    </w:p>
    <w:p>
      <w:pPr>
        <w:pStyle w:val="BodyText"/>
        <w:spacing w:line="386" w:lineRule="auto" w:before="119"/>
        <w:ind w:left="1100" w:right="1797" w:firstLine="239"/>
      </w:pPr>
      <w:r>
        <w:rPr>
          <w:spacing w:val="-3"/>
        </w:rPr>
        <w:t>「公務員或生存照顧權利人之應受金額或俸給法上之列等，經修正而溯及既往</w:t>
      </w:r>
      <w:r>
        <w:rPr/>
        <w:t>減低時，其差額毋庸返還。</w:t>
      </w:r>
    </w:p>
    <w:p>
      <w:pPr>
        <w:pStyle w:val="BodyText"/>
        <w:spacing w:line="386" w:lineRule="auto" w:before="119"/>
        <w:ind w:left="1100" w:right="1798" w:firstLine="239"/>
        <w:jc w:val="both"/>
      </w:pPr>
      <w:r>
        <w:rPr>
          <w:spacing w:val="-3"/>
        </w:rPr>
        <w:t>因前項以外情形而所生之勤務金或生存照顧金逾額支付者，其返還請求，適用民法上有關不當得利之規定。支付欠缺法律上原因之事由明顯，致受領人應知悉該事由時，視為受領人知無法律上之原因。不當得利之全部或一部，得因衡平理</w:t>
      </w:r>
      <w:r>
        <w:rPr/>
        <w:t>由，經最高勤務機關同意後，不請求返還之。」</w:t>
      </w:r>
    </w:p>
    <w:p>
      <w:pPr>
        <w:pStyle w:val="BodyText"/>
        <w:spacing w:before="119"/>
        <w:ind w:left="1340"/>
        <w:jc w:val="both"/>
      </w:pPr>
      <w:r>
        <w:rPr>
          <w:spacing w:val="5"/>
          <w:w w:val="95"/>
        </w:rPr>
        <w:t>而統一公務員法制大綱法第 </w:t>
      </w:r>
      <w:r>
        <w:rPr>
          <w:rFonts w:ascii="Times New Roman" w:eastAsia="Times New Roman"/>
          <w:w w:val="95"/>
        </w:rPr>
        <w:t>53</w:t>
      </w:r>
      <w:r>
        <w:rPr>
          <w:rFonts w:ascii="Times New Roman" w:eastAsia="Times New Roman"/>
          <w:spacing w:val="120"/>
        </w:rPr>
        <w:t> </w:t>
      </w:r>
      <w:r>
        <w:rPr>
          <w:w w:val="95"/>
        </w:rPr>
        <w:t>條之規定如下：</w:t>
      </w:r>
    </w:p>
    <w:p>
      <w:pPr>
        <w:pStyle w:val="BodyText"/>
        <w:spacing w:before="3"/>
        <w:rPr>
          <w:sz w:val="23"/>
        </w:rPr>
      </w:pPr>
    </w:p>
    <w:p>
      <w:pPr>
        <w:pStyle w:val="BodyText"/>
        <w:spacing w:line="386" w:lineRule="auto"/>
        <w:ind w:left="1100" w:right="1797" w:firstLine="239"/>
      </w:pPr>
      <w:r>
        <w:rPr>
          <w:spacing w:val="-3"/>
        </w:rPr>
        <w:t>「公務員或生存照顧權利人之應受領金額或俸給法上之列等，因基於第五十條</w:t>
      </w:r>
      <w:r>
        <w:rPr/>
        <w:t>第一項之修正而溯及既往減低時，其差額毋庸返還。</w:t>
      </w:r>
    </w:p>
    <w:p>
      <w:pPr>
        <w:pStyle w:val="BodyText"/>
        <w:spacing w:line="386" w:lineRule="auto" w:before="120"/>
        <w:ind w:left="1100" w:right="1799" w:firstLine="239"/>
        <w:jc w:val="both"/>
      </w:pPr>
      <w:r>
        <w:rPr>
          <w:spacing w:val="-3"/>
        </w:rPr>
        <w:t>因前項以外情形而所生之勤務金或生存照顧金逾額支付者，其返還請求，適用民法上有關不當得利之規定。支付欠缺法律上原因之事由明顯，致受領人應知悉該事由時，視為受領人知無法律上之原因。不當得利之全部或一部，得因衡平理</w:t>
      </w:r>
      <w:r>
        <w:rPr/>
        <w:t>由不請求返還之。」</w:t>
      </w:r>
    </w:p>
    <w:p>
      <w:pPr>
        <w:pStyle w:val="BodyText"/>
        <w:spacing w:before="119"/>
        <w:ind w:left="1340"/>
        <w:jc w:val="both"/>
      </w:pPr>
      <w:r>
        <w:rPr>
          <w:spacing w:val="6"/>
          <w:w w:val="95"/>
        </w:rPr>
        <w:t>但在 </w:t>
      </w:r>
      <w:r>
        <w:rPr>
          <w:rFonts w:ascii="Times New Roman" w:eastAsia="Times New Roman"/>
          <w:w w:val="95"/>
        </w:rPr>
        <w:t>2006</w:t>
      </w:r>
      <w:r>
        <w:rPr>
          <w:rFonts w:ascii="Times New Roman" w:eastAsia="Times New Roman"/>
          <w:spacing w:val="75"/>
        </w:rPr>
        <w:t> </w:t>
      </w:r>
      <w:r>
        <w:rPr>
          <w:spacing w:val="1"/>
          <w:w w:val="95"/>
        </w:rPr>
        <w:t>年德國聯邦制度改革時，因基本法第 </w:t>
      </w:r>
      <w:r>
        <w:rPr>
          <w:rFonts w:ascii="Times New Roman" w:eastAsia="Times New Roman"/>
          <w:w w:val="95"/>
        </w:rPr>
        <w:t>74</w:t>
      </w:r>
      <w:r>
        <w:rPr>
          <w:rFonts w:ascii="Times New Roman" w:eastAsia="Times New Roman"/>
          <w:spacing w:val="74"/>
        </w:rPr>
        <w:t> </w:t>
      </w:r>
      <w:r>
        <w:rPr>
          <w:w w:val="95"/>
        </w:rPr>
        <w:t>條之一的修改，變更原先聯</w:t>
      </w:r>
    </w:p>
    <w:p>
      <w:pPr>
        <w:spacing w:after="0"/>
        <w:jc w:val="both"/>
        <w:sectPr>
          <w:pgSz w:w="11910" w:h="16840"/>
          <w:pgMar w:header="0" w:footer="1177" w:top="1500" w:bottom="1440" w:left="700" w:right="0"/>
        </w:sectPr>
      </w:pPr>
    </w:p>
    <w:p>
      <w:pPr>
        <w:pStyle w:val="BodyText"/>
        <w:spacing w:line="386" w:lineRule="auto" w:before="45"/>
        <w:ind w:left="1100" w:right="1763"/>
      </w:pPr>
      <w:r>
        <w:rPr/>
        <w:t>邦與各邦競合的立法權限（</w:t>
      </w:r>
      <w:r>
        <w:rPr>
          <w:rFonts w:ascii="Times New Roman" w:eastAsia="Times New Roman"/>
        </w:rPr>
        <w:t>konku</w:t>
      </w:r>
      <w:r>
        <w:rPr>
          <w:rFonts w:ascii="Times New Roman" w:eastAsia="Times New Roman"/>
          <w:spacing w:val="-1"/>
        </w:rPr>
        <w:t>r</w:t>
      </w:r>
      <w:r>
        <w:rPr>
          <w:rFonts w:ascii="Times New Roman" w:eastAsia="Times New Roman"/>
        </w:rPr>
        <w:t>ri</w:t>
      </w:r>
      <w:r>
        <w:rPr>
          <w:rFonts w:ascii="Times New Roman" w:eastAsia="Times New Roman"/>
          <w:spacing w:val="-2"/>
        </w:rPr>
        <w:t>e</w:t>
      </w:r>
      <w:r>
        <w:rPr>
          <w:rFonts w:ascii="Times New Roman" w:eastAsia="Times New Roman"/>
          <w:spacing w:val="1"/>
        </w:rPr>
        <w:t>r</w:t>
      </w:r>
      <w:r>
        <w:rPr>
          <w:rFonts w:ascii="Times New Roman" w:eastAsia="Times New Roman"/>
          <w:spacing w:val="-1"/>
        </w:rPr>
        <w:t>e</w:t>
      </w:r>
      <w:r>
        <w:rPr>
          <w:rFonts w:ascii="Times New Roman" w:eastAsia="Times New Roman"/>
        </w:rPr>
        <w:t>nde</w:t>
      </w:r>
      <w:r>
        <w:rPr>
          <w:rFonts w:ascii="Times New Roman" w:eastAsia="Times New Roman"/>
          <w:spacing w:val="-1"/>
        </w:rPr>
        <w:t> </w:t>
      </w:r>
      <w:r>
        <w:rPr>
          <w:rFonts w:ascii="Times New Roman" w:eastAsia="Times New Roman"/>
          <w:spacing w:val="1"/>
          <w:w w:val="99"/>
        </w:rPr>
        <w:t>G</w:t>
      </w:r>
      <w:r>
        <w:rPr>
          <w:rFonts w:ascii="Times New Roman" w:eastAsia="Times New Roman"/>
          <w:spacing w:val="-1"/>
        </w:rPr>
        <w:t>e</w:t>
      </w:r>
      <w:r>
        <w:rPr>
          <w:rFonts w:ascii="Times New Roman" w:eastAsia="Times New Roman"/>
          <w:w w:val="99"/>
        </w:rPr>
        <w:t>s</w:t>
      </w:r>
      <w:r>
        <w:rPr>
          <w:rFonts w:ascii="Times New Roman" w:eastAsia="Times New Roman"/>
          <w:spacing w:val="-1"/>
          <w:w w:val="99"/>
        </w:rPr>
        <w:t>e</w:t>
      </w:r>
      <w:r>
        <w:rPr>
          <w:rFonts w:ascii="Times New Roman" w:eastAsia="Times New Roman"/>
        </w:rPr>
        <w:t>t</w:t>
      </w:r>
      <w:r>
        <w:rPr>
          <w:rFonts w:ascii="Times New Roman" w:eastAsia="Times New Roman"/>
          <w:spacing w:val="1"/>
        </w:rPr>
        <w:t>z</w:t>
      </w:r>
      <w:r>
        <w:rPr>
          <w:rFonts w:ascii="Times New Roman" w:eastAsia="Times New Roman"/>
          <w:spacing w:val="-3"/>
        </w:rPr>
        <w:t>g</w:t>
      </w:r>
      <w:r>
        <w:rPr>
          <w:rFonts w:ascii="Times New Roman" w:eastAsia="Times New Roman"/>
          <w:spacing w:val="-1"/>
        </w:rPr>
        <w:t>e</w:t>
      </w:r>
      <w:r>
        <w:rPr>
          <w:rFonts w:ascii="Times New Roman" w:eastAsia="Times New Roman"/>
        </w:rPr>
        <w:t>bu</w:t>
      </w:r>
      <w:r>
        <w:rPr>
          <w:rFonts w:ascii="Times New Roman" w:eastAsia="Times New Roman"/>
          <w:spacing w:val="2"/>
        </w:rPr>
        <w:t>n</w:t>
      </w:r>
      <w:r>
        <w:rPr>
          <w:rFonts w:ascii="Times New Roman" w:eastAsia="Times New Roman"/>
          <w:spacing w:val="-3"/>
        </w:rPr>
        <w:t>g</w:t>
      </w:r>
      <w:r>
        <w:rPr>
          <w:rFonts w:ascii="Times New Roman" w:eastAsia="Times New Roman"/>
        </w:rPr>
        <w:t>skomp</w:t>
      </w:r>
      <w:r>
        <w:rPr>
          <w:rFonts w:ascii="Times New Roman" w:eastAsia="Times New Roman"/>
          <w:spacing w:val="-1"/>
        </w:rPr>
        <w:t>e</w:t>
      </w:r>
      <w:r>
        <w:rPr>
          <w:rFonts w:ascii="Times New Roman" w:eastAsia="Times New Roman"/>
        </w:rPr>
        <w:t>ten</w:t>
      </w:r>
      <w:r>
        <w:rPr>
          <w:rFonts w:ascii="Times New Roman" w:eastAsia="Times New Roman"/>
          <w:spacing w:val="3"/>
        </w:rPr>
        <w:t>z</w:t>
      </w:r>
      <w:r>
        <w:rPr>
          <w:spacing w:val="-118"/>
        </w:rPr>
        <w:t>）</w:t>
      </w:r>
      <w:r>
        <w:rPr/>
        <w:t>，前述二法</w:t>
      </w:r>
      <w:r>
        <w:rPr>
          <w:spacing w:val="-1"/>
        </w:rPr>
        <w:t>已作大幅度修改，</w:t>
      </w:r>
      <w:r>
        <w:rPr>
          <w:rFonts w:ascii="Times New Roman" w:eastAsia="Times New Roman"/>
          <w:spacing w:val="-1"/>
        </w:rPr>
        <w:t>2009</w:t>
      </w:r>
      <w:r>
        <w:rPr>
          <w:rFonts w:ascii="Times New Roman" w:eastAsia="Times New Roman"/>
        </w:rPr>
        <w:t> </w:t>
      </w:r>
      <w:r>
        <w:rPr>
          <w:spacing w:val="-31"/>
        </w:rPr>
        <w:t>年 </w:t>
      </w:r>
      <w:r>
        <w:rPr>
          <w:rFonts w:ascii="Times New Roman" w:eastAsia="Times New Roman"/>
          <w:spacing w:val="-1"/>
        </w:rPr>
        <w:t>2</w:t>
      </w:r>
      <w:r>
        <w:rPr>
          <w:rFonts w:ascii="Times New Roman" w:eastAsia="Times New Roman"/>
        </w:rPr>
        <w:t> </w:t>
      </w:r>
      <w:r>
        <w:rPr>
          <w:spacing w:val="-31"/>
        </w:rPr>
        <w:t>月 </w:t>
      </w:r>
      <w:r>
        <w:rPr>
          <w:rFonts w:ascii="Times New Roman" w:eastAsia="Times New Roman"/>
          <w:spacing w:val="-1"/>
        </w:rPr>
        <w:t>12</w:t>
      </w:r>
      <w:r>
        <w:rPr>
          <w:rFonts w:ascii="Times New Roman" w:eastAsia="Times New Roman"/>
        </w:rPr>
        <w:t> </w:t>
      </w:r>
      <w:r>
        <w:rPr/>
        <w:t>日生效之新聯邦公務員法已不再有上述規定，</w:t>
      </w:r>
      <w:r>
        <w:rPr>
          <w:spacing w:val="-117"/>
        </w:rPr>
        <w:t> </w:t>
      </w:r>
      <w:r>
        <w:rPr>
          <w:spacing w:val="-2"/>
        </w:rPr>
        <w:t>關於金錢及具金錢價值之實務其他給付，改適用各邦公務員法中，準用公務員俸</w:t>
      </w:r>
      <w:r>
        <w:rPr>
          <w:spacing w:val="-16"/>
        </w:rPr>
        <w:t>給法第 </w:t>
      </w:r>
      <w:r>
        <w:rPr>
          <w:rFonts w:ascii="Times New Roman" w:eastAsia="Times New Roman"/>
        </w:rPr>
        <w:t>12 </w:t>
      </w:r>
      <w:r>
        <w:rPr>
          <w:spacing w:val="-20"/>
        </w:rPr>
        <w:t>條第 </w:t>
      </w:r>
      <w:r>
        <w:rPr>
          <w:rFonts w:ascii="Times New Roman" w:eastAsia="Times New Roman"/>
        </w:rPr>
        <w:t>2 </w:t>
      </w:r>
      <w:r>
        <w:rPr/>
        <w:t>項之規定</w:t>
      </w:r>
      <w:r>
        <w:rPr>
          <w:rFonts w:ascii="Times New Roman" w:eastAsia="Times New Roman"/>
          <w:vertAlign w:val="superscript"/>
        </w:rPr>
        <w:t>71</w:t>
      </w:r>
      <w:r>
        <w:rPr>
          <w:vertAlign w:val="baseline"/>
        </w:rPr>
        <w:t>。</w:t>
      </w:r>
    </w:p>
    <w:p>
      <w:pPr>
        <w:pStyle w:val="BodyText"/>
        <w:rPr>
          <w:sz w:val="30"/>
        </w:rPr>
      </w:pPr>
    </w:p>
    <w:p>
      <w:pPr>
        <w:pStyle w:val="BodyText"/>
        <w:spacing w:before="7"/>
        <w:rPr>
          <w:sz w:val="34"/>
        </w:rPr>
      </w:pPr>
    </w:p>
    <w:p>
      <w:pPr>
        <w:pStyle w:val="Heading2"/>
        <w:ind w:left="2098"/>
        <w:jc w:val="left"/>
      </w:pPr>
      <w:bookmarkStart w:name="_TOC_250032" w:id="38"/>
      <w:bookmarkEnd w:id="38"/>
      <w:r>
        <w:rPr/>
        <w:t>第三項 溢領給與相關規範與聯邦行政程序法之關聯</w:t>
      </w:r>
    </w:p>
    <w:p>
      <w:pPr>
        <w:pStyle w:val="BodyText"/>
        <w:spacing w:before="12"/>
        <w:rPr>
          <w:b/>
          <w:sz w:val="31"/>
        </w:rPr>
      </w:pPr>
    </w:p>
    <w:p>
      <w:pPr>
        <w:pStyle w:val="BodyText"/>
        <w:spacing w:line="386" w:lineRule="auto"/>
        <w:ind w:left="1100" w:right="1945" w:firstLine="239"/>
      </w:pPr>
      <w:r>
        <w:rPr>
          <w:spacing w:val="-1"/>
        </w:rPr>
        <w:t>德國法制中與行政處分有關之特殊公法上返還請求權法律基礎的德國聯邦行</w:t>
      </w:r>
      <w:r>
        <w:rPr>
          <w:spacing w:val="-11"/>
        </w:rPr>
        <w:t>政程序法第 </w:t>
      </w:r>
      <w:r>
        <w:rPr>
          <w:rFonts w:ascii="Times New Roman" w:eastAsia="Times New Roman"/>
        </w:rPr>
        <w:t>49 </w:t>
      </w:r>
      <w:r>
        <w:rPr/>
        <w:t>條之一，其規定如下：</w:t>
      </w:r>
    </w:p>
    <w:p>
      <w:pPr>
        <w:pStyle w:val="BodyText"/>
        <w:spacing w:line="386" w:lineRule="auto" w:before="119"/>
        <w:ind w:left="1100" w:right="1799" w:firstLine="239"/>
      </w:pPr>
      <w:r>
        <w:rPr>
          <w:spacing w:val="-3"/>
        </w:rPr>
        <w:t>「行政處分經撤銷、廢止或解除條件成就而溯及既往失其效力者，其已受領之</w:t>
      </w:r>
      <w:r>
        <w:rPr/>
        <w:t>給付應返還之。應返還之給付，應以書面行政處分確定之。</w:t>
      </w:r>
    </w:p>
    <w:p>
      <w:pPr>
        <w:pStyle w:val="BodyText"/>
        <w:spacing w:line="386" w:lineRule="auto" w:before="120"/>
        <w:ind w:left="1100" w:right="1742" w:firstLine="479"/>
        <w:jc w:val="both"/>
      </w:pPr>
      <w:r>
        <w:rPr>
          <w:spacing w:val="-2"/>
        </w:rPr>
        <w:t>前項返還之範圍，除附加利息之規定外，準用民法上有關不當得利之規定。受益人知導致行政處分撤銷、廢止或失其效力之事由，或因重大過失而不知者，</w:t>
      </w:r>
      <w:r>
        <w:rPr>
          <w:spacing w:val="-118"/>
        </w:rPr>
        <w:t> </w:t>
      </w:r>
      <w:r>
        <w:rPr/>
        <w:t>不得主張免負不當得利返還之責任。</w:t>
      </w:r>
    </w:p>
    <w:p>
      <w:pPr>
        <w:pStyle w:val="BodyText"/>
        <w:spacing w:line="386" w:lineRule="auto" w:before="179"/>
        <w:ind w:left="1100" w:right="1790" w:firstLine="479"/>
        <w:jc w:val="both"/>
      </w:pPr>
      <w:r>
        <w:rPr/>
        <w:t>應返還之價額，應自行政處分失其效力時起，附加週年利率百分之五之利</w:t>
      </w:r>
      <w:r>
        <w:rPr>
          <w:spacing w:val="-3"/>
        </w:rPr>
        <w:t>息。附加利息，得因導致行政處分撤銷、廢止或失其效力之事由不可歸責於受益人，且受益人於行政機關所定之期間內給付應返還之價額，或因其他理由，不請</w:t>
      </w:r>
      <w:r>
        <w:rPr/>
        <w:t>求之。</w:t>
      </w:r>
    </w:p>
    <w:p>
      <w:pPr>
        <w:pStyle w:val="BodyText"/>
        <w:spacing w:line="386" w:lineRule="auto" w:before="179"/>
        <w:ind w:left="1100" w:right="1743" w:firstLine="239"/>
        <w:jc w:val="both"/>
      </w:pPr>
      <w:r>
        <w:rPr>
          <w:spacing w:val="-2"/>
        </w:rPr>
        <w:t>受領之給付，於給付完成後未立即使用於特定之目的時，得請求附加至給付合目的使用時止之依前項第一句所定之利息。給付之請求，係屬得另有其他之方法部分或優先適用，而仍為之者，亦同。第四十九條第三項第一句第一款之規定，</w:t>
      </w:r>
      <w:r>
        <w:rPr>
          <w:spacing w:val="-118"/>
        </w:rPr>
        <w:t> </w:t>
      </w:r>
      <w:r>
        <w:rPr/>
        <w:t>不受影響。」</w:t>
      </w:r>
    </w:p>
    <w:p>
      <w:pPr>
        <w:pStyle w:val="BodyText"/>
        <w:spacing w:before="119"/>
        <w:ind w:right="457"/>
        <w:jc w:val="center"/>
      </w:pPr>
      <w:r>
        <w:rPr>
          <w:spacing w:val="-3"/>
        </w:rPr>
        <w:t>公務人員法制中的特殊公法上返還請求權，由於本身已具備完整的構成要件及</w:t>
      </w:r>
    </w:p>
    <w:p>
      <w:pPr>
        <w:pStyle w:val="BodyText"/>
        <w:spacing w:before="4"/>
        <w:rPr>
          <w:sz w:val="28"/>
        </w:rPr>
      </w:pPr>
      <w:r>
        <w:rPr/>
        <w:pict>
          <v:rect style="position:absolute;margin-left:90.024002pt;margin-top:21.756367pt;width:144.020pt;height:.60004pt;mso-position-horizontal-relative:page;mso-position-vertical-relative:paragraph;z-index:-15707136;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z w:val="20"/>
          <w:vertAlign w:val="superscript"/>
        </w:rPr>
        <w:t>71</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2.</w:t>
      </w:r>
    </w:p>
    <w:p>
      <w:pPr>
        <w:spacing w:after="0"/>
        <w:jc w:val="left"/>
        <w:rPr>
          <w:rFonts w:ascii="Times New Roman" w:hAnsi="Times New Roman"/>
          <w:sz w:val="20"/>
        </w:rPr>
        <w:sectPr>
          <w:pgSz w:w="11910" w:h="16840"/>
          <w:pgMar w:header="0" w:footer="1177" w:top="1480" w:bottom="1360" w:left="700" w:right="0"/>
        </w:sectPr>
      </w:pPr>
    </w:p>
    <w:p>
      <w:pPr>
        <w:pStyle w:val="BodyText"/>
        <w:spacing w:line="386" w:lineRule="auto" w:before="25"/>
        <w:ind w:left="1100" w:right="1738"/>
      </w:pPr>
      <w:r>
        <w:rPr>
          <w:spacing w:val="-1"/>
        </w:rPr>
        <w:t>法律效果，一般被視為是一個獨立的公法上返還請求權制度，所以在此範圍內，</w:t>
      </w:r>
      <w:r>
        <w:rPr>
          <w:spacing w:val="-117"/>
        </w:rPr>
        <w:t> </w:t>
      </w:r>
      <w:r>
        <w:rPr>
          <w:spacing w:val="-2"/>
        </w:rPr>
        <w:t>依特別法優於一般法的關係，排除德國法制中不成文的一般公法上返還請求權。</w:t>
      </w:r>
      <w:r>
        <w:rPr>
          <w:spacing w:val="-5"/>
        </w:rPr>
        <w:t>此外，聯邦行政程序法第 </w:t>
      </w:r>
      <w:r>
        <w:rPr>
          <w:rFonts w:ascii="Times New Roman" w:eastAsia="Times New Roman"/>
        </w:rPr>
        <w:t>49 </w:t>
      </w:r>
      <w:r>
        <w:rPr/>
        <w:t>條之一暨各邦行政程序法中相對應之法條規定，雖</w:t>
      </w:r>
      <w:r>
        <w:rPr>
          <w:spacing w:val="-2"/>
        </w:rPr>
        <w:t>然也是一個特殊公法上返還請求權，不過其屬行政法上之一般規定，所以之於公</w:t>
      </w:r>
      <w:r>
        <w:rPr/>
        <w:t>務人員法制中的特殊公法上返還請求權，仍屬一般法，所以也在排除適用的範</w:t>
      </w:r>
      <w:r>
        <w:rPr>
          <w:spacing w:val="-2"/>
        </w:rPr>
        <w:t>圍。從而公務人員法制中的特殊公法上返還請求權，為一完整獨立的規定，具有</w:t>
      </w:r>
      <w:r>
        <w:rPr>
          <w:spacing w:val="-1"/>
        </w:rPr>
        <w:t>排他性的優先適用權；相關問題，既不再適用不成文的一般公法上返還請求權，</w:t>
      </w:r>
      <w:r>
        <w:rPr>
          <w:spacing w:val="-117"/>
        </w:rPr>
        <w:t> </w:t>
      </w:r>
      <w:r>
        <w:rPr>
          <w:spacing w:val="-5"/>
        </w:rPr>
        <w:t>也不再適用聯邦行政程序法第 </w:t>
      </w:r>
      <w:r>
        <w:rPr>
          <w:rFonts w:ascii="Times New Roman" w:eastAsia="Times New Roman"/>
        </w:rPr>
        <w:t>49 </w:t>
      </w:r>
      <w:r>
        <w:rPr/>
        <w:t>條之一暨各邦行政程序法中相對應之法條的規</w:t>
      </w:r>
      <w:r>
        <w:rPr>
          <w:spacing w:val="-2"/>
        </w:rPr>
        <w:t>定。關於公務員溢領給與之返還，因各種公務員法中已有相關之詳細規定，因此排除一般公法上法返還請求權之適用；此外也排除聯邦行政程序法第 </w:t>
      </w:r>
      <w:r>
        <w:rPr>
          <w:rFonts w:ascii="Times New Roman" w:eastAsia="Times New Roman"/>
        </w:rPr>
        <w:t>49 </w:t>
      </w:r>
      <w:r>
        <w:rPr/>
        <w:t>條之一因行政處分廢棄或因其他事由溯及失效之不當得利返還請求規定之適用</w:t>
      </w:r>
      <w:r>
        <w:rPr>
          <w:rFonts w:ascii="Times New Roman" w:eastAsia="Times New Roman"/>
          <w:vertAlign w:val="superscript"/>
        </w:rPr>
        <w:t>72</w:t>
      </w:r>
      <w:r>
        <w:rPr>
          <w:vertAlign w:val="baseline"/>
        </w:rPr>
        <w:t>。</w:t>
      </w:r>
    </w:p>
    <w:p>
      <w:pPr>
        <w:pStyle w:val="BodyText"/>
        <w:spacing w:line="386" w:lineRule="auto" w:before="117"/>
        <w:ind w:left="1100" w:right="1797" w:firstLine="239"/>
        <w:jc w:val="both"/>
      </w:pPr>
      <w:r>
        <w:rPr>
          <w:spacing w:val="-3"/>
        </w:rPr>
        <w:t>不過，值得注意的是，公務人員法制中的特殊公法上返還請求權，雖為一完整獨立的制度，惟其內涵，不論在構成要件方面或法律效果方面，均與不成文的一</w:t>
      </w:r>
      <w:r>
        <w:rPr>
          <w:spacing w:val="-4"/>
        </w:rPr>
        <w:t>般公法上返還請求權或聯邦行政程序法第 </w:t>
      </w:r>
      <w:r>
        <w:rPr>
          <w:rFonts w:ascii="Times New Roman" w:eastAsia="Times New Roman"/>
        </w:rPr>
        <w:t>49 </w:t>
      </w:r>
      <w:r>
        <w:rPr/>
        <w:t>條之一暨各邦行政程序法中相對應</w:t>
      </w:r>
      <w:r>
        <w:rPr>
          <w:spacing w:val="-3"/>
        </w:rPr>
        <w:t>之法條規定適用後的結果相去不遠。而有關行政處分撤銷、廢止等規定，行政程序法之規定仍有適用餘地。此外，溢領給與之返還範圍，前述公務員法相關法規</w:t>
      </w:r>
      <w:r>
        <w:rPr/>
        <w:t>中並未自為規定，而是將返還範圍準用民法關於不當得利之規定。</w:t>
      </w:r>
    </w:p>
    <w:p>
      <w:pPr>
        <w:spacing w:after="0" w:line="386" w:lineRule="auto"/>
        <w:jc w:val="both"/>
        <w:sectPr>
          <w:footerReference w:type="default" r:id="rId121"/>
          <w:pgSz w:w="11910" w:h="16840"/>
          <w:pgMar w:footer="1602" w:header="0" w:top="1500" w:bottom="1800" w:left="700" w:right="0"/>
        </w:sectPr>
      </w:pPr>
    </w:p>
    <w:p>
      <w:pPr>
        <w:pStyle w:val="BodyText"/>
        <w:spacing w:before="7"/>
        <w:rPr>
          <w:sz w:val="14"/>
        </w:rPr>
      </w:pPr>
    </w:p>
    <w:p>
      <w:pPr>
        <w:pStyle w:val="Heading2"/>
        <w:spacing w:line="662" w:lineRule="auto" w:before="45"/>
        <w:ind w:left="2941" w:right="3635" w:firstLine="360"/>
        <w:jc w:val="left"/>
      </w:pPr>
      <w:r>
        <w:rPr>
          <w:spacing w:val="11"/>
        </w:rPr>
        <w:t>第二節 公務員溢領給與之類型第</w:t>
      </w:r>
      <w:r>
        <w:rPr>
          <w:spacing w:val="-4"/>
        </w:rPr>
        <w:t>一項 公務員受領給與之法律上原因</w:t>
      </w:r>
    </w:p>
    <w:p>
      <w:pPr>
        <w:spacing w:line="390" w:lineRule="exact" w:before="0"/>
        <w:ind w:left="2379" w:right="0" w:firstLine="0"/>
        <w:jc w:val="left"/>
        <w:rPr>
          <w:b/>
          <w:sz w:val="28"/>
        </w:rPr>
      </w:pPr>
      <w:r>
        <w:rPr>
          <w:b/>
          <w:sz w:val="28"/>
        </w:rPr>
        <w:t>第一款 基於行政處分與非基於行政處分之給與</w:t>
      </w:r>
    </w:p>
    <w:p>
      <w:pPr>
        <w:pStyle w:val="BodyText"/>
        <w:spacing w:before="12"/>
        <w:rPr>
          <w:b/>
          <w:sz w:val="31"/>
        </w:rPr>
      </w:pPr>
    </w:p>
    <w:p>
      <w:pPr>
        <w:pStyle w:val="BodyText"/>
        <w:spacing w:before="1"/>
        <w:ind w:left="1340"/>
      </w:pPr>
      <w:r>
        <w:rPr/>
        <w:t>德國法上關於公務員受領之公法上金錢給與究竟係基於行政處分或其他原</w:t>
      </w:r>
    </w:p>
    <w:p>
      <w:pPr>
        <w:pStyle w:val="BodyText"/>
        <w:spacing w:line="386" w:lineRule="auto" w:before="204"/>
        <w:ind w:left="1100" w:right="1742"/>
        <w:jc w:val="both"/>
      </w:pPr>
      <w:r>
        <w:rPr>
          <w:spacing w:val="-2"/>
        </w:rPr>
        <w:t>因，往往具有重要的區別意義；因此不問給付種類為何，以「基於行政處分之給與」及「非基於行政處分之給與」為標準，區分公務人員受領公法上金錢給付的種類，應該可認為是一種切合公法上返還請求權的類型化方法。與本研究相關之討論中，公務員受領之給與是否源自行政處分，對於公法上返還請求權之行使，</w:t>
      </w:r>
      <w:r>
        <w:rPr>
          <w:spacing w:val="-118"/>
        </w:rPr>
        <w:t> </w:t>
      </w:r>
      <w:r>
        <w:rPr/>
        <w:t>有其重要性，以下首先即以此標準分類介紹。</w:t>
      </w:r>
    </w:p>
    <w:p>
      <w:pPr>
        <w:pStyle w:val="BodyText"/>
        <w:spacing w:before="10"/>
        <w:rPr>
          <w:sz w:val="27"/>
        </w:rPr>
      </w:pPr>
    </w:p>
    <w:p>
      <w:pPr>
        <w:pStyle w:val="Heading3"/>
      </w:pPr>
      <w:r>
        <w:rPr>
          <w:w w:val="95"/>
        </w:rPr>
        <w:t>一、基於行政處分之給與</w:t>
      </w:r>
    </w:p>
    <w:p>
      <w:pPr>
        <w:pStyle w:val="BodyText"/>
        <w:rPr>
          <w:b/>
          <w:sz w:val="34"/>
        </w:rPr>
      </w:pPr>
    </w:p>
    <w:p>
      <w:pPr>
        <w:pStyle w:val="BodyText"/>
        <w:spacing w:line="386" w:lineRule="auto"/>
        <w:ind w:left="1100" w:right="1794" w:firstLine="239"/>
        <w:jc w:val="both"/>
      </w:pPr>
      <w:r>
        <w:rPr>
          <w:spacing w:val="-4"/>
        </w:rPr>
        <w:t>行政機關的行為若涉及聯邦行政程序法第 </w:t>
      </w:r>
      <w:r>
        <w:rPr>
          <w:rFonts w:ascii="Times New Roman" w:eastAsia="Times New Roman"/>
        </w:rPr>
        <w:t>35 </w:t>
      </w:r>
      <w:r>
        <w:rPr/>
        <w:t>條或相對應的各邦行政程序法意</w:t>
      </w:r>
      <w:r>
        <w:rPr>
          <w:spacing w:val="-3"/>
        </w:rPr>
        <w:t>義下的行政處分，則可以作為公務員或其他權利人所受領之給與以及給與額度之法律上原因。行政處分作為創設或確認給與之基礎，只要行政處分最初是有效作成，即具有支持授與給付之效力，即便行政處分違反法律規定，只要其效力未因遭廢棄而溯及既往失效，便不存在公法上返還請求權之空間。在此意義下所謂的</w:t>
      </w:r>
      <w:r>
        <w:rPr>
          <w:spacing w:val="-1"/>
        </w:rPr>
        <w:t>裁決</w:t>
      </w:r>
      <w:r>
        <w:rPr>
          <w:rFonts w:ascii="Times New Roman" w:eastAsia="Times New Roman"/>
          <w:spacing w:val="-1"/>
        </w:rPr>
        <w:t>(Bescheide)</w:t>
      </w:r>
      <w:r>
        <w:rPr>
          <w:spacing w:val="-1"/>
        </w:rPr>
        <w:t>是對公務員所為、關於其所應得或經核可的給與的書面，內容包</w:t>
      </w:r>
      <w:bookmarkStart w:name="_bookmark1" w:id="39"/>
      <w:bookmarkEnd w:id="39"/>
      <w:r>
        <w:rPr>
          <w:spacing w:val="-1"/>
        </w:rPr>
        <w:t>含對薪給的規制或薪給之個別衡量基礎的確認</w:t>
      </w:r>
      <w:r>
        <w:rPr>
          <w:rFonts w:ascii="Times New Roman" w:eastAsia="Times New Roman"/>
          <w:vertAlign w:val="superscript"/>
        </w:rPr>
        <w:t>73</w:t>
      </w:r>
      <w:r>
        <w:rPr>
          <w:vertAlign w:val="baseline"/>
        </w:rPr>
        <w:t>。與公務員薪給相關之裁決可大</w:t>
      </w:r>
      <w:r>
        <w:rPr>
          <w:spacing w:val="-3"/>
          <w:vertAlign w:val="baseline"/>
        </w:rPr>
        <w:t>別為兩類，一是以俸給、生存照顧與其他職務相關給付之核給為處分內容者，另一類則是對服務年資、退休年資等給付相關內容之確認。此等職務關係上行政處分，並不因其係單純具體化法規中規定的羈束處分，或行政機關行使裁量權的結</w:t>
      </w:r>
    </w:p>
    <w:p>
      <w:pPr>
        <w:pStyle w:val="BodyText"/>
        <w:spacing w:before="1"/>
        <w:rPr>
          <w:sz w:val="22"/>
        </w:rPr>
      </w:pPr>
      <w:r>
        <w:rPr/>
        <w:pict>
          <v:rect style="position:absolute;margin-left:90.024002pt;margin-top:17.404961pt;width:144.020pt;height:.60004pt;mso-position-horizontal-relative:page;mso-position-vertical-relative:paragraph;z-index:-15706624;mso-wrap-distance-left:0;mso-wrap-distance-right:0" filled="true" fillcolor="#000000" stroked="false">
            <v:fill type="solid"/>
            <w10:wrap type="topAndBottom"/>
          </v:rect>
        </w:pict>
      </w:r>
    </w:p>
    <w:p>
      <w:pPr>
        <w:spacing w:before="74"/>
        <w:ind w:left="1100" w:right="0" w:firstLine="0"/>
        <w:jc w:val="left"/>
        <w:rPr>
          <w:rFonts w:ascii="Times New Roman"/>
          <w:sz w:val="20"/>
        </w:rPr>
      </w:pPr>
      <w:r>
        <w:rPr>
          <w:rFonts w:ascii="Times New Roman"/>
          <w:sz w:val="20"/>
          <w:vertAlign w:val="superscript"/>
        </w:rPr>
        <w:t>73</w:t>
      </w:r>
      <w:r>
        <w:rPr>
          <w:rFonts w:ascii="Times New Roman"/>
          <w:spacing w:val="41"/>
          <w:sz w:val="20"/>
          <w:vertAlign w:val="baseline"/>
        </w:rPr>
        <w:t> </w:t>
      </w:r>
      <w:r>
        <w:rPr>
          <w:rFonts w:ascii="Times New Roman"/>
          <w:sz w:val="20"/>
          <w:vertAlign w:val="baseline"/>
        </w:rPr>
        <w:t>Allgemeine</w:t>
      </w:r>
      <w:r>
        <w:rPr>
          <w:rFonts w:ascii="Times New Roman"/>
          <w:spacing w:val="-6"/>
          <w:sz w:val="20"/>
          <w:vertAlign w:val="baseline"/>
        </w:rPr>
        <w:t> </w:t>
      </w:r>
      <w:r>
        <w:rPr>
          <w:rFonts w:ascii="Times New Roman"/>
          <w:sz w:val="20"/>
          <w:vertAlign w:val="baseline"/>
        </w:rPr>
        <w:t>Verwaltungsvorschrift</w:t>
      </w:r>
      <w:r>
        <w:rPr>
          <w:rFonts w:ascii="Times New Roman"/>
          <w:spacing w:val="-5"/>
          <w:sz w:val="20"/>
          <w:vertAlign w:val="baseline"/>
        </w:rPr>
        <w:t> </w:t>
      </w:r>
      <w:r>
        <w:rPr>
          <w:rFonts w:ascii="Times New Roman"/>
          <w:sz w:val="20"/>
          <w:vertAlign w:val="baseline"/>
        </w:rPr>
        <w:t>zum</w:t>
      </w:r>
      <w:r>
        <w:rPr>
          <w:rFonts w:ascii="Times New Roman"/>
          <w:spacing w:val="-7"/>
          <w:sz w:val="20"/>
          <w:vertAlign w:val="baseline"/>
        </w:rPr>
        <w:t> </w:t>
      </w:r>
      <w:r>
        <w:rPr>
          <w:rFonts w:ascii="Times New Roman"/>
          <w:sz w:val="20"/>
          <w:vertAlign w:val="baseline"/>
        </w:rPr>
        <w:t>Bundesbesoldungsgesetz</w:t>
      </w:r>
      <w:r>
        <w:rPr>
          <w:rFonts w:ascii="Times New Roman"/>
          <w:spacing w:val="-4"/>
          <w:sz w:val="20"/>
          <w:vertAlign w:val="baseline"/>
        </w:rPr>
        <w:t> </w:t>
      </w:r>
      <w:r>
        <w:rPr>
          <w:rFonts w:ascii="Times New Roman"/>
          <w:sz w:val="20"/>
          <w:vertAlign w:val="baseline"/>
        </w:rPr>
        <w:t>(BBesGVwV)</w:t>
      </w:r>
      <w:r>
        <w:rPr>
          <w:rFonts w:ascii="Times New Roman"/>
          <w:spacing w:val="-3"/>
          <w:sz w:val="20"/>
          <w:vertAlign w:val="baseline"/>
        </w:rPr>
        <w:t> </w:t>
      </w:r>
      <w:r>
        <w:rPr>
          <w:rFonts w:ascii="Times New Roman"/>
          <w:sz w:val="20"/>
          <w:vertAlign w:val="baseline"/>
        </w:rPr>
        <w:t>12.2.4</w:t>
      </w:r>
    </w:p>
    <w:p>
      <w:pPr>
        <w:spacing w:after="0"/>
        <w:jc w:val="left"/>
        <w:rPr>
          <w:rFonts w:ascii="Times New Roman"/>
          <w:sz w:val="20"/>
        </w:rPr>
        <w:sectPr>
          <w:footerReference w:type="default" r:id="rId122"/>
          <w:pgSz w:w="11910" w:h="16840"/>
          <w:pgMar w:footer="1177" w:header="0" w:top="1580" w:bottom="1360" w:left="700" w:right="0"/>
        </w:sectPr>
      </w:pPr>
    </w:p>
    <w:p>
      <w:pPr>
        <w:pStyle w:val="BodyText"/>
        <w:spacing w:line="386" w:lineRule="auto" w:before="25"/>
        <w:ind w:left="1100" w:right="1799"/>
      </w:pPr>
      <w:r>
        <w:rPr>
          <w:spacing w:val="-3"/>
        </w:rPr>
        <w:t>果而有差異。行政機關確認特定事實，而因此作成羈束或裁量處分，是行政機關</w:t>
      </w:r>
      <w:r>
        <w:rPr/>
        <w:t>行為具有規制性之表徵</w:t>
      </w:r>
      <w:r>
        <w:rPr>
          <w:rFonts w:ascii="Times New Roman" w:eastAsia="Times New Roman"/>
          <w:vertAlign w:val="superscript"/>
        </w:rPr>
        <w:t>74</w:t>
      </w:r>
      <w:r>
        <w:rPr>
          <w:vertAlign w:val="baseline"/>
        </w:rPr>
        <w:t>。</w:t>
      </w:r>
    </w:p>
    <w:p>
      <w:pPr>
        <w:pStyle w:val="BodyText"/>
        <w:spacing w:line="386" w:lineRule="auto" w:before="119"/>
        <w:ind w:left="1100" w:right="1779" w:firstLine="239"/>
        <w:jc w:val="both"/>
      </w:pPr>
      <w:r>
        <w:rPr>
          <w:spacing w:val="-3"/>
        </w:rPr>
        <w:t>至於單純的薪給通知，像是每月的薪資單或退休金通知或匯款通知，因欠缺規制的性質，僅是對受領人為給付之告知，不生直接對外的法律效果，並非上述所謂之裁決。即便於通知上詳列薪給之個別項目，亦不具備行政處分性質。是否為行政處分之判斷標準是視個案中，除給付行為外，是否可見到行政機關有額外做</w:t>
      </w:r>
      <w:r>
        <w:rPr/>
        <w:t>成規制效果的決定，抑或僅屬對受領人的告知而定</w:t>
      </w:r>
      <w:r>
        <w:rPr>
          <w:rFonts w:ascii="Times New Roman" w:eastAsia="Times New Roman"/>
          <w:vertAlign w:val="superscript"/>
        </w:rPr>
        <w:t>75</w:t>
      </w:r>
      <w:r>
        <w:rPr>
          <w:vertAlign w:val="baseline"/>
        </w:rPr>
        <w:t>。此類通知單能被認為是行</w:t>
      </w:r>
      <w:r>
        <w:rPr>
          <w:spacing w:val="-3"/>
          <w:vertAlign w:val="baseline"/>
        </w:rPr>
        <w:t>政處分的例外情況是行政機關於通知上特別註明有別於例行的狀況，且表現出對</w:t>
      </w:r>
      <w:r>
        <w:rPr>
          <w:vertAlign w:val="baseline"/>
        </w:rPr>
        <w:t>外發生法律效果的意圖，且清楚讓相對人（公務員或生存照顧權利人）認知</w:t>
      </w:r>
      <w:r>
        <w:rPr>
          <w:rFonts w:ascii="Times New Roman" w:eastAsia="Times New Roman"/>
          <w:vertAlign w:val="superscript"/>
        </w:rPr>
        <w:t>76</w:t>
      </w:r>
      <w:r>
        <w:rPr>
          <w:vertAlign w:val="baseline"/>
        </w:rPr>
        <w:t>。</w:t>
      </w:r>
    </w:p>
    <w:p>
      <w:pPr>
        <w:pStyle w:val="BodyText"/>
        <w:spacing w:before="9"/>
        <w:rPr>
          <w:sz w:val="27"/>
        </w:rPr>
      </w:pPr>
    </w:p>
    <w:p>
      <w:pPr>
        <w:pStyle w:val="Heading3"/>
        <w:tabs>
          <w:tab w:pos="2060" w:val="left" w:leader="none"/>
        </w:tabs>
        <w:spacing w:before="1"/>
      </w:pPr>
      <w:r>
        <w:rPr/>
        <w:t>二、</w:t>
        <w:tab/>
      </w:r>
      <w:r>
        <w:rPr>
          <w:w w:val="95"/>
        </w:rPr>
        <w:t>非基於行政處分之給與</w:t>
      </w:r>
    </w:p>
    <w:p>
      <w:pPr>
        <w:pStyle w:val="BodyText"/>
        <w:rPr>
          <w:b/>
          <w:sz w:val="34"/>
        </w:rPr>
      </w:pPr>
    </w:p>
    <w:p>
      <w:pPr>
        <w:pStyle w:val="BodyText"/>
        <w:spacing w:line="386" w:lineRule="auto"/>
        <w:ind w:left="1100" w:right="1799" w:firstLine="239"/>
        <w:jc w:val="both"/>
      </w:pPr>
      <w:r>
        <w:rPr>
          <w:spacing w:val="-3"/>
        </w:rPr>
        <w:t>所謂非基於行政處分之給付，主要係指受領人受領給付的原因，並非直接基於行政處分之效力而來，而可能是基於行政機關其他的法律行為，例如行政契約為依據。以公務員的公費在職進修契約為例，公務員受領學費或生活費等給與，其</w:t>
      </w:r>
      <w:r>
        <w:rPr/>
        <w:t>項目與範圍，即是以行政契約作為給付之法律上原因者。此部分較無爭議。</w:t>
      </w:r>
    </w:p>
    <w:p>
      <w:pPr>
        <w:pStyle w:val="BodyText"/>
        <w:spacing w:line="386" w:lineRule="auto" w:before="119"/>
        <w:ind w:left="1100" w:right="1743" w:firstLine="239"/>
        <w:jc w:val="both"/>
      </w:pPr>
      <w:r>
        <w:rPr>
          <w:spacing w:val="-2"/>
        </w:rPr>
        <w:t>可以正當化公務員所受領之給與者，亦可能是直接來基於法規的規定。原則上在職的個別公務員、法官及軍人，其薪資給付之法律上原因即是公務員俸給法，</w:t>
      </w:r>
      <w:r>
        <w:rPr>
          <w:spacing w:val="-118"/>
        </w:rPr>
        <w:t> </w:t>
      </w:r>
      <w:r>
        <w:rPr/>
        <w:t>此為金錢給付的唯一法律上原因。主管機關依法規規定於內部查證請求資格</w:t>
      </w:r>
    </w:p>
    <w:p>
      <w:pPr>
        <w:pStyle w:val="BodyText"/>
        <w:spacing w:line="386" w:lineRule="auto"/>
        <w:ind w:left="1100" w:right="1796"/>
      </w:pPr>
      <w:r>
        <w:rPr>
          <w:spacing w:val="-1"/>
        </w:rPr>
        <w:t>（</w:t>
      </w:r>
      <w:r>
        <w:rPr>
          <w:rFonts w:ascii="Times New Roman" w:hAnsi="Times New Roman" w:eastAsia="Times New Roman"/>
          <w:spacing w:val="-1"/>
        </w:rPr>
        <w:t>Anspruchsberechtigung</w:t>
      </w:r>
      <w:r>
        <w:rPr>
          <w:spacing w:val="-1"/>
        </w:rPr>
        <w:t>）</w:t>
      </w:r>
      <w:r>
        <w:rPr/>
        <w:t>及額度（</w:t>
      </w:r>
      <w:r>
        <w:rPr>
          <w:rFonts w:ascii="Times New Roman" w:hAnsi="Times New Roman" w:eastAsia="Times New Roman"/>
        </w:rPr>
        <w:t>Höhe</w:t>
      </w:r>
      <w:r>
        <w:rPr/>
        <w:t>）後將金額逕給付予公務員；此一給付行為為事實行為，在此情形通常並不存在一個確認請求權的裁決（</w:t>
      </w:r>
      <w:r>
        <w:rPr>
          <w:rFonts w:ascii="Times New Roman" w:hAnsi="Times New Roman" w:eastAsia="Times New Roman"/>
        </w:rPr>
        <w:t>ein den</w:t>
      </w:r>
      <w:r>
        <w:rPr>
          <w:rFonts w:ascii="Times New Roman" w:hAnsi="Times New Roman" w:eastAsia="Times New Roman"/>
          <w:spacing w:val="1"/>
        </w:rPr>
        <w:t> </w:t>
      </w:r>
      <w:r>
        <w:rPr>
          <w:rFonts w:ascii="Times New Roman" w:hAnsi="Times New Roman" w:eastAsia="Times New Roman"/>
        </w:rPr>
        <w:t>Anspruch festsetzender</w:t>
      </w:r>
      <w:r>
        <w:rPr>
          <w:rFonts w:ascii="Times New Roman" w:hAnsi="Times New Roman" w:eastAsia="Times New Roman"/>
          <w:spacing w:val="1"/>
        </w:rPr>
        <w:t> </w:t>
      </w:r>
      <w:r>
        <w:rPr>
          <w:rFonts w:ascii="Times New Roman" w:hAnsi="Times New Roman" w:eastAsia="Times New Roman"/>
        </w:rPr>
        <w:t>Bescheid</w:t>
      </w:r>
      <w:r>
        <w:rPr/>
        <w:t>）</w:t>
      </w:r>
      <w:r>
        <w:rPr>
          <w:rFonts w:ascii="Times New Roman" w:hAnsi="Times New Roman" w:eastAsia="Times New Roman"/>
          <w:vertAlign w:val="superscript"/>
        </w:rPr>
        <w:t>77</w:t>
      </w:r>
      <w:r>
        <w:rPr>
          <w:vertAlign w:val="baseline"/>
        </w:rPr>
        <w:t>。例如對公務員所為得支領一級家庭加給</w:t>
      </w:r>
    </w:p>
    <w:p>
      <w:pPr>
        <w:pStyle w:val="BodyText"/>
        <w:spacing w:line="335" w:lineRule="exact"/>
        <w:ind w:left="1100"/>
      </w:pPr>
      <w:r>
        <w:rPr/>
        <w:t>（</w:t>
      </w:r>
      <w:r>
        <w:rPr>
          <w:rFonts w:ascii="Times New Roman" w:eastAsia="Times New Roman"/>
        </w:rPr>
        <w:t>Familienzuschlag</w:t>
      </w:r>
      <w:r>
        <w:rPr>
          <w:rFonts w:ascii="Times New Roman" w:eastAsia="Times New Roman"/>
          <w:spacing w:val="-5"/>
        </w:rPr>
        <w:t> </w:t>
      </w:r>
      <w:r>
        <w:rPr>
          <w:rFonts w:ascii="Times New Roman" w:eastAsia="Times New Roman"/>
        </w:rPr>
        <w:t>der</w:t>
      </w:r>
      <w:r>
        <w:rPr>
          <w:rFonts w:ascii="Times New Roman" w:eastAsia="Times New Roman"/>
          <w:spacing w:val="-3"/>
        </w:rPr>
        <w:t> </w:t>
      </w:r>
      <w:r>
        <w:rPr>
          <w:rFonts w:ascii="Times New Roman" w:eastAsia="Times New Roman"/>
        </w:rPr>
        <w:t>Stufe</w:t>
      </w:r>
      <w:r>
        <w:rPr>
          <w:rFonts w:ascii="Times New Roman" w:eastAsia="Times New Roman"/>
          <w:spacing w:val="-5"/>
        </w:rPr>
        <w:t> </w:t>
      </w:r>
      <w:r>
        <w:rPr>
          <w:rFonts w:ascii="Times New Roman" w:eastAsia="Times New Roman"/>
        </w:rPr>
        <w:t>1</w:t>
      </w:r>
      <w:r>
        <w:rPr/>
        <w:t>）之通知，德國聯邦行政法院並不認為有行政處分</w:t>
      </w:r>
    </w:p>
    <w:p>
      <w:pPr>
        <w:pStyle w:val="BodyText"/>
        <w:rPr>
          <w:sz w:val="20"/>
        </w:rPr>
      </w:pPr>
    </w:p>
    <w:p>
      <w:pPr>
        <w:pStyle w:val="BodyText"/>
        <w:spacing w:before="10"/>
        <w:rPr>
          <w:sz w:val="29"/>
        </w:rPr>
      </w:pPr>
      <w:r>
        <w:rPr/>
        <w:pict>
          <v:rect style="position:absolute;margin-left:90.024002pt;margin-top:22.745741pt;width:144.020pt;height:.60004pt;mso-position-horizontal-relative:page;mso-position-vertical-relative:paragraph;z-index:-15706112;mso-wrap-distance-left:0;mso-wrap-distance-right:0" filled="true" fillcolor="#000000" stroked="false">
            <v:fill type="solid"/>
            <w10:wrap type="topAndBottom"/>
          </v:rect>
        </w:pict>
      </w:r>
    </w:p>
    <w:p>
      <w:pPr>
        <w:spacing w:line="228" w:lineRule="exact" w:before="74"/>
        <w:ind w:left="1100" w:right="0" w:firstLine="0"/>
        <w:jc w:val="left"/>
        <w:rPr>
          <w:rFonts w:ascii="Times New Roman" w:hAnsi="Times New Roman"/>
          <w:sz w:val="20"/>
        </w:rPr>
      </w:pPr>
      <w:r>
        <w:rPr>
          <w:rFonts w:ascii="Times New Roman" w:hAnsi="Times New Roman"/>
          <w:sz w:val="20"/>
          <w:vertAlign w:val="superscript"/>
        </w:rPr>
        <w:t>74</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14.</w:t>
      </w:r>
    </w:p>
    <w:p>
      <w:pPr>
        <w:spacing w:line="270" w:lineRule="exact" w:before="0"/>
        <w:ind w:left="1100" w:right="0" w:firstLine="0"/>
        <w:jc w:val="left"/>
        <w:rPr>
          <w:rFonts w:ascii="新細明體" w:eastAsia="新細明體" w:hint="eastAsia"/>
          <w:sz w:val="20"/>
        </w:rPr>
      </w:pPr>
      <w:r>
        <w:rPr>
          <w:rFonts w:ascii="Times New Roman" w:eastAsia="Times New Roman"/>
          <w:sz w:val="20"/>
          <w:vertAlign w:val="superscript"/>
        </w:rPr>
        <w:t>75</w:t>
      </w:r>
      <w:r>
        <w:rPr>
          <w:rFonts w:ascii="Times New Roman" w:eastAsia="Times New Roman"/>
          <w:spacing w:val="49"/>
          <w:sz w:val="20"/>
          <w:vertAlign w:val="baseline"/>
        </w:rPr>
        <w:t> </w:t>
      </w:r>
      <w:r>
        <w:rPr>
          <w:rFonts w:ascii="新細明體" w:eastAsia="新細明體" w:hint="eastAsia"/>
          <w:spacing w:val="-1"/>
          <w:sz w:val="20"/>
          <w:vertAlign w:val="baseline"/>
        </w:rPr>
        <w:t>同註 </w:t>
      </w:r>
      <w:hyperlink w:history="true" w:anchor="_bookmark1">
        <w:r>
          <w:rPr>
            <w:rFonts w:ascii="Times New Roman" w:eastAsia="Times New Roman"/>
            <w:sz w:val="20"/>
            <w:vertAlign w:val="baseline"/>
          </w:rPr>
          <w:t>73</w:t>
        </w:r>
      </w:hyperlink>
      <w:r>
        <w:rPr>
          <w:rFonts w:ascii="新細明體" w:eastAsia="新細明體" w:hint="eastAsia"/>
          <w:sz w:val="20"/>
          <w:vertAlign w:val="baseline"/>
        </w:rPr>
        <w:t>。</w:t>
      </w:r>
    </w:p>
    <w:p>
      <w:pPr>
        <w:spacing w:line="222" w:lineRule="exact" w:before="0"/>
        <w:ind w:left="1100" w:right="0" w:firstLine="0"/>
        <w:jc w:val="left"/>
        <w:rPr>
          <w:rFonts w:ascii="Times New Roman" w:hAnsi="Times New Roman"/>
          <w:sz w:val="20"/>
        </w:rPr>
      </w:pPr>
      <w:r>
        <w:rPr>
          <w:rFonts w:ascii="Times New Roman" w:hAnsi="Times New Roman"/>
          <w:sz w:val="20"/>
          <w:vertAlign w:val="superscript"/>
        </w:rPr>
        <w:t>76</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15.</w:t>
      </w:r>
    </w:p>
    <w:p>
      <w:pPr>
        <w:spacing w:before="1"/>
        <w:ind w:left="1100" w:right="0" w:firstLine="0"/>
        <w:jc w:val="left"/>
        <w:rPr>
          <w:rFonts w:ascii="Times New Roman" w:hAnsi="Times New Roman"/>
          <w:sz w:val="20"/>
        </w:rPr>
      </w:pPr>
      <w:r>
        <w:rPr>
          <w:rFonts w:ascii="Times New Roman" w:hAnsi="Times New Roman"/>
          <w:sz w:val="20"/>
          <w:vertAlign w:val="superscript"/>
        </w:rPr>
        <w:t>77</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6.</w:t>
      </w:r>
    </w:p>
    <w:p>
      <w:pPr>
        <w:spacing w:after="0"/>
        <w:jc w:val="left"/>
        <w:rPr>
          <w:rFonts w:ascii="Times New Roman" w:hAnsi="Times New Roman"/>
          <w:sz w:val="20"/>
        </w:rPr>
        <w:sectPr>
          <w:footerReference w:type="default" r:id="rId123"/>
          <w:pgSz w:w="11910" w:h="16840"/>
          <w:pgMar w:footer="1177" w:header="0" w:top="1500" w:bottom="1360" w:left="700" w:right="0"/>
        </w:sectPr>
      </w:pPr>
    </w:p>
    <w:p>
      <w:pPr>
        <w:pStyle w:val="BodyText"/>
        <w:spacing w:before="85"/>
        <w:ind w:left="1100"/>
      </w:pPr>
      <w:r>
        <w:rPr/>
        <w:t>之性質</w:t>
      </w:r>
      <w:r>
        <w:rPr>
          <w:rFonts w:ascii="Times New Roman" w:eastAsia="Times New Roman"/>
          <w:vertAlign w:val="superscript"/>
        </w:rPr>
        <w:t>78</w:t>
      </w:r>
      <w:r>
        <w:rPr>
          <w:vertAlign w:val="baseline"/>
        </w:rPr>
        <w:t>。</w:t>
      </w:r>
    </w:p>
    <w:p>
      <w:pPr>
        <w:pStyle w:val="BodyText"/>
        <w:spacing w:before="2"/>
        <w:rPr>
          <w:sz w:val="23"/>
        </w:rPr>
      </w:pPr>
    </w:p>
    <w:p>
      <w:pPr>
        <w:pStyle w:val="BodyText"/>
        <w:spacing w:line="386" w:lineRule="auto" w:before="1"/>
        <w:ind w:left="1100" w:right="1797" w:firstLine="239"/>
        <w:jc w:val="both"/>
      </w:pPr>
      <w:r>
        <w:rPr>
          <w:spacing w:val="-3"/>
        </w:rPr>
        <w:t>關於特殊加給之給與，例如國外加給的租屋津貼或研究津貼，經常是透過特別</w:t>
      </w:r>
      <w:r>
        <w:rPr>
          <w:spacing w:val="-2"/>
        </w:rPr>
        <w:t>的許可裁決（</w:t>
      </w:r>
      <w:r>
        <w:rPr>
          <w:rFonts w:ascii="Times New Roman" w:eastAsia="Times New Roman"/>
          <w:spacing w:val="-2"/>
        </w:rPr>
        <w:t>Bewilligungsbescheid</w:t>
      </w:r>
      <w:r>
        <w:rPr>
          <w:spacing w:val="-2"/>
        </w:rPr>
        <w:t>）</w:t>
      </w:r>
      <w:r>
        <w:rPr>
          <w:spacing w:val="-1"/>
        </w:rPr>
        <w:t>加以決定。而在公務員與機關對於薪資請求</w:t>
      </w:r>
      <w:r>
        <w:rPr>
          <w:spacing w:val="-3"/>
        </w:rPr>
        <w:t>之原因及額度有爭議時，亦可能透過確認該請求之行政處分使其明確。在此等情</w:t>
      </w:r>
      <w:r>
        <w:rPr/>
        <w:t>形，確認裁決成為給付之法律上原因，而使該給與為基於行政處分之給與</w:t>
      </w:r>
      <w:r>
        <w:rPr>
          <w:rFonts w:ascii="Times New Roman" w:eastAsia="Times New Roman"/>
          <w:vertAlign w:val="superscript"/>
        </w:rPr>
        <w:t>79</w:t>
      </w:r>
      <w:r>
        <w:rPr>
          <w:vertAlign w:val="baseline"/>
        </w:rPr>
        <w:t>。</w:t>
      </w:r>
    </w:p>
    <w:p>
      <w:pPr>
        <w:pStyle w:val="BodyText"/>
        <w:rPr>
          <w:sz w:val="30"/>
        </w:rPr>
      </w:pPr>
    </w:p>
    <w:p>
      <w:pPr>
        <w:pStyle w:val="BodyText"/>
        <w:spacing w:before="13"/>
        <w:rPr>
          <w:sz w:val="25"/>
        </w:rPr>
      </w:pPr>
    </w:p>
    <w:p>
      <w:pPr>
        <w:pStyle w:val="Heading2"/>
        <w:ind w:right="696"/>
      </w:pPr>
      <w:bookmarkStart w:name="_TOC_250031" w:id="40"/>
      <w:bookmarkEnd w:id="40"/>
      <w:r>
        <w:rPr/>
        <w:t>第二款 一次性與連續性給與</w:t>
      </w:r>
    </w:p>
    <w:p>
      <w:pPr>
        <w:pStyle w:val="BodyText"/>
        <w:spacing w:before="11"/>
        <w:rPr>
          <w:b/>
          <w:sz w:val="31"/>
        </w:rPr>
      </w:pPr>
    </w:p>
    <w:p>
      <w:pPr>
        <w:pStyle w:val="BodyText"/>
        <w:spacing w:line="386" w:lineRule="auto" w:before="1"/>
        <w:ind w:left="1100" w:right="1796" w:firstLine="239"/>
        <w:jc w:val="both"/>
      </w:pPr>
      <w:r>
        <w:rPr>
          <w:spacing w:val="-4"/>
        </w:rPr>
        <w:t>此外與本研究相關的另一分類方式則是「一次性給與」與「連續性給與」。一</w:t>
      </w:r>
      <w:r>
        <w:rPr>
          <w:spacing w:val="-3"/>
        </w:rPr>
        <w:t>次性給與的法律關係較為單純，連續性給與則容易因法規或事實變動而影響給付受領之合法性。連續性給與若是基於行政處分而來，則涉及具有持續性效力行政</w:t>
      </w:r>
      <w:r>
        <w:rPr>
          <w:spacing w:val="-10"/>
        </w:rPr>
        <w:t>處分問題。具有持續性效力行政處分之概念與範圍，是行政法上具爭議性之問題</w:t>
      </w:r>
    </w:p>
    <w:p>
      <w:pPr>
        <w:pStyle w:val="BodyText"/>
        <w:spacing w:line="335" w:lineRule="exact"/>
        <w:ind w:right="693"/>
        <w:jc w:val="center"/>
      </w:pPr>
      <w:r>
        <w:rPr>
          <w:rFonts w:ascii="Times New Roman" w:eastAsia="Times New Roman"/>
          <w:spacing w:val="-1"/>
          <w:vertAlign w:val="superscript"/>
        </w:rPr>
        <w:t>80</w:t>
      </w:r>
      <w:r>
        <w:rPr>
          <w:spacing w:val="-1"/>
          <w:vertAlign w:val="baseline"/>
        </w:rPr>
        <w:t>。所謂具持續效力行政處分，指因行政處分之作成而建立或改變持續性法律關</w:t>
      </w:r>
    </w:p>
    <w:p>
      <w:pPr>
        <w:pStyle w:val="BodyText"/>
        <w:spacing w:line="386" w:lineRule="auto" w:before="204"/>
        <w:ind w:left="1100" w:right="1799"/>
        <w:jc w:val="both"/>
      </w:pPr>
      <w:r>
        <w:rPr>
          <w:spacing w:val="-3"/>
        </w:rPr>
        <w:t>係之情形，例如准給予住宅津貼、助學貸款之通知、准予提供照護救助、領取年金或失業救助金資格之確認等，此種行政處分一旦作成，人民符合構成要件受領</w:t>
      </w:r>
      <w:r>
        <w:rPr/>
        <w:t>給付之資格即告確定，據此得定期向行政主體請領給付。</w:t>
      </w:r>
    </w:p>
    <w:p>
      <w:pPr>
        <w:pStyle w:val="BodyText"/>
        <w:spacing w:before="119"/>
        <w:ind w:left="1340"/>
      </w:pPr>
      <w:r>
        <w:rPr/>
        <w:t>德國聯邦行政程序法與行政法院法中均未對「具持續效力之行政處分」</w:t>
      </w:r>
    </w:p>
    <w:p>
      <w:pPr>
        <w:pStyle w:val="BodyText"/>
        <w:spacing w:line="386" w:lineRule="auto" w:before="205"/>
        <w:ind w:left="1100" w:right="1737"/>
        <w:jc w:val="both"/>
      </w:pPr>
      <w:r>
        <w:rPr>
          <w:spacing w:val="-2"/>
        </w:rPr>
        <w:t>（</w:t>
      </w:r>
      <w:r>
        <w:rPr>
          <w:rFonts w:ascii="Times New Roman" w:eastAsia="Times New Roman"/>
          <w:spacing w:val="-2"/>
        </w:rPr>
        <w:t>Verwaltungsakt</w:t>
      </w:r>
      <w:r>
        <w:rPr>
          <w:rFonts w:ascii="Times New Roman" w:eastAsia="Times New Roman"/>
        </w:rPr>
        <w:t> </w:t>
      </w:r>
      <w:r>
        <w:rPr>
          <w:rFonts w:ascii="Times New Roman" w:eastAsia="Times New Roman"/>
          <w:spacing w:val="-2"/>
        </w:rPr>
        <w:t>mit</w:t>
      </w:r>
      <w:r>
        <w:rPr>
          <w:rFonts w:ascii="Times New Roman" w:eastAsia="Times New Roman"/>
        </w:rPr>
        <w:t> </w:t>
      </w:r>
      <w:r>
        <w:rPr>
          <w:rFonts w:ascii="Times New Roman" w:eastAsia="Times New Roman"/>
          <w:spacing w:val="-2"/>
        </w:rPr>
        <w:t>Dauerwirkung</w:t>
      </w:r>
      <w:r>
        <w:rPr>
          <w:spacing w:val="-2"/>
        </w:rPr>
        <w:t>）</w:t>
      </w:r>
      <w:r>
        <w:rPr>
          <w:spacing w:val="-7"/>
        </w:rPr>
        <w:t>有所規定。德國社會法典第 </w:t>
      </w:r>
      <w:r>
        <w:rPr>
          <w:rFonts w:ascii="Times New Roman" w:eastAsia="Times New Roman"/>
          <w:spacing w:val="-1"/>
        </w:rPr>
        <w:t>10</w:t>
      </w:r>
      <w:r>
        <w:rPr>
          <w:rFonts w:ascii="Times New Roman" w:eastAsia="Times New Roman"/>
          <w:spacing w:val="2"/>
        </w:rPr>
        <w:t> </w:t>
      </w:r>
      <w:r>
        <w:rPr>
          <w:spacing w:val="-21"/>
        </w:rPr>
        <w:t>編第 </w:t>
      </w:r>
      <w:r>
        <w:rPr>
          <w:rFonts w:ascii="Times New Roman" w:eastAsia="Times New Roman"/>
          <w:spacing w:val="-1"/>
        </w:rPr>
        <w:t>45</w:t>
      </w:r>
      <w:r>
        <w:rPr>
          <w:rFonts w:ascii="Times New Roman" w:eastAsia="Times New Roman"/>
        </w:rPr>
        <w:t> </w:t>
      </w:r>
      <w:r>
        <w:rPr>
          <w:spacing w:val="-1"/>
        </w:rPr>
        <w:t>條第</w:t>
      </w:r>
      <w:r>
        <w:rPr>
          <w:rFonts w:ascii="Times New Roman" w:eastAsia="Times New Roman"/>
        </w:rPr>
        <w:t>3 </w:t>
      </w:r>
      <w:r>
        <w:rPr>
          <w:spacing w:val="-16"/>
        </w:rPr>
        <w:t>項及第 </w:t>
      </w:r>
      <w:r>
        <w:rPr>
          <w:rFonts w:ascii="Times New Roman" w:eastAsia="Times New Roman"/>
        </w:rPr>
        <w:t>48 </w:t>
      </w:r>
      <w:r>
        <w:rPr>
          <w:spacing w:val="-8"/>
        </w:rPr>
        <w:t>條雖提到具持續效力行政處分，但並未在條文本身有定義性之規定；</w:t>
      </w:r>
      <w:r>
        <w:rPr>
          <w:spacing w:val="-118"/>
        </w:rPr>
        <w:t> </w:t>
      </w:r>
      <w:r>
        <w:rPr>
          <w:spacing w:val="-2"/>
        </w:rPr>
        <w:t>唯在立法理由中有對於具持續效力之行政處分有概念性的說明，具持續效力之行</w:t>
      </w:r>
      <w:r>
        <w:rPr>
          <w:spacing w:val="-1"/>
        </w:rPr>
        <w:t>政處分「本身並不因一次性的下命或禁止，或一次性的法律地位之形成而耗盡；</w:t>
      </w:r>
      <w:r>
        <w:rPr>
          <w:spacing w:val="-118"/>
        </w:rPr>
        <w:t> </w:t>
      </w:r>
      <w:r>
        <w:rPr/>
        <w:t>而是創設或在內容上改變預期會持續一定期間的法律關係或其存續依附於行政</w:t>
      </w:r>
    </w:p>
    <w:p>
      <w:pPr>
        <w:pStyle w:val="BodyText"/>
        <w:rPr>
          <w:sz w:val="20"/>
        </w:rPr>
      </w:pPr>
    </w:p>
    <w:p>
      <w:pPr>
        <w:pStyle w:val="BodyText"/>
        <w:spacing w:before="4"/>
        <w:rPr>
          <w:sz w:val="28"/>
        </w:rPr>
      </w:pPr>
    </w:p>
    <w:p>
      <w:pPr>
        <w:spacing w:line="229" w:lineRule="exact" w:before="121"/>
        <w:ind w:left="1100" w:right="0" w:firstLine="0"/>
        <w:jc w:val="left"/>
        <w:rPr>
          <w:rFonts w:ascii="Times New Roman" w:hAnsi="Times New Roman"/>
          <w:sz w:val="20"/>
        </w:rPr>
      </w:pPr>
      <w:r>
        <w:rPr>
          <w:rFonts w:ascii="Times New Roman" w:hAnsi="Times New Roman"/>
          <w:sz w:val="20"/>
          <w:vertAlign w:val="superscript"/>
        </w:rPr>
        <w:t>78</w:t>
      </w:r>
      <w:r>
        <w:rPr>
          <w:rFonts w:ascii="Times New Roman" w:hAnsi="Times New Roman"/>
          <w:spacing w:val="39"/>
          <w:sz w:val="20"/>
          <w:vertAlign w:val="baseline"/>
        </w:rPr>
        <w:t> </w:t>
      </w:r>
      <w:r>
        <w:rPr>
          <w:rFonts w:ascii="Times New Roman" w:hAnsi="Times New Roman"/>
          <w:sz w:val="20"/>
          <w:vertAlign w:val="baseline"/>
        </w:rPr>
        <w:t>BVerwG,</w:t>
      </w:r>
      <w:r>
        <w:rPr>
          <w:rFonts w:ascii="Times New Roman" w:hAnsi="Times New Roman"/>
          <w:spacing w:val="-5"/>
          <w:sz w:val="20"/>
          <w:vertAlign w:val="baseline"/>
        </w:rPr>
        <w:t> </w:t>
      </w:r>
      <w:r>
        <w:rPr>
          <w:rFonts w:ascii="Times New Roman" w:hAnsi="Times New Roman"/>
          <w:sz w:val="20"/>
          <w:vertAlign w:val="baseline"/>
        </w:rPr>
        <w:t>24.01.2008</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6"/>
          <w:sz w:val="20"/>
          <w:vertAlign w:val="baseline"/>
        </w:rPr>
        <w:t> </w:t>
      </w:r>
      <w:r>
        <w:rPr>
          <w:rFonts w:ascii="Times New Roman" w:hAnsi="Times New Roman"/>
          <w:sz w:val="20"/>
          <w:vertAlign w:val="baseline"/>
        </w:rPr>
        <w:t>2</w:t>
      </w:r>
      <w:r>
        <w:rPr>
          <w:rFonts w:ascii="Times New Roman" w:hAnsi="Times New Roman"/>
          <w:spacing w:val="-6"/>
          <w:sz w:val="20"/>
          <w:vertAlign w:val="baseline"/>
        </w:rPr>
        <w:t> </w:t>
      </w:r>
      <w:r>
        <w:rPr>
          <w:rFonts w:ascii="Times New Roman" w:hAnsi="Times New Roman"/>
          <w:sz w:val="20"/>
          <w:vertAlign w:val="baseline"/>
        </w:rPr>
        <w:t>B</w:t>
      </w:r>
      <w:r>
        <w:rPr>
          <w:rFonts w:ascii="Times New Roman" w:hAnsi="Times New Roman"/>
          <w:spacing w:val="-4"/>
          <w:sz w:val="20"/>
          <w:vertAlign w:val="baseline"/>
        </w:rPr>
        <w:t> </w:t>
      </w:r>
      <w:r>
        <w:rPr>
          <w:rFonts w:ascii="Times New Roman" w:hAnsi="Times New Roman"/>
          <w:sz w:val="20"/>
          <w:vertAlign w:val="baseline"/>
        </w:rPr>
        <w:t>72/07.</w:t>
      </w:r>
    </w:p>
    <w:p>
      <w:pPr>
        <w:spacing w:line="229" w:lineRule="exact" w:before="0"/>
        <w:ind w:left="1100" w:right="0" w:firstLine="0"/>
        <w:jc w:val="left"/>
        <w:rPr>
          <w:rFonts w:ascii="Times New Roman" w:hAnsi="Times New Roman"/>
          <w:sz w:val="20"/>
        </w:rPr>
      </w:pPr>
      <w:r>
        <w:rPr>
          <w:rFonts w:ascii="Times New Roman" w:hAnsi="Times New Roman"/>
          <w:sz w:val="20"/>
          <w:vertAlign w:val="superscript"/>
        </w:rPr>
        <w:t>79</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7.</w:t>
      </w:r>
    </w:p>
    <w:p>
      <w:pPr>
        <w:spacing w:before="0"/>
        <w:ind w:left="1100" w:right="1796" w:firstLine="0"/>
        <w:jc w:val="left"/>
        <w:rPr>
          <w:rFonts w:ascii="Times New Roman"/>
          <w:sz w:val="20"/>
        </w:rPr>
      </w:pPr>
      <w:r>
        <w:rPr>
          <w:rFonts w:ascii="Times New Roman"/>
          <w:spacing w:val="-1"/>
          <w:sz w:val="20"/>
          <w:vertAlign w:val="superscript"/>
        </w:rPr>
        <w:t>80</w:t>
      </w:r>
      <w:r>
        <w:rPr>
          <w:rFonts w:ascii="Times New Roman"/>
          <w:spacing w:val="45"/>
          <w:sz w:val="20"/>
          <w:vertAlign w:val="baseline"/>
        </w:rPr>
        <w:t> </w:t>
      </w:r>
      <w:r>
        <w:rPr>
          <w:rFonts w:ascii="Times New Roman"/>
          <w:spacing w:val="-1"/>
          <w:sz w:val="20"/>
          <w:vertAlign w:val="baseline"/>
        </w:rPr>
        <w:t>D.</w:t>
      </w:r>
      <w:r>
        <w:rPr>
          <w:rFonts w:ascii="Times New Roman"/>
          <w:spacing w:val="-2"/>
          <w:sz w:val="20"/>
          <w:vertAlign w:val="baseline"/>
        </w:rPr>
        <w:t> </w:t>
      </w:r>
      <w:r>
        <w:rPr>
          <w:rFonts w:ascii="Times New Roman"/>
          <w:spacing w:val="-1"/>
          <w:sz w:val="20"/>
          <w:vertAlign w:val="baseline"/>
        </w:rPr>
        <w:t>Felix,</w:t>
      </w:r>
      <w:r>
        <w:rPr>
          <w:rFonts w:ascii="Times New Roman"/>
          <w:spacing w:val="-2"/>
          <w:sz w:val="20"/>
          <w:vertAlign w:val="baseline"/>
        </w:rPr>
        <w:t> </w:t>
      </w:r>
      <w:r>
        <w:rPr>
          <w:rFonts w:ascii="Times New Roman"/>
          <w:spacing w:val="-1"/>
          <w:sz w:val="20"/>
          <w:vertAlign w:val="baseline"/>
        </w:rPr>
        <w:t>Der</w:t>
      </w:r>
      <w:r>
        <w:rPr>
          <w:rFonts w:ascii="Times New Roman"/>
          <w:spacing w:val="-6"/>
          <w:sz w:val="20"/>
          <w:vertAlign w:val="baseline"/>
        </w:rPr>
        <w:t> </w:t>
      </w:r>
      <w:r>
        <w:rPr>
          <w:rFonts w:ascii="Times New Roman"/>
          <w:spacing w:val="-1"/>
          <w:sz w:val="20"/>
          <w:vertAlign w:val="baseline"/>
        </w:rPr>
        <w:t>Verwaltungsakt</w:t>
      </w:r>
      <w:r>
        <w:rPr>
          <w:rFonts w:ascii="Times New Roman"/>
          <w:spacing w:val="2"/>
          <w:sz w:val="20"/>
          <w:vertAlign w:val="baseline"/>
        </w:rPr>
        <w:t> </w:t>
      </w:r>
      <w:r>
        <w:rPr>
          <w:rFonts w:ascii="Times New Roman"/>
          <w:sz w:val="20"/>
          <w:vertAlign w:val="baseline"/>
        </w:rPr>
        <w:t>mit</w:t>
      </w:r>
      <w:r>
        <w:rPr>
          <w:rFonts w:ascii="Times New Roman"/>
          <w:spacing w:val="-3"/>
          <w:sz w:val="20"/>
          <w:vertAlign w:val="baseline"/>
        </w:rPr>
        <w:t> </w:t>
      </w:r>
      <w:r>
        <w:rPr>
          <w:rFonts w:ascii="Times New Roman"/>
          <w:sz w:val="20"/>
          <w:vertAlign w:val="baseline"/>
        </w:rPr>
        <w:t>Dauerwirkung-</w:t>
      </w:r>
      <w:r>
        <w:rPr>
          <w:rFonts w:ascii="Times New Roman"/>
          <w:spacing w:val="-4"/>
          <w:sz w:val="20"/>
          <w:vertAlign w:val="baseline"/>
        </w:rPr>
        <w:t> </w:t>
      </w:r>
      <w:r>
        <w:rPr>
          <w:rFonts w:ascii="Times New Roman"/>
          <w:sz w:val="20"/>
          <w:vertAlign w:val="baseline"/>
        </w:rPr>
        <w:t>eine</w:t>
      </w:r>
      <w:r>
        <w:rPr>
          <w:rFonts w:ascii="Times New Roman"/>
          <w:spacing w:val="-2"/>
          <w:sz w:val="20"/>
          <w:vertAlign w:val="baseline"/>
        </w:rPr>
        <w:t> </w:t>
      </w:r>
      <w:r>
        <w:rPr>
          <w:rFonts w:ascii="Times New Roman"/>
          <w:sz w:val="20"/>
          <w:vertAlign w:val="baseline"/>
        </w:rPr>
        <w:t>sinnvolle</w:t>
      </w:r>
      <w:r>
        <w:rPr>
          <w:rFonts w:ascii="Times New Roman"/>
          <w:spacing w:val="-3"/>
          <w:sz w:val="20"/>
          <w:vertAlign w:val="baseline"/>
        </w:rPr>
        <w:t> </w:t>
      </w:r>
      <w:r>
        <w:rPr>
          <w:rFonts w:ascii="Times New Roman"/>
          <w:sz w:val="20"/>
          <w:vertAlign w:val="baseline"/>
        </w:rPr>
        <w:t>Kategorie</w:t>
      </w:r>
      <w:r>
        <w:rPr>
          <w:rFonts w:ascii="Times New Roman"/>
          <w:spacing w:val="-2"/>
          <w:sz w:val="20"/>
          <w:vertAlign w:val="baseline"/>
        </w:rPr>
        <w:t> </w:t>
      </w:r>
      <w:r>
        <w:rPr>
          <w:rFonts w:ascii="Times New Roman"/>
          <w:sz w:val="20"/>
          <w:vertAlign w:val="baseline"/>
        </w:rPr>
        <w:t>des</w:t>
      </w:r>
      <w:r>
        <w:rPr>
          <w:rFonts w:ascii="Times New Roman"/>
          <w:spacing w:val="-11"/>
          <w:sz w:val="20"/>
          <w:vertAlign w:val="baseline"/>
        </w:rPr>
        <w:t> </w:t>
      </w:r>
      <w:r>
        <w:rPr>
          <w:rFonts w:ascii="Times New Roman"/>
          <w:sz w:val="20"/>
          <w:vertAlign w:val="baseline"/>
        </w:rPr>
        <w:t>Allgmeines</w:t>
      </w:r>
      <w:r>
        <w:rPr>
          <w:rFonts w:ascii="Times New Roman"/>
          <w:spacing w:val="-47"/>
          <w:sz w:val="20"/>
          <w:vertAlign w:val="baseline"/>
        </w:rPr>
        <w:t> </w:t>
      </w:r>
      <w:r>
        <w:rPr>
          <w:rFonts w:ascii="Times New Roman"/>
          <w:sz w:val="20"/>
          <w:vertAlign w:val="baseline"/>
        </w:rPr>
        <w:t>Verwaltungsrechts?,</w:t>
      </w:r>
      <w:r>
        <w:rPr>
          <w:rFonts w:ascii="Times New Roman"/>
          <w:spacing w:val="-1"/>
          <w:sz w:val="20"/>
          <w:vertAlign w:val="baseline"/>
        </w:rPr>
        <w:t> </w:t>
      </w:r>
      <w:r>
        <w:rPr>
          <w:rFonts w:ascii="Times New Roman"/>
          <w:sz w:val="20"/>
          <w:vertAlign w:val="baseline"/>
        </w:rPr>
        <w:t>NVwZ, 2003,</w:t>
      </w:r>
      <w:r>
        <w:rPr>
          <w:rFonts w:ascii="Times New Roman"/>
          <w:spacing w:val="-3"/>
          <w:sz w:val="20"/>
          <w:vertAlign w:val="baseline"/>
        </w:rPr>
        <w:t> </w:t>
      </w:r>
      <w:r>
        <w:rPr>
          <w:rFonts w:ascii="Times New Roman"/>
          <w:sz w:val="20"/>
          <w:vertAlign w:val="baseline"/>
        </w:rPr>
        <w:t>385ff.</w:t>
      </w:r>
    </w:p>
    <w:p>
      <w:pPr>
        <w:spacing w:after="0"/>
        <w:jc w:val="left"/>
        <w:rPr>
          <w:rFonts w:ascii="Times New Roman"/>
          <w:sz w:val="20"/>
        </w:rPr>
        <w:sectPr>
          <w:footerReference w:type="default" r:id="rId124"/>
          <w:pgSz w:w="11910" w:h="16840"/>
          <w:pgMar w:footer="1177" w:header="0" w:top="1440" w:bottom="1360" w:left="700" w:right="0"/>
        </w:sectPr>
      </w:pPr>
    </w:p>
    <w:p>
      <w:pPr>
        <w:pStyle w:val="BodyText"/>
        <w:spacing w:line="386" w:lineRule="auto" w:before="85"/>
        <w:ind w:left="1100" w:right="1734"/>
        <w:jc w:val="both"/>
      </w:pPr>
      <w:r>
        <w:rPr/>
        <w:t>處分之法律關係。」</w:t>
      </w:r>
      <w:r>
        <w:rPr>
          <w:rFonts w:ascii="Times New Roman" w:eastAsia="Times New Roman"/>
          <w:vertAlign w:val="superscript"/>
        </w:rPr>
        <w:t>81</w:t>
      </w:r>
      <w:r>
        <w:rPr>
          <w:vertAlign w:val="baseline"/>
        </w:rPr>
        <w:t>。具持續效力之行政處分的特徵在於具有與時間相關或未</w:t>
      </w:r>
      <w:r>
        <w:rPr>
          <w:spacing w:val="-1"/>
          <w:vertAlign w:val="baseline"/>
        </w:rPr>
        <w:t>來取向的規制效果，由此類行政處分所引發之法律效果不是在特定時間點發生，</w:t>
      </w:r>
      <w:r>
        <w:rPr>
          <w:spacing w:val="-118"/>
          <w:vertAlign w:val="baseline"/>
        </w:rPr>
        <w:t> </w:t>
      </w:r>
      <w:r>
        <w:rPr>
          <w:spacing w:val="-2"/>
          <w:vertAlign w:val="baseline"/>
        </w:rPr>
        <w:t>而是伴隨特定的期間而發生；處分即使原本合法，也有可能因重要的實體法的變更或事實關係的變化而成為違法，因此只有具持續效力之行政處分有行政程序法</w:t>
      </w:r>
      <w:r>
        <w:rPr>
          <w:spacing w:val="-2"/>
          <w:w w:val="95"/>
          <w:vertAlign w:val="baseline"/>
        </w:rPr>
        <w:t>第 </w:t>
      </w:r>
      <w:r>
        <w:rPr>
          <w:rFonts w:ascii="Times New Roman" w:eastAsia="Times New Roman"/>
          <w:w w:val="95"/>
          <w:vertAlign w:val="baseline"/>
        </w:rPr>
        <w:t>51</w:t>
      </w:r>
      <w:r>
        <w:rPr>
          <w:rFonts w:ascii="Times New Roman" w:eastAsia="Times New Roman"/>
          <w:spacing w:val="55"/>
          <w:w w:val="95"/>
          <w:vertAlign w:val="baseline"/>
        </w:rPr>
        <w:t> </w:t>
      </w:r>
      <w:r>
        <w:rPr>
          <w:spacing w:val="-1"/>
          <w:w w:val="95"/>
          <w:vertAlign w:val="baseline"/>
        </w:rPr>
        <w:t>條第 </w:t>
      </w:r>
      <w:r>
        <w:rPr>
          <w:rFonts w:ascii="Times New Roman" w:eastAsia="Times New Roman"/>
          <w:w w:val="95"/>
          <w:vertAlign w:val="baseline"/>
        </w:rPr>
        <w:t>1</w:t>
      </w:r>
      <w:r>
        <w:rPr>
          <w:rFonts w:ascii="Times New Roman" w:eastAsia="Times New Roman"/>
          <w:spacing w:val="55"/>
          <w:w w:val="95"/>
          <w:vertAlign w:val="baseline"/>
        </w:rPr>
        <w:t> </w:t>
      </w:r>
      <w:r>
        <w:rPr>
          <w:spacing w:val="-1"/>
          <w:w w:val="95"/>
          <w:vertAlign w:val="baseline"/>
        </w:rPr>
        <w:t>項第 </w:t>
      </w:r>
      <w:r>
        <w:rPr>
          <w:rFonts w:ascii="Times New Roman" w:eastAsia="Times New Roman"/>
          <w:w w:val="95"/>
          <w:vertAlign w:val="baseline"/>
        </w:rPr>
        <w:t>1</w:t>
      </w:r>
      <w:r>
        <w:rPr>
          <w:rFonts w:ascii="Times New Roman" w:eastAsia="Times New Roman"/>
          <w:spacing w:val="55"/>
          <w:w w:val="95"/>
          <w:vertAlign w:val="baseline"/>
        </w:rPr>
        <w:t> </w:t>
      </w:r>
      <w:r>
        <w:rPr>
          <w:w w:val="95"/>
          <w:vertAlign w:val="baseline"/>
        </w:rPr>
        <w:t>款的情況，而有程序重新進行的問題。也只有具持續性效力</w:t>
      </w:r>
      <w:r>
        <w:rPr>
          <w:spacing w:val="-2"/>
          <w:vertAlign w:val="baseline"/>
        </w:rPr>
        <w:t>行政處分，會有行政機關在什麼範圍內有義務</w:t>
      </w:r>
      <w:r>
        <w:rPr>
          <w:spacing w:val="-1"/>
          <w:vertAlign w:val="baseline"/>
        </w:rPr>
        <w:t>（依職權或依申請）監督行政處分</w:t>
      </w:r>
      <w:r>
        <w:rPr>
          <w:spacing w:val="-2"/>
          <w:vertAlign w:val="baseline"/>
        </w:rPr>
        <w:t>持續的合法性，以便使行政處分在行政控制之下</w:t>
      </w:r>
      <w:r>
        <w:rPr>
          <w:vertAlign w:val="baseline"/>
        </w:rPr>
        <w:t>（</w:t>
      </w:r>
      <w:r>
        <w:rPr>
          <w:rFonts w:ascii="Times New Roman" w:eastAsia="Times New Roman"/>
          <w:vertAlign w:val="baseline"/>
        </w:rPr>
        <w:t>unter</w:t>
      </w:r>
      <w:r>
        <w:rPr>
          <w:rFonts w:ascii="Times New Roman" w:eastAsia="Times New Roman"/>
          <w:spacing w:val="-2"/>
          <w:vertAlign w:val="baseline"/>
        </w:rPr>
        <w:t> </w:t>
      </w:r>
      <w:r>
        <w:rPr>
          <w:rFonts w:ascii="Times New Roman" w:eastAsia="Times New Roman"/>
          <w:vertAlign w:val="baseline"/>
        </w:rPr>
        <w:t>Kont</w:t>
      </w:r>
      <w:r>
        <w:rPr>
          <w:rFonts w:ascii="Times New Roman" w:eastAsia="Times New Roman"/>
          <w:spacing w:val="-1"/>
          <w:vertAlign w:val="baseline"/>
        </w:rPr>
        <w:t>r</w:t>
      </w:r>
      <w:r>
        <w:rPr>
          <w:rFonts w:ascii="Times New Roman" w:eastAsia="Times New Roman"/>
          <w:vertAlign w:val="baseline"/>
        </w:rPr>
        <w:t>olle</w:t>
      </w:r>
      <w:r>
        <w:rPr>
          <w:spacing w:val="-120"/>
          <w:vertAlign w:val="baseline"/>
        </w:rPr>
        <w:t>）</w:t>
      </w:r>
      <w:r>
        <w:rPr>
          <w:vertAlign w:val="baseline"/>
        </w:rPr>
        <w:t>，以及嗣後違</w:t>
      </w:r>
      <w:r>
        <w:rPr>
          <w:spacing w:val="-15"/>
          <w:vertAlign w:val="baseline"/>
        </w:rPr>
        <w:t>法的行政處分的廢棄，行政程序法第 </w:t>
      </w:r>
      <w:r>
        <w:rPr>
          <w:rFonts w:ascii="Times New Roman" w:eastAsia="Times New Roman"/>
          <w:vertAlign w:val="baseline"/>
        </w:rPr>
        <w:t>48 </w:t>
      </w:r>
      <w:r>
        <w:rPr>
          <w:spacing w:val="-15"/>
          <w:vertAlign w:val="baseline"/>
        </w:rPr>
        <w:t>條及第 </w:t>
      </w:r>
      <w:r>
        <w:rPr>
          <w:rFonts w:ascii="Times New Roman" w:eastAsia="Times New Roman"/>
          <w:vertAlign w:val="baseline"/>
        </w:rPr>
        <w:t>49 </w:t>
      </w:r>
      <w:r>
        <w:rPr>
          <w:spacing w:val="-14"/>
          <w:vertAlign w:val="baseline"/>
        </w:rPr>
        <w:t>條如何適用的問題。正因如此，</w:t>
      </w:r>
      <w:r>
        <w:rPr>
          <w:spacing w:val="-118"/>
          <w:vertAlign w:val="baseline"/>
        </w:rPr>
        <w:t> </w:t>
      </w:r>
      <w:r>
        <w:rPr>
          <w:vertAlign w:val="baseline"/>
        </w:rPr>
        <w:t>具持續效力行政處分不僅在社會法領域，也在此領域之外引發討論</w:t>
      </w:r>
      <w:r>
        <w:rPr>
          <w:rFonts w:ascii="Times New Roman" w:eastAsia="Times New Roman"/>
          <w:vertAlign w:val="superscript"/>
        </w:rPr>
        <w:t>82</w:t>
      </w:r>
      <w:r>
        <w:rPr>
          <w:vertAlign w:val="baseline"/>
        </w:rPr>
        <w:t>。</w:t>
      </w:r>
    </w:p>
    <w:p>
      <w:pPr>
        <w:pStyle w:val="BodyText"/>
        <w:spacing w:line="386" w:lineRule="auto" w:after="14"/>
        <w:ind w:left="1100" w:right="1793" w:firstLine="239"/>
      </w:pPr>
      <w:r>
        <w:rPr>
          <w:spacing w:val="-3"/>
        </w:rPr>
        <w:t>但具持續效力行政處分之概念及範圍，向來是德國行政法學界最具爭議性的問題之一，至今仍無一致性的共識。然而幾乎絕大多數一般行政法領域的文獻，論</w:t>
      </w:r>
      <w:r>
        <w:rPr/>
        <w:t>及行政處分的分類時，都會納入此一類型，且引用前述聯邦社會法典立法理由</w:t>
      </w:r>
      <w:r>
        <w:rPr>
          <w:spacing w:val="-3"/>
        </w:rPr>
        <w:t>中，在社會法背景下形成的關於具持續效力行政處分的定義，然後再嘗試加以作</w:t>
      </w:r>
      <w:r>
        <w:rPr>
          <w:spacing w:val="-1"/>
        </w:rPr>
        <w:t>更精確的描述</w:t>
      </w:r>
      <w:r>
        <w:rPr>
          <w:rFonts w:ascii="Times New Roman" w:hAnsi="Times New Roman" w:eastAsia="Times New Roman"/>
          <w:spacing w:val="-1"/>
          <w:vertAlign w:val="superscript"/>
        </w:rPr>
        <w:t>83</w:t>
      </w:r>
      <w:r>
        <w:rPr>
          <w:vertAlign w:val="baseline"/>
        </w:rPr>
        <w:t>。例如：具持續效力之行政處分是「使持續的法律關係發生，且繼續實現之」</w:t>
      </w:r>
      <w:r>
        <w:rPr>
          <w:rFonts w:ascii="Times New Roman" w:hAnsi="Times New Roman" w:eastAsia="Times New Roman"/>
          <w:vertAlign w:val="superscript"/>
        </w:rPr>
        <w:t>84</w:t>
      </w:r>
      <w:r>
        <w:rPr>
          <w:vertAlign w:val="baseline"/>
        </w:rPr>
        <w:t>；或「規制效果持續，且不斷實現（</w:t>
      </w:r>
      <w:r>
        <w:rPr>
          <w:rFonts w:ascii="Times New Roman" w:hAnsi="Times New Roman" w:eastAsia="Times New Roman"/>
          <w:vertAlign w:val="baseline"/>
        </w:rPr>
        <w:t>aktualisiert</w:t>
      </w:r>
      <w:r>
        <w:rPr>
          <w:vertAlign w:val="baseline"/>
        </w:rPr>
        <w:t>）而且具有執行力（</w:t>
      </w:r>
      <w:r>
        <w:rPr>
          <w:rFonts w:ascii="Times New Roman" w:hAnsi="Times New Roman" w:eastAsia="Times New Roman"/>
          <w:vertAlign w:val="baseline"/>
        </w:rPr>
        <w:t>vollzugsfähig</w:t>
      </w:r>
      <w:r>
        <w:rPr>
          <w:vertAlign w:val="baseline"/>
        </w:rPr>
        <w:t>）者」方屬具持續性效力的行政處分等</w:t>
      </w:r>
      <w:r>
        <w:rPr>
          <w:rFonts w:ascii="Times New Roman" w:hAnsi="Times New Roman" w:eastAsia="Times New Roman"/>
          <w:vertAlign w:val="superscript"/>
        </w:rPr>
        <w:t>85</w:t>
      </w:r>
      <w:r>
        <w:rPr>
          <w:vertAlign w:val="baseline"/>
        </w:rPr>
        <w:t>。概念上的爭議，同</w:t>
      </w:r>
      <w:r>
        <w:rPr>
          <w:spacing w:val="-3"/>
          <w:vertAlign w:val="baseline"/>
        </w:rPr>
        <w:t>樣顯現在法院的實務裁判上，例如，依聯邦社會法院的看法，具持續效力的行政</w:t>
      </w:r>
      <w:r>
        <w:rPr>
          <w:vertAlign w:val="baseline"/>
        </w:rPr>
        <w:t>處分，有超越處分作成（</w:t>
      </w:r>
      <w:r>
        <w:rPr>
          <w:rFonts w:ascii="Times New Roman" w:hAnsi="Times New Roman" w:eastAsia="Times New Roman"/>
          <w:vertAlign w:val="baseline"/>
        </w:rPr>
        <w:t>Bekanntgabe</w:t>
      </w:r>
      <w:r>
        <w:rPr>
          <w:vertAlign w:val="baseline"/>
        </w:rPr>
        <w:t>）的時點或拘束力（</w:t>
      </w:r>
      <w:r>
        <w:rPr>
          <w:rFonts w:ascii="Times New Roman" w:hAnsi="Times New Roman" w:eastAsia="Times New Roman"/>
          <w:vertAlign w:val="baseline"/>
        </w:rPr>
        <w:t>Bindungswirkung</w:t>
      </w:r>
      <w:r>
        <w:rPr>
          <w:vertAlign w:val="baseline"/>
        </w:rPr>
        <w:t>）之</w:t>
      </w:r>
      <w:r>
        <w:rPr>
          <w:spacing w:val="-1"/>
          <w:vertAlign w:val="baseline"/>
        </w:rPr>
        <w:t>外的效力</w:t>
      </w:r>
      <w:r>
        <w:rPr>
          <w:rFonts w:ascii="Times New Roman" w:hAnsi="Times New Roman" w:eastAsia="Times New Roman"/>
          <w:spacing w:val="-1"/>
          <w:vertAlign w:val="superscript"/>
        </w:rPr>
        <w:t>86</w:t>
      </w:r>
      <w:r>
        <w:rPr>
          <w:spacing w:val="-5"/>
          <w:vertAlign w:val="baseline"/>
        </w:rPr>
        <w:t>；而聯邦行政法院的見解則與社會法典第 </w:t>
      </w:r>
      <w:r>
        <w:rPr>
          <w:rFonts w:ascii="Times New Roman" w:hAnsi="Times New Roman" w:eastAsia="Times New Roman"/>
          <w:spacing w:val="-1"/>
          <w:vertAlign w:val="baseline"/>
        </w:rPr>
        <w:t>10</w:t>
      </w:r>
      <w:r>
        <w:rPr>
          <w:rFonts w:ascii="Times New Roman" w:hAnsi="Times New Roman" w:eastAsia="Times New Roman"/>
          <w:vertAlign w:val="baseline"/>
        </w:rPr>
        <w:t> </w:t>
      </w:r>
      <w:r>
        <w:rPr>
          <w:spacing w:val="-21"/>
          <w:vertAlign w:val="baseline"/>
        </w:rPr>
        <w:t>編第 </w:t>
      </w:r>
      <w:r>
        <w:rPr>
          <w:rFonts w:ascii="Times New Roman" w:hAnsi="Times New Roman" w:eastAsia="Times New Roman"/>
          <w:vertAlign w:val="baseline"/>
        </w:rPr>
        <w:t>45 </w:t>
      </w:r>
      <w:r>
        <w:rPr>
          <w:spacing w:val="-20"/>
          <w:vertAlign w:val="baseline"/>
        </w:rPr>
        <w:t>條第 </w:t>
      </w:r>
      <w:r>
        <w:rPr>
          <w:rFonts w:ascii="Times New Roman" w:hAnsi="Times New Roman" w:eastAsia="Times New Roman"/>
          <w:vertAlign w:val="baseline"/>
        </w:rPr>
        <w:t>3 </w:t>
      </w:r>
      <w:r>
        <w:rPr>
          <w:vertAlign w:val="baseline"/>
        </w:rPr>
        <w:t>項的立法理由較接近，其認為：形成或在內容上變更預期時間上會長期持續</w:t>
      </w:r>
      <w:r>
        <w:rPr>
          <w:rFonts w:ascii="Times New Roman" w:hAnsi="Times New Roman" w:eastAsia="Times New Roman"/>
          <w:vertAlign w:val="baseline"/>
        </w:rPr>
        <w:t>(auf Dauer</w:t>
      </w:r>
      <w:r>
        <w:rPr>
          <w:rFonts w:ascii="Times New Roman" w:hAnsi="Times New Roman" w:eastAsia="Times New Roman"/>
          <w:spacing w:val="1"/>
          <w:vertAlign w:val="baseline"/>
        </w:rPr>
        <w:t> </w:t>
      </w:r>
      <w:r>
        <w:rPr>
          <w:rFonts w:ascii="Times New Roman" w:hAnsi="Times New Roman" w:eastAsia="Times New Roman"/>
          <w:vertAlign w:val="baseline"/>
        </w:rPr>
        <w:t>berechtnetes)</w:t>
      </w:r>
      <w:r>
        <w:rPr>
          <w:vertAlign w:val="baseline"/>
        </w:rPr>
        <w:t>或特定情形下附期限（</w:t>
      </w:r>
      <w:r>
        <w:rPr>
          <w:rFonts w:ascii="Times New Roman" w:hAnsi="Times New Roman" w:eastAsia="Times New Roman"/>
          <w:vertAlign w:val="baseline"/>
        </w:rPr>
        <w:t>befristetes</w:t>
      </w:r>
      <w:r>
        <w:rPr>
          <w:vertAlign w:val="baseline"/>
        </w:rPr>
        <w:t>）的法律關係的處分，屬於具持續</w:t>
      </w:r>
    </w:p>
    <w:p>
      <w:pPr>
        <w:pStyle w:val="BodyText"/>
        <w:spacing w:line="20" w:lineRule="exact"/>
        <w:ind w:left="1100"/>
        <w:rPr>
          <w:sz w:val="2"/>
        </w:rPr>
      </w:pPr>
      <w:r>
        <w:rPr>
          <w:sz w:val="2"/>
        </w:rPr>
        <w:pict>
          <v:group style="width:144.050pt;height:.6pt;mso-position-horizontal-relative:char;mso-position-vertical-relative:line" coordorigin="0,0" coordsize="2881,12">
            <v:rect style="position:absolute;left:0;top:0;width:2881;height:12" filled="true" fillcolor="#000000" stroked="false">
              <v:fill type="solid"/>
            </v:rect>
          </v:group>
        </w:pict>
      </w:r>
      <w:r>
        <w:rPr>
          <w:sz w:val="2"/>
        </w:rPr>
      </w:r>
    </w:p>
    <w:p>
      <w:pPr>
        <w:spacing w:before="95"/>
        <w:ind w:left="1100" w:right="0" w:firstLine="0"/>
        <w:jc w:val="left"/>
        <w:rPr>
          <w:rFonts w:ascii="Times New Roman"/>
          <w:sz w:val="20"/>
        </w:rPr>
      </w:pPr>
      <w:r>
        <w:rPr>
          <w:rFonts w:ascii="Times New Roman"/>
          <w:sz w:val="20"/>
          <w:vertAlign w:val="superscript"/>
        </w:rPr>
        <w:t>81</w:t>
      </w:r>
      <w:r>
        <w:rPr>
          <w:rFonts w:ascii="Times New Roman"/>
          <w:spacing w:val="44"/>
          <w:sz w:val="20"/>
          <w:vertAlign w:val="baseline"/>
        </w:rPr>
        <w:t> </w:t>
      </w:r>
      <w:r>
        <w:rPr>
          <w:rFonts w:ascii="Times New Roman"/>
          <w:sz w:val="20"/>
          <w:vertAlign w:val="baseline"/>
        </w:rPr>
        <w:t>BT-Drucks</w:t>
      </w:r>
      <w:r>
        <w:rPr>
          <w:rFonts w:ascii="Times New Roman"/>
          <w:spacing w:val="-4"/>
          <w:sz w:val="20"/>
          <w:vertAlign w:val="baseline"/>
        </w:rPr>
        <w:t> </w:t>
      </w:r>
      <w:r>
        <w:rPr>
          <w:rFonts w:ascii="Times New Roman"/>
          <w:sz w:val="20"/>
          <w:vertAlign w:val="baseline"/>
        </w:rPr>
        <w:t>8/2034,</w:t>
      </w:r>
      <w:r>
        <w:rPr>
          <w:rFonts w:ascii="Times New Roman"/>
          <w:spacing w:val="-3"/>
          <w:sz w:val="20"/>
          <w:vertAlign w:val="baseline"/>
        </w:rPr>
        <w:t> </w:t>
      </w:r>
      <w:r>
        <w:rPr>
          <w:rFonts w:ascii="Times New Roman"/>
          <w:sz w:val="20"/>
          <w:vertAlign w:val="baseline"/>
        </w:rPr>
        <w:t>S.</w:t>
      </w:r>
      <w:r>
        <w:rPr>
          <w:rFonts w:ascii="Times New Roman"/>
          <w:spacing w:val="-3"/>
          <w:sz w:val="20"/>
          <w:vertAlign w:val="baseline"/>
        </w:rPr>
        <w:t> </w:t>
      </w:r>
      <w:r>
        <w:rPr>
          <w:rFonts w:ascii="Times New Roman"/>
          <w:sz w:val="20"/>
          <w:vertAlign w:val="baseline"/>
        </w:rPr>
        <w:t>34.</w:t>
      </w:r>
    </w:p>
    <w:p>
      <w:pPr>
        <w:spacing w:before="1"/>
        <w:ind w:left="1100" w:right="0" w:firstLine="0"/>
        <w:jc w:val="left"/>
        <w:rPr>
          <w:rFonts w:ascii="Times New Roman" w:hAnsi="Times New Roman"/>
          <w:sz w:val="20"/>
        </w:rPr>
      </w:pPr>
      <w:r>
        <w:rPr>
          <w:rFonts w:ascii="Times New Roman" w:hAnsi="Times New Roman"/>
          <w:sz w:val="20"/>
          <w:vertAlign w:val="superscript"/>
        </w:rPr>
        <w:t>82</w:t>
      </w:r>
      <w:r>
        <w:rPr>
          <w:rFonts w:ascii="Times New Roman" w:hAnsi="Times New Roman"/>
          <w:spacing w:val="4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in:</w:t>
      </w:r>
      <w:r>
        <w:rPr>
          <w:rFonts w:ascii="Times New Roman" w:hAnsi="Times New Roman"/>
          <w:spacing w:val="-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Bonk/</w:t>
      </w:r>
      <w:r>
        <w:rPr>
          <w:rFonts w:ascii="Times New Roman" w:hAnsi="Times New Roman"/>
          <w:spacing w:val="-2"/>
          <w:sz w:val="20"/>
          <w:vertAlign w:val="baseline"/>
        </w:rPr>
        <w:t> </w:t>
      </w:r>
      <w:r>
        <w:rPr>
          <w:rFonts w:ascii="Times New Roman" w:hAnsi="Times New Roman"/>
          <w:sz w:val="20"/>
          <w:vertAlign w:val="baseline"/>
        </w:rPr>
        <w:t>Sachs,</w:t>
      </w:r>
      <w:r>
        <w:rPr>
          <w:rFonts w:ascii="Times New Roman" w:hAnsi="Times New Roman"/>
          <w:spacing w:val="-6"/>
          <w:sz w:val="20"/>
          <w:vertAlign w:val="baseline"/>
        </w:rPr>
        <w:t> </w:t>
      </w:r>
      <w:r>
        <w:rPr>
          <w:rFonts w:ascii="Times New Roman" w:hAnsi="Times New Roman"/>
          <w:sz w:val="20"/>
          <w:vertAlign w:val="baseline"/>
        </w:rPr>
        <w:t>VwVfG,</w:t>
      </w:r>
      <w:r>
        <w:rPr>
          <w:rFonts w:ascii="Times New Roman" w:hAnsi="Times New Roman"/>
          <w:spacing w:val="-3"/>
          <w:sz w:val="20"/>
          <w:vertAlign w:val="baseline"/>
        </w:rPr>
        <w:t> </w:t>
      </w:r>
      <w:r>
        <w:rPr>
          <w:rFonts w:ascii="Times New Roman" w:hAnsi="Times New Roman"/>
          <w:sz w:val="20"/>
          <w:vertAlign w:val="baseline"/>
        </w:rPr>
        <w:t>7.</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4"/>
          <w:sz w:val="20"/>
          <w:vertAlign w:val="baseline"/>
        </w:rPr>
        <w:t> </w:t>
      </w:r>
      <w:r>
        <w:rPr>
          <w:rFonts w:ascii="Times New Roman" w:hAnsi="Times New Roman"/>
          <w:sz w:val="20"/>
          <w:vertAlign w:val="baseline"/>
        </w:rPr>
        <w:t>2008,</w:t>
      </w:r>
      <w:r>
        <w:rPr>
          <w:rFonts w:ascii="Times New Roman" w:hAnsi="Times New Roman"/>
          <w:spacing w:val="-6"/>
          <w:sz w:val="20"/>
          <w:vertAlign w:val="baseline"/>
        </w:rPr>
        <w:t> </w:t>
      </w:r>
      <w:r>
        <w:rPr>
          <w:rFonts w:ascii="Times New Roman" w:hAnsi="Times New Roman"/>
          <w:sz w:val="20"/>
          <w:vertAlign w:val="baseline"/>
        </w:rPr>
        <w:t>§35,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223.</w:t>
      </w:r>
    </w:p>
    <w:p>
      <w:pPr>
        <w:spacing w:before="0"/>
        <w:ind w:left="1100" w:right="1796" w:firstLine="0"/>
        <w:jc w:val="left"/>
        <w:rPr>
          <w:rFonts w:ascii="Times New Roman" w:hAnsi="Times New Roman"/>
          <w:sz w:val="20"/>
        </w:rPr>
      </w:pPr>
      <w:r>
        <w:rPr>
          <w:rFonts w:ascii="Times New Roman" w:hAnsi="Times New Roman"/>
          <w:sz w:val="20"/>
          <w:vertAlign w:val="superscript"/>
        </w:rPr>
        <w:t>83</w:t>
      </w:r>
      <w:r>
        <w:rPr>
          <w:rFonts w:ascii="Times New Roman" w:hAnsi="Times New Roman"/>
          <w:sz w:val="20"/>
          <w:vertAlign w:val="baseline"/>
        </w:rPr>
        <w:t> Felix, Der Verwaltungsakt mit Dauerwirkung – eine sinnvolle kategorie des allgemeinen</w:t>
      </w:r>
      <w:r>
        <w:rPr>
          <w:rFonts w:ascii="Times New Roman" w:hAnsi="Times New Roman"/>
          <w:spacing w:val="-47"/>
          <w:sz w:val="20"/>
          <w:vertAlign w:val="baseline"/>
        </w:rPr>
        <w:t> </w:t>
      </w:r>
      <w:r>
        <w:rPr>
          <w:rFonts w:ascii="Times New Roman" w:hAnsi="Times New Roman"/>
          <w:sz w:val="20"/>
          <w:vertAlign w:val="baseline"/>
        </w:rPr>
        <w:t>Verwaltungsrecht?,</w:t>
      </w:r>
      <w:r>
        <w:rPr>
          <w:rFonts w:ascii="Times New Roman" w:hAnsi="Times New Roman"/>
          <w:spacing w:val="-1"/>
          <w:sz w:val="20"/>
          <w:vertAlign w:val="baseline"/>
        </w:rPr>
        <w:t> </w:t>
      </w:r>
      <w:r>
        <w:rPr>
          <w:rFonts w:ascii="Times New Roman" w:hAnsi="Times New Roman"/>
          <w:sz w:val="20"/>
          <w:vertAlign w:val="baseline"/>
        </w:rPr>
        <w:t>NVwZ</w:t>
      </w:r>
      <w:r>
        <w:rPr>
          <w:rFonts w:ascii="Times New Roman" w:hAnsi="Times New Roman"/>
          <w:spacing w:val="-2"/>
          <w:sz w:val="20"/>
          <w:vertAlign w:val="baseline"/>
        </w:rPr>
        <w:t> </w:t>
      </w:r>
      <w:r>
        <w:rPr>
          <w:rFonts w:ascii="Times New Roman" w:hAnsi="Times New Roman"/>
          <w:sz w:val="20"/>
          <w:vertAlign w:val="baseline"/>
        </w:rPr>
        <w:t>2003,</w:t>
      </w:r>
      <w:r>
        <w:rPr>
          <w:rFonts w:ascii="Times New Roman" w:hAnsi="Times New Roman"/>
          <w:spacing w:val="-1"/>
          <w:sz w:val="20"/>
          <w:vertAlign w:val="baseline"/>
        </w:rPr>
        <w:t> </w:t>
      </w:r>
      <w:r>
        <w:rPr>
          <w:rFonts w:ascii="Times New Roman" w:hAnsi="Times New Roman"/>
          <w:sz w:val="20"/>
          <w:vertAlign w:val="baseline"/>
        </w:rPr>
        <w:t>385ff.</w:t>
      </w:r>
    </w:p>
    <w:p>
      <w:pPr>
        <w:spacing w:before="1"/>
        <w:ind w:left="1100" w:right="1796" w:firstLine="0"/>
        <w:jc w:val="left"/>
        <w:rPr>
          <w:rFonts w:ascii="Times New Roman" w:hAnsi="Times New Roman"/>
          <w:sz w:val="20"/>
        </w:rPr>
      </w:pPr>
      <w:r>
        <w:rPr>
          <w:rFonts w:ascii="Times New Roman" w:hAnsi="Times New Roman"/>
          <w:spacing w:val="-1"/>
          <w:sz w:val="20"/>
          <w:vertAlign w:val="superscript"/>
        </w:rPr>
        <w:t>84</w:t>
      </w:r>
      <w:r>
        <w:rPr>
          <w:rFonts w:ascii="Times New Roman" w:hAnsi="Times New Roman"/>
          <w:sz w:val="20"/>
          <w:vertAlign w:val="baseline"/>
        </w:rPr>
        <w:t> </w:t>
      </w:r>
      <w:r>
        <w:rPr>
          <w:rFonts w:ascii="Times New Roman" w:hAnsi="Times New Roman"/>
          <w:spacing w:val="-1"/>
          <w:sz w:val="20"/>
          <w:vertAlign w:val="baseline"/>
        </w:rPr>
        <w:t>Kopp/Schenke, VwGO, 12. Aufl. §113, Rn. 43; Erichsen, in: Erichsen, </w:t>
      </w:r>
      <w:r>
        <w:rPr>
          <w:rFonts w:ascii="Times New Roman" w:hAnsi="Times New Roman"/>
          <w:sz w:val="20"/>
          <w:vertAlign w:val="baseline"/>
        </w:rPr>
        <w:t>Allg. VerwR, 10. Aufl. §15,</w:t>
      </w:r>
      <w:r>
        <w:rPr>
          <w:rFonts w:ascii="Times New Roman" w:hAnsi="Times New Roman"/>
          <w:spacing w:val="-47"/>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2</w:t>
      </w:r>
    </w:p>
    <w:p>
      <w:pPr>
        <w:spacing w:line="227" w:lineRule="exact" w:before="0"/>
        <w:ind w:left="1100" w:right="0" w:firstLine="0"/>
        <w:jc w:val="left"/>
        <w:rPr>
          <w:rFonts w:ascii="Times New Roman" w:hAnsi="Times New Roman"/>
          <w:sz w:val="20"/>
        </w:rPr>
      </w:pPr>
      <w:r>
        <w:rPr>
          <w:rFonts w:ascii="Times New Roman" w:hAnsi="Times New Roman"/>
          <w:sz w:val="20"/>
          <w:vertAlign w:val="superscript"/>
        </w:rPr>
        <w:t>85</w:t>
      </w:r>
      <w:r>
        <w:rPr>
          <w:rFonts w:ascii="Times New Roman" w:hAnsi="Times New Roman"/>
          <w:spacing w:val="4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in:</w:t>
      </w:r>
      <w:r>
        <w:rPr>
          <w:rFonts w:ascii="Times New Roman" w:hAnsi="Times New Roman"/>
          <w:spacing w:val="-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Bonk/</w:t>
      </w:r>
      <w:r>
        <w:rPr>
          <w:rFonts w:ascii="Times New Roman" w:hAnsi="Times New Roman"/>
          <w:spacing w:val="-2"/>
          <w:sz w:val="20"/>
          <w:vertAlign w:val="baseline"/>
        </w:rPr>
        <w:t> </w:t>
      </w:r>
      <w:r>
        <w:rPr>
          <w:rFonts w:ascii="Times New Roman" w:hAnsi="Times New Roman"/>
          <w:sz w:val="20"/>
          <w:vertAlign w:val="baseline"/>
        </w:rPr>
        <w:t>Sachs,</w:t>
      </w:r>
      <w:r>
        <w:rPr>
          <w:rFonts w:ascii="Times New Roman" w:hAnsi="Times New Roman"/>
          <w:spacing w:val="-6"/>
          <w:sz w:val="20"/>
          <w:vertAlign w:val="baseline"/>
        </w:rPr>
        <w:t> </w:t>
      </w:r>
      <w:r>
        <w:rPr>
          <w:rFonts w:ascii="Times New Roman" w:hAnsi="Times New Roman"/>
          <w:sz w:val="20"/>
          <w:vertAlign w:val="baseline"/>
        </w:rPr>
        <w:t>VwVfG,</w:t>
      </w:r>
      <w:r>
        <w:rPr>
          <w:rFonts w:ascii="Times New Roman" w:hAnsi="Times New Roman"/>
          <w:spacing w:val="-3"/>
          <w:sz w:val="20"/>
          <w:vertAlign w:val="baseline"/>
        </w:rPr>
        <w:t> </w:t>
      </w:r>
      <w:r>
        <w:rPr>
          <w:rFonts w:ascii="Times New Roman" w:hAnsi="Times New Roman"/>
          <w:sz w:val="20"/>
          <w:vertAlign w:val="baseline"/>
        </w:rPr>
        <w:t>7.</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4"/>
          <w:sz w:val="20"/>
          <w:vertAlign w:val="baseline"/>
        </w:rPr>
        <w:t> </w:t>
      </w:r>
      <w:r>
        <w:rPr>
          <w:rFonts w:ascii="Times New Roman" w:hAnsi="Times New Roman"/>
          <w:sz w:val="20"/>
          <w:vertAlign w:val="baseline"/>
        </w:rPr>
        <w:t>2008,</w:t>
      </w:r>
      <w:r>
        <w:rPr>
          <w:rFonts w:ascii="Times New Roman" w:hAnsi="Times New Roman"/>
          <w:spacing w:val="-6"/>
          <w:sz w:val="20"/>
          <w:vertAlign w:val="baseline"/>
        </w:rPr>
        <w:t> </w:t>
      </w:r>
      <w:r>
        <w:rPr>
          <w:rFonts w:ascii="Times New Roman" w:hAnsi="Times New Roman"/>
          <w:sz w:val="20"/>
          <w:vertAlign w:val="baseline"/>
        </w:rPr>
        <w:t>§35,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224.</w:t>
      </w:r>
    </w:p>
    <w:p>
      <w:pPr>
        <w:spacing w:line="225" w:lineRule="auto" w:before="10"/>
        <w:ind w:left="1100" w:right="1882" w:firstLine="0"/>
        <w:jc w:val="left"/>
        <w:rPr>
          <w:rFonts w:ascii="Times New Roman" w:hAnsi="Times New Roman" w:eastAsia="Times New Roman"/>
          <w:sz w:val="20"/>
        </w:rPr>
      </w:pPr>
      <w:r>
        <w:rPr>
          <w:rFonts w:ascii="Times New Roman" w:hAnsi="Times New Roman" w:eastAsia="Times New Roman"/>
          <w:sz w:val="20"/>
          <w:vertAlign w:val="superscript"/>
        </w:rPr>
        <w:t>86</w:t>
      </w:r>
      <w:r>
        <w:rPr>
          <w:rFonts w:ascii="Times New Roman" w:hAnsi="Times New Roman" w:eastAsia="Times New Roman"/>
          <w:spacing w:val="45"/>
          <w:sz w:val="20"/>
          <w:vertAlign w:val="baseline"/>
        </w:rPr>
        <w:t> </w:t>
      </w:r>
      <w:r>
        <w:rPr>
          <w:rFonts w:ascii="Times New Roman" w:hAnsi="Times New Roman" w:eastAsia="Times New Roman"/>
          <w:sz w:val="20"/>
          <w:vertAlign w:val="baseline"/>
        </w:rPr>
        <w:t>BSGE</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56</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165</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169ff</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84</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281</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288</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惟此點學者並不贊同，因為每個行政處分都有超越它作成時點外的效力，而沒有任何處分有超越拘束力時點外的效力。</w:t>
      </w:r>
      <w:r>
        <w:rPr>
          <w:rFonts w:ascii="Times New Roman" w:hAnsi="Times New Roman" w:eastAsia="Times New Roman"/>
          <w:sz w:val="20"/>
          <w:vertAlign w:val="baseline"/>
        </w:rPr>
        <w:t>Vgl. Stelkens, in: Stelkens/ Bonk/</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Sachs</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VwVfG, 7</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Aufl. 2008</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§35</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 223.</w:t>
      </w:r>
    </w:p>
    <w:p>
      <w:pPr>
        <w:spacing w:after="0" w:line="225" w:lineRule="auto"/>
        <w:jc w:val="left"/>
        <w:rPr>
          <w:rFonts w:ascii="Times New Roman" w:hAnsi="Times New Roman" w:eastAsia="Times New Roman"/>
          <w:sz w:val="20"/>
        </w:rPr>
        <w:sectPr>
          <w:footerReference w:type="default" r:id="rId125"/>
          <w:pgSz w:w="11910" w:h="16840"/>
          <w:pgMar w:footer="1177" w:header="0" w:top="1440" w:bottom="1360" w:left="700" w:right="0"/>
          <w:pgNumType w:start="91"/>
        </w:sectPr>
      </w:pPr>
    </w:p>
    <w:p>
      <w:pPr>
        <w:pStyle w:val="BodyText"/>
        <w:spacing w:before="85"/>
        <w:ind w:left="1100"/>
      </w:pPr>
      <w:r>
        <w:rPr/>
        <w:t>性效力的行政處分</w:t>
      </w:r>
      <w:r>
        <w:rPr>
          <w:rFonts w:ascii="Times New Roman" w:eastAsia="Times New Roman"/>
          <w:vertAlign w:val="superscript"/>
        </w:rPr>
        <w:t>87</w:t>
      </w:r>
      <w:r>
        <w:rPr>
          <w:vertAlign w:val="baseline"/>
        </w:rPr>
        <w:t>。</w:t>
      </w:r>
    </w:p>
    <w:p>
      <w:pPr>
        <w:pStyle w:val="BodyText"/>
        <w:spacing w:before="2"/>
        <w:rPr>
          <w:sz w:val="23"/>
        </w:rPr>
      </w:pPr>
    </w:p>
    <w:p>
      <w:pPr>
        <w:pStyle w:val="BodyText"/>
        <w:spacing w:line="386" w:lineRule="auto" w:before="1"/>
        <w:ind w:left="1100" w:right="1794" w:firstLine="239"/>
        <w:jc w:val="both"/>
      </w:pPr>
      <w:r>
        <w:rPr>
          <w:spacing w:val="-3"/>
        </w:rPr>
        <w:t>學說實務上固然對於具持續效力之行政處分概念仍未有一致性的定義，但若干案例屬於具持續效力行政處分應無疑義，例如公務員之任命，長期或持續一定期</w:t>
      </w:r>
      <w:r>
        <w:rPr>
          <w:spacing w:val="-1"/>
        </w:rPr>
        <w:t>間之社會給付等</w:t>
      </w:r>
      <w:r>
        <w:rPr>
          <w:rFonts w:ascii="Times New Roman" w:eastAsia="Times New Roman"/>
          <w:spacing w:val="-1"/>
          <w:vertAlign w:val="superscript"/>
        </w:rPr>
        <w:t>88</w:t>
      </w:r>
      <w:r>
        <w:rPr>
          <w:spacing w:val="-1"/>
          <w:vertAlign w:val="baseline"/>
        </w:rPr>
        <w:t>。尤其在公務員職務相關給付之行政領域中，涉及定時且規律</w:t>
      </w:r>
      <w:r>
        <w:rPr>
          <w:vertAlign w:val="baseline"/>
        </w:rPr>
        <w:t>之金錢給付者，屬於此類行政處分，應無疑問。</w:t>
      </w:r>
    </w:p>
    <w:p>
      <w:pPr>
        <w:pStyle w:val="BodyText"/>
      </w:pPr>
    </w:p>
    <w:p>
      <w:pPr>
        <w:pStyle w:val="BodyText"/>
      </w:pPr>
    </w:p>
    <w:p>
      <w:pPr>
        <w:pStyle w:val="BodyText"/>
        <w:spacing w:before="1"/>
        <w:rPr>
          <w:sz w:val="25"/>
        </w:rPr>
      </w:pPr>
    </w:p>
    <w:p>
      <w:pPr>
        <w:pStyle w:val="Heading2"/>
        <w:ind w:left="2852"/>
        <w:jc w:val="left"/>
      </w:pPr>
      <w:bookmarkStart w:name="_TOC_250030" w:id="41"/>
      <w:r>
        <w:rPr>
          <w:spacing w:val="-5"/>
        </w:rPr>
        <w:t>第二項 無法律上原因之給與</w:t>
      </w:r>
      <w:r>
        <w:rPr>
          <w:rFonts w:ascii="Times New Roman" w:hAnsi="Times New Roman" w:eastAsia="Times New Roman"/>
        </w:rPr>
        <w:t>─</w:t>
      </w:r>
      <w:bookmarkEnd w:id="41"/>
      <w:r>
        <w:rPr/>
        <w:t>溢領給與</w:t>
      </w:r>
    </w:p>
    <w:p>
      <w:pPr>
        <w:pStyle w:val="BodyText"/>
        <w:spacing w:before="12"/>
        <w:rPr>
          <w:b/>
          <w:sz w:val="31"/>
        </w:rPr>
      </w:pPr>
    </w:p>
    <w:p>
      <w:pPr>
        <w:pStyle w:val="BodyText"/>
        <w:spacing w:line="386" w:lineRule="auto"/>
        <w:ind w:left="1100" w:right="1832" w:firstLine="239"/>
      </w:pPr>
      <w:r>
        <w:rPr/>
        <w:t>因欠缺法律上原因而構成逾額給付（</w:t>
      </w:r>
      <w:r>
        <w:rPr>
          <w:rFonts w:ascii="Times New Roman" w:eastAsia="Times New Roman"/>
        </w:rPr>
        <w:t>Zuvielzahlung</w:t>
      </w:r>
      <w:r>
        <w:rPr/>
        <w:t>）</w:t>
      </w:r>
      <w:r>
        <w:rPr>
          <w:rFonts w:ascii="Times New Roman" w:eastAsia="Times New Roman"/>
          <w:vertAlign w:val="superscript"/>
        </w:rPr>
        <w:t>89</w:t>
      </w:r>
      <w:r>
        <w:rPr>
          <w:vertAlign w:val="baseline"/>
        </w:rPr>
        <w:t>之情事，因公務員受領之給與是否基於行政處分而有差異，以下分別敘述之。</w:t>
      </w:r>
    </w:p>
    <w:p>
      <w:pPr>
        <w:pStyle w:val="BodyText"/>
        <w:spacing w:before="11"/>
        <w:rPr>
          <w:sz w:val="27"/>
        </w:rPr>
      </w:pPr>
    </w:p>
    <w:p>
      <w:pPr>
        <w:pStyle w:val="Heading3"/>
      </w:pPr>
      <w:r>
        <w:rPr>
          <w:w w:val="95"/>
        </w:rPr>
        <w:t>一、基於行政處分之給與</w:t>
      </w:r>
    </w:p>
    <w:p>
      <w:pPr>
        <w:pStyle w:val="BodyText"/>
        <w:rPr>
          <w:b/>
          <w:sz w:val="34"/>
        </w:rPr>
      </w:pPr>
    </w:p>
    <w:p>
      <w:pPr>
        <w:pStyle w:val="BodyText"/>
        <w:spacing w:line="386" w:lineRule="auto"/>
        <w:ind w:left="1100" w:right="1798" w:firstLine="239"/>
        <w:jc w:val="both"/>
      </w:pPr>
      <w:r>
        <w:rPr>
          <w:spacing w:val="-3"/>
        </w:rPr>
        <w:t>公務員受領之給與若有行政處分為據，則其構成溢領的原因可大別為二類，一是實際受領之金額與處分內容中核可或確認者有異，一是處分有遭撤銷、廢止或其他廢棄之情事。若無此等情事，只要行政處分仍存在，公務員便具有保有給與</w:t>
      </w:r>
      <w:r>
        <w:rPr/>
        <w:t>之正當性。</w:t>
      </w:r>
    </w:p>
    <w:p>
      <w:pPr>
        <w:pStyle w:val="BodyText"/>
        <w:spacing w:before="119"/>
        <w:ind w:left="1100"/>
      </w:pPr>
      <w:r>
        <w:rPr>
          <w:rFonts w:ascii="Times New Roman" w:eastAsia="Times New Roman"/>
        </w:rPr>
        <w:t>(</w:t>
      </w:r>
      <w:r>
        <w:rPr/>
        <w:t>一</w:t>
      </w:r>
      <w:r>
        <w:rPr>
          <w:rFonts w:ascii="Times New Roman" w:eastAsia="Times New Roman"/>
        </w:rPr>
        <w:t>)</w:t>
      </w:r>
      <w:r>
        <w:rPr/>
        <w:t>逾越行政處分內容所為之給與</w:t>
      </w:r>
    </w:p>
    <w:p>
      <w:pPr>
        <w:pStyle w:val="BodyText"/>
        <w:spacing w:line="386" w:lineRule="auto" w:before="204"/>
        <w:ind w:left="1100" w:right="1800" w:firstLine="239"/>
      </w:pPr>
      <w:r>
        <w:rPr>
          <w:spacing w:val="-3"/>
        </w:rPr>
        <w:t>逾越行政處分內容之給與，例如遭減俸之公務員，獲得逾越額度之俸給，將構</w:t>
      </w:r>
      <w:r>
        <w:rPr/>
        <w:t>成公法上不當得利。</w:t>
      </w:r>
    </w:p>
    <w:p>
      <w:pPr>
        <w:pStyle w:val="BodyText"/>
        <w:spacing w:before="120"/>
        <w:ind w:left="1100"/>
      </w:pPr>
      <w:r>
        <w:rPr>
          <w:rFonts w:ascii="Times New Roman" w:eastAsia="Times New Roman"/>
        </w:rPr>
        <w:t>(</w:t>
      </w:r>
      <w:r>
        <w:rPr/>
        <w:t>二</w:t>
      </w:r>
      <w:r>
        <w:rPr>
          <w:rFonts w:ascii="Times New Roman" w:eastAsia="Times New Roman"/>
        </w:rPr>
        <w:t>)</w:t>
      </w:r>
      <w:r>
        <w:rPr/>
        <w:t>合於行政處分內容之給與</w:t>
      </w:r>
    </w:p>
    <w:p>
      <w:pPr>
        <w:pStyle w:val="BodyText"/>
        <w:spacing w:before="204"/>
        <w:ind w:left="1340"/>
      </w:pPr>
      <w:r>
        <w:rPr/>
        <w:t>公務員受領之給與合於行政處分內容，但行政處分有下列情形</w:t>
      </w:r>
      <w:r>
        <w:rPr>
          <w:rFonts w:ascii="Times New Roman" w:eastAsia="Times New Roman"/>
          <w:vertAlign w:val="superscript"/>
        </w:rPr>
        <w:t>90</w:t>
      </w:r>
      <w:r>
        <w:rPr>
          <w:vertAlign w:val="baseline"/>
        </w:rPr>
        <w:t>：</w:t>
      </w:r>
    </w:p>
    <w:p>
      <w:pPr>
        <w:pStyle w:val="BodyText"/>
        <w:spacing w:before="5"/>
        <w:rPr>
          <w:sz w:val="25"/>
        </w:rPr>
      </w:pPr>
      <w:r>
        <w:rPr/>
        <w:pict>
          <v:rect style="position:absolute;margin-left:90.024002pt;margin-top:19.718769pt;width:144.020pt;height:.599980pt;mso-position-horizontal-relative:page;mso-position-vertical-relative:paragraph;z-index:-15705088;mso-wrap-distance-left:0;mso-wrap-distance-right:0" filled="true" fillcolor="#000000" stroked="false">
            <v:fill type="solid"/>
            <w10:wrap type="topAndBottom"/>
          </v:rect>
        </w:pict>
      </w:r>
    </w:p>
    <w:p>
      <w:pPr>
        <w:spacing w:before="74"/>
        <w:ind w:left="1100" w:right="0" w:firstLine="0"/>
        <w:jc w:val="left"/>
        <w:rPr>
          <w:rFonts w:ascii="Times New Roman"/>
          <w:sz w:val="20"/>
        </w:rPr>
      </w:pPr>
      <w:r>
        <w:rPr>
          <w:rFonts w:ascii="Times New Roman"/>
          <w:sz w:val="20"/>
          <w:vertAlign w:val="superscript"/>
        </w:rPr>
        <w:t>87</w:t>
      </w:r>
      <w:r>
        <w:rPr>
          <w:rFonts w:ascii="Times New Roman"/>
          <w:spacing w:val="42"/>
          <w:sz w:val="20"/>
          <w:vertAlign w:val="baseline"/>
        </w:rPr>
        <w:t> </w:t>
      </w:r>
      <w:r>
        <w:rPr>
          <w:rFonts w:ascii="Times New Roman"/>
          <w:sz w:val="20"/>
          <w:vertAlign w:val="baseline"/>
        </w:rPr>
        <w:t>BVerwGE</w:t>
      </w:r>
      <w:r>
        <w:rPr>
          <w:rFonts w:ascii="Times New Roman"/>
          <w:spacing w:val="-4"/>
          <w:sz w:val="20"/>
          <w:vertAlign w:val="baseline"/>
        </w:rPr>
        <w:t> </w:t>
      </w:r>
      <w:r>
        <w:rPr>
          <w:rFonts w:ascii="Times New Roman"/>
          <w:sz w:val="20"/>
          <w:vertAlign w:val="baseline"/>
        </w:rPr>
        <w:t>78,</w:t>
      </w:r>
      <w:r>
        <w:rPr>
          <w:rFonts w:ascii="Times New Roman"/>
          <w:spacing w:val="-4"/>
          <w:sz w:val="20"/>
          <w:vertAlign w:val="baseline"/>
        </w:rPr>
        <w:t> </w:t>
      </w:r>
      <w:r>
        <w:rPr>
          <w:rFonts w:ascii="Times New Roman"/>
          <w:sz w:val="20"/>
          <w:vertAlign w:val="baseline"/>
        </w:rPr>
        <w:t>101,</w:t>
      </w:r>
      <w:r>
        <w:rPr>
          <w:rFonts w:ascii="Times New Roman"/>
          <w:spacing w:val="-6"/>
          <w:sz w:val="20"/>
          <w:vertAlign w:val="baseline"/>
        </w:rPr>
        <w:t> </w:t>
      </w:r>
      <w:r>
        <w:rPr>
          <w:rFonts w:ascii="Times New Roman"/>
          <w:sz w:val="20"/>
          <w:vertAlign w:val="baseline"/>
        </w:rPr>
        <w:t>111;</w:t>
      </w:r>
      <w:r>
        <w:rPr>
          <w:rFonts w:ascii="Times New Roman"/>
          <w:spacing w:val="-7"/>
          <w:sz w:val="20"/>
          <w:vertAlign w:val="baseline"/>
        </w:rPr>
        <w:t> </w:t>
      </w:r>
      <w:r>
        <w:rPr>
          <w:rFonts w:ascii="Times New Roman"/>
          <w:sz w:val="20"/>
          <w:vertAlign w:val="baseline"/>
        </w:rPr>
        <w:t>104,</w:t>
      </w:r>
      <w:r>
        <w:rPr>
          <w:rFonts w:ascii="Times New Roman"/>
          <w:spacing w:val="-6"/>
          <w:sz w:val="20"/>
          <w:vertAlign w:val="baseline"/>
        </w:rPr>
        <w:t> </w:t>
      </w:r>
      <w:r>
        <w:rPr>
          <w:rFonts w:ascii="Times New Roman"/>
          <w:sz w:val="20"/>
          <w:vertAlign w:val="baseline"/>
        </w:rPr>
        <w:t>115,</w:t>
      </w:r>
      <w:r>
        <w:rPr>
          <w:rFonts w:ascii="Times New Roman"/>
          <w:spacing w:val="-6"/>
          <w:sz w:val="20"/>
          <w:vertAlign w:val="baseline"/>
        </w:rPr>
        <w:t> </w:t>
      </w:r>
      <w:r>
        <w:rPr>
          <w:rFonts w:ascii="Times New Roman"/>
          <w:sz w:val="20"/>
          <w:vertAlign w:val="baseline"/>
        </w:rPr>
        <w:t>120.</w:t>
      </w:r>
    </w:p>
    <w:p>
      <w:pPr>
        <w:spacing w:line="228" w:lineRule="exact" w:before="1"/>
        <w:ind w:left="1100" w:right="0" w:firstLine="0"/>
        <w:jc w:val="both"/>
        <w:rPr>
          <w:rFonts w:ascii="Times New Roman" w:hAnsi="Times New Roman"/>
          <w:sz w:val="20"/>
        </w:rPr>
      </w:pPr>
      <w:r>
        <w:rPr>
          <w:rFonts w:ascii="Times New Roman" w:hAnsi="Times New Roman"/>
          <w:sz w:val="20"/>
          <w:vertAlign w:val="superscript"/>
        </w:rPr>
        <w:t>88</w:t>
      </w:r>
      <w:r>
        <w:rPr>
          <w:rFonts w:ascii="Times New Roman" w:hAnsi="Times New Roman"/>
          <w:spacing w:val="4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in:</w:t>
      </w:r>
      <w:r>
        <w:rPr>
          <w:rFonts w:ascii="Times New Roman" w:hAnsi="Times New Roman"/>
          <w:spacing w:val="-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Bonk/</w:t>
      </w:r>
      <w:r>
        <w:rPr>
          <w:rFonts w:ascii="Times New Roman" w:hAnsi="Times New Roman"/>
          <w:spacing w:val="-2"/>
          <w:sz w:val="20"/>
          <w:vertAlign w:val="baseline"/>
        </w:rPr>
        <w:t> </w:t>
      </w:r>
      <w:r>
        <w:rPr>
          <w:rFonts w:ascii="Times New Roman" w:hAnsi="Times New Roman"/>
          <w:sz w:val="20"/>
          <w:vertAlign w:val="baseline"/>
        </w:rPr>
        <w:t>Sachs,</w:t>
      </w:r>
      <w:r>
        <w:rPr>
          <w:rFonts w:ascii="Times New Roman" w:hAnsi="Times New Roman"/>
          <w:spacing w:val="-6"/>
          <w:sz w:val="20"/>
          <w:vertAlign w:val="baseline"/>
        </w:rPr>
        <w:t> </w:t>
      </w:r>
      <w:r>
        <w:rPr>
          <w:rFonts w:ascii="Times New Roman" w:hAnsi="Times New Roman"/>
          <w:sz w:val="20"/>
          <w:vertAlign w:val="baseline"/>
        </w:rPr>
        <w:t>VwVfG,</w:t>
      </w:r>
      <w:r>
        <w:rPr>
          <w:rFonts w:ascii="Times New Roman" w:hAnsi="Times New Roman"/>
          <w:spacing w:val="-3"/>
          <w:sz w:val="20"/>
          <w:vertAlign w:val="baseline"/>
        </w:rPr>
        <w:t> </w:t>
      </w:r>
      <w:r>
        <w:rPr>
          <w:rFonts w:ascii="Times New Roman" w:hAnsi="Times New Roman"/>
          <w:sz w:val="20"/>
          <w:vertAlign w:val="baseline"/>
        </w:rPr>
        <w:t>7.</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4"/>
          <w:sz w:val="20"/>
          <w:vertAlign w:val="baseline"/>
        </w:rPr>
        <w:t> </w:t>
      </w:r>
      <w:r>
        <w:rPr>
          <w:rFonts w:ascii="Times New Roman" w:hAnsi="Times New Roman"/>
          <w:sz w:val="20"/>
          <w:vertAlign w:val="baseline"/>
        </w:rPr>
        <w:t>2008,</w:t>
      </w:r>
      <w:r>
        <w:rPr>
          <w:rFonts w:ascii="Times New Roman" w:hAnsi="Times New Roman"/>
          <w:spacing w:val="-6"/>
          <w:sz w:val="20"/>
          <w:vertAlign w:val="baseline"/>
        </w:rPr>
        <w:t> </w:t>
      </w:r>
      <w:r>
        <w:rPr>
          <w:rFonts w:ascii="Times New Roman" w:hAnsi="Times New Roman"/>
          <w:sz w:val="20"/>
          <w:vertAlign w:val="baseline"/>
        </w:rPr>
        <w:t>§35,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224.</w:t>
      </w:r>
    </w:p>
    <w:p>
      <w:pPr>
        <w:spacing w:line="223" w:lineRule="auto" w:before="13"/>
        <w:ind w:left="1100" w:right="1751" w:firstLine="0"/>
        <w:jc w:val="both"/>
        <w:rPr>
          <w:rFonts w:ascii="新細明體" w:eastAsia="新細明體" w:hint="eastAsia"/>
          <w:sz w:val="20"/>
        </w:rPr>
      </w:pPr>
      <w:r>
        <w:rPr>
          <w:rFonts w:ascii="Times New Roman" w:eastAsia="Times New Roman"/>
          <w:w w:val="99"/>
          <w:sz w:val="20"/>
          <w:vertAlign w:val="superscript"/>
        </w:rPr>
        <w:t>89</w:t>
      </w:r>
      <w:r>
        <w:rPr>
          <w:rFonts w:ascii="Times New Roman" w:eastAsia="Times New Roman"/>
          <w:sz w:val="20"/>
          <w:vertAlign w:val="baseline"/>
        </w:rPr>
        <w:t>  </w:t>
      </w:r>
      <w:r>
        <w:rPr>
          <w:rFonts w:ascii="新細明體" w:eastAsia="新細明體" w:hint="eastAsia"/>
          <w:w w:val="99"/>
          <w:sz w:val="20"/>
          <w:vertAlign w:val="baseline"/>
        </w:rPr>
        <w:t>德國公務員俸給法以機關給付的觀點，將此類金額稱為逾額給付</w:t>
      </w:r>
      <w:r>
        <w:rPr>
          <w:rFonts w:ascii="新細明體" w:eastAsia="新細明體" w:hint="eastAsia"/>
          <w:spacing w:val="5"/>
          <w:w w:val="99"/>
          <w:sz w:val="20"/>
          <w:vertAlign w:val="baseline"/>
        </w:rPr>
        <w:t>（</w:t>
      </w:r>
      <w:r>
        <w:rPr>
          <w:rFonts w:ascii="Times New Roman" w:eastAsia="Times New Roman"/>
          <w:w w:val="99"/>
          <w:sz w:val="20"/>
          <w:vertAlign w:val="baseline"/>
        </w:rPr>
        <w:t>Z</w:t>
      </w:r>
      <w:r>
        <w:rPr>
          <w:rFonts w:ascii="Times New Roman" w:eastAsia="Times New Roman"/>
          <w:spacing w:val="-2"/>
          <w:w w:val="99"/>
          <w:sz w:val="20"/>
          <w:vertAlign w:val="baseline"/>
        </w:rPr>
        <w:t>uv</w:t>
      </w:r>
      <w:r>
        <w:rPr>
          <w:rFonts w:ascii="Times New Roman" w:eastAsia="Times New Roman"/>
          <w:w w:val="99"/>
          <w:sz w:val="20"/>
          <w:vertAlign w:val="baseline"/>
        </w:rPr>
        <w:t>i</w:t>
      </w:r>
      <w:r>
        <w:rPr>
          <w:rFonts w:ascii="Times New Roman" w:eastAsia="Times New Roman"/>
          <w:spacing w:val="2"/>
          <w:w w:val="99"/>
          <w:sz w:val="20"/>
          <w:vertAlign w:val="baseline"/>
        </w:rPr>
        <w:t>e</w:t>
      </w:r>
      <w:r>
        <w:rPr>
          <w:rFonts w:ascii="Times New Roman" w:eastAsia="Times New Roman"/>
          <w:w w:val="99"/>
          <w:sz w:val="20"/>
          <w:vertAlign w:val="baseline"/>
        </w:rPr>
        <w:t>lza</w:t>
      </w:r>
      <w:r>
        <w:rPr>
          <w:rFonts w:ascii="Times New Roman" w:eastAsia="Times New Roman"/>
          <w:spacing w:val="-1"/>
          <w:w w:val="99"/>
          <w:sz w:val="20"/>
          <w:vertAlign w:val="baseline"/>
        </w:rPr>
        <w:t>h</w:t>
      </w:r>
      <w:r>
        <w:rPr>
          <w:rFonts w:ascii="Times New Roman" w:eastAsia="Times New Roman"/>
          <w:spacing w:val="2"/>
          <w:w w:val="99"/>
          <w:sz w:val="20"/>
          <w:vertAlign w:val="baseline"/>
        </w:rPr>
        <w:t>l</w:t>
      </w:r>
      <w:r>
        <w:rPr>
          <w:rFonts w:ascii="Times New Roman" w:eastAsia="Times New Roman"/>
          <w:spacing w:val="1"/>
          <w:w w:val="99"/>
          <w:sz w:val="20"/>
          <w:vertAlign w:val="baseline"/>
        </w:rPr>
        <w:t>u</w:t>
      </w:r>
      <w:r>
        <w:rPr>
          <w:rFonts w:ascii="Times New Roman" w:eastAsia="Times New Roman"/>
          <w:spacing w:val="-2"/>
          <w:w w:val="99"/>
          <w:sz w:val="20"/>
          <w:vertAlign w:val="baseline"/>
        </w:rPr>
        <w:t>n</w:t>
      </w:r>
      <w:r>
        <w:rPr>
          <w:rFonts w:ascii="Times New Roman" w:eastAsia="Times New Roman"/>
          <w:spacing w:val="2"/>
          <w:w w:val="99"/>
          <w:sz w:val="20"/>
          <w:vertAlign w:val="baseline"/>
        </w:rPr>
        <w:t>g</w:t>
      </w:r>
      <w:r>
        <w:rPr>
          <w:rFonts w:ascii="新細明體" w:eastAsia="新細明體" w:hint="eastAsia"/>
          <w:spacing w:val="-99"/>
          <w:w w:val="99"/>
          <w:sz w:val="20"/>
          <w:vertAlign w:val="baseline"/>
        </w:rPr>
        <w:t>）</w:t>
      </w:r>
      <w:r>
        <w:rPr>
          <w:rFonts w:ascii="新細明體" w:eastAsia="新細明體" w:hint="eastAsia"/>
          <w:w w:val="99"/>
          <w:sz w:val="20"/>
          <w:vertAlign w:val="baseline"/>
        </w:rPr>
        <w:t>，我國則自</w:t>
      </w:r>
      <w:r>
        <w:rPr>
          <w:rFonts w:ascii="新細明體" w:eastAsia="新細明體" w:hint="eastAsia"/>
          <w:w w:val="95"/>
          <w:sz w:val="20"/>
          <w:vertAlign w:val="baseline"/>
        </w:rPr>
        <w:t>公務員受領的觀點，稱為「溢領」的給付，由於原則上二者所言是同一事項，只是觀察面向不同，</w:t>
      </w:r>
      <w:r>
        <w:rPr>
          <w:rFonts w:ascii="新細明體" w:eastAsia="新細明體" w:hint="eastAsia"/>
          <w:spacing w:val="1"/>
          <w:w w:val="95"/>
          <w:sz w:val="20"/>
          <w:vertAlign w:val="baseline"/>
        </w:rPr>
        <w:t> </w:t>
      </w:r>
      <w:r>
        <w:rPr>
          <w:rFonts w:ascii="新細明體" w:eastAsia="新細明體" w:hint="eastAsia"/>
          <w:sz w:val="20"/>
          <w:vertAlign w:val="baseline"/>
        </w:rPr>
        <w:t>因此本文以下仍多從我國學說實務之用語，稱為溢領之給與。</w:t>
      </w:r>
    </w:p>
    <w:p>
      <w:pPr>
        <w:spacing w:line="219" w:lineRule="exact" w:before="0"/>
        <w:ind w:left="1100" w:right="0" w:firstLine="0"/>
        <w:jc w:val="both"/>
        <w:rPr>
          <w:rFonts w:ascii="Times New Roman" w:hAnsi="Times New Roman"/>
          <w:sz w:val="20"/>
        </w:rPr>
      </w:pPr>
      <w:r>
        <w:rPr>
          <w:rFonts w:ascii="Times New Roman" w:hAnsi="Times New Roman"/>
          <w:sz w:val="20"/>
          <w:vertAlign w:val="superscript"/>
        </w:rPr>
        <w:t>90</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13.</w:t>
      </w:r>
    </w:p>
    <w:p>
      <w:pPr>
        <w:spacing w:after="0" w:line="219" w:lineRule="exact"/>
        <w:jc w:val="both"/>
        <w:rPr>
          <w:rFonts w:ascii="Times New Roman" w:hAnsi="Times New Roman"/>
          <w:sz w:val="20"/>
        </w:rPr>
        <w:sectPr>
          <w:pgSz w:w="11910" w:h="16840"/>
          <w:pgMar w:header="0" w:footer="1177" w:top="1440" w:bottom="1360" w:left="700" w:right="0"/>
        </w:sectPr>
      </w:pPr>
    </w:p>
    <w:p>
      <w:pPr>
        <w:pStyle w:val="BodyText"/>
        <w:spacing w:before="45"/>
        <w:ind w:left="1340"/>
      </w:pPr>
      <w:r>
        <w:rPr>
          <w:rFonts w:ascii="Times New Roman" w:hAnsi="Times New Roman" w:eastAsia="Times New Roman"/>
        </w:rPr>
        <w:t>─</w:t>
      </w:r>
      <w:r>
        <w:rPr/>
        <w:t>不利於給付受領人之更正（</w:t>
      </w:r>
      <w:r>
        <w:rPr>
          <w:spacing w:val="-9"/>
        </w:rPr>
        <w:t>行政程序法第 </w:t>
      </w:r>
      <w:r>
        <w:rPr>
          <w:rFonts w:ascii="Times New Roman" w:hAnsi="Times New Roman" w:eastAsia="Times New Roman"/>
        </w:rPr>
        <w:t>42 </w:t>
      </w:r>
      <w:r>
        <w:rPr/>
        <w:t>條</w:t>
      </w:r>
      <w:r>
        <w:rPr>
          <w:spacing w:val="-120"/>
        </w:rPr>
        <w:t>）</w:t>
      </w:r>
      <w:r>
        <w:rPr/>
        <w:t>。</w:t>
      </w:r>
    </w:p>
    <w:p>
      <w:pPr>
        <w:pStyle w:val="BodyText"/>
        <w:spacing w:before="2"/>
        <w:rPr>
          <w:sz w:val="23"/>
        </w:rPr>
      </w:pPr>
    </w:p>
    <w:p>
      <w:pPr>
        <w:pStyle w:val="BodyText"/>
        <w:spacing w:line="386" w:lineRule="auto" w:before="1"/>
        <w:ind w:left="1100" w:right="1772" w:firstLine="239"/>
      </w:pPr>
      <w:r>
        <w:rPr>
          <w:rFonts w:ascii="Times New Roman" w:hAnsi="Times New Roman" w:eastAsia="Times New Roman"/>
        </w:rPr>
        <w:t>─</w:t>
      </w:r>
      <w:r>
        <w:rPr/>
        <w:t>無效（</w:t>
      </w:r>
      <w:r>
        <w:rPr>
          <w:spacing w:val="-9"/>
        </w:rPr>
        <w:t>行政程序法第 </w:t>
      </w:r>
      <w:r>
        <w:rPr>
          <w:rFonts w:ascii="Times New Roman" w:hAnsi="Times New Roman" w:eastAsia="Times New Roman"/>
        </w:rPr>
        <w:t>44 </w:t>
      </w:r>
      <w:r>
        <w:rPr/>
        <w:t>條</w:t>
      </w:r>
      <w:r>
        <w:rPr>
          <w:spacing w:val="-120"/>
        </w:rPr>
        <w:t>）</w:t>
      </w:r>
      <w:r>
        <w:rPr/>
        <w:t>，因此不生效力（</w:t>
      </w:r>
      <w:r>
        <w:rPr>
          <w:spacing w:val="-9"/>
        </w:rPr>
        <w:t>行政程序法第 </w:t>
      </w:r>
      <w:r>
        <w:rPr>
          <w:rFonts w:ascii="Times New Roman" w:hAnsi="Times New Roman" w:eastAsia="Times New Roman"/>
        </w:rPr>
        <w:t>43 </w:t>
      </w:r>
      <w:r>
        <w:rPr>
          <w:spacing w:val="-20"/>
        </w:rPr>
        <w:t>條第 </w:t>
      </w:r>
      <w:r>
        <w:rPr>
          <w:rFonts w:ascii="Times New Roman" w:hAnsi="Times New Roman" w:eastAsia="Times New Roman"/>
        </w:rPr>
        <w:t>3 </w:t>
      </w:r>
      <w:r>
        <w:rPr/>
        <w:t>項</w:t>
      </w:r>
      <w:r>
        <w:rPr>
          <w:spacing w:val="-128"/>
        </w:rPr>
        <w:t>）</w:t>
      </w:r>
      <w:r>
        <w:rPr>
          <w:spacing w:val="-8"/>
        </w:rPr>
        <w:t>，</w:t>
      </w:r>
      <w:r>
        <w:rPr/>
        <w:t>亦不能作為給與的法律上原因。</w:t>
      </w:r>
    </w:p>
    <w:p>
      <w:pPr>
        <w:pStyle w:val="BodyText"/>
        <w:spacing w:before="119"/>
        <w:ind w:left="1340"/>
      </w:pPr>
      <w:r>
        <w:rPr>
          <w:rFonts w:ascii="Times New Roman" w:hAnsi="Times New Roman" w:eastAsia="Times New Roman"/>
        </w:rPr>
        <w:t>─</w:t>
      </w:r>
      <w:r>
        <w:rPr/>
        <w:t>行政處分經嗣後全部或一部經溯及撤銷（</w:t>
      </w:r>
      <w:r>
        <w:rPr>
          <w:spacing w:val="-9"/>
        </w:rPr>
        <w:t>行政程序法第 </w:t>
      </w:r>
      <w:r>
        <w:rPr>
          <w:rFonts w:ascii="Times New Roman" w:hAnsi="Times New Roman" w:eastAsia="Times New Roman"/>
        </w:rPr>
        <w:t>48 </w:t>
      </w:r>
      <w:r>
        <w:rPr>
          <w:spacing w:val="-20"/>
        </w:rPr>
        <w:t>條第 </w:t>
      </w:r>
      <w:r>
        <w:rPr>
          <w:rFonts w:ascii="Times New Roman" w:hAnsi="Times New Roman" w:eastAsia="Times New Roman"/>
        </w:rPr>
        <w:t>1 </w:t>
      </w:r>
      <w:r>
        <w:rPr/>
        <w:t>項</w:t>
      </w:r>
      <w:r>
        <w:rPr>
          <w:spacing w:val="-120"/>
        </w:rPr>
        <w:t>）</w:t>
      </w:r>
      <w:r>
        <w:rPr/>
        <w:t>。</w:t>
      </w:r>
    </w:p>
    <w:p>
      <w:pPr>
        <w:pStyle w:val="BodyText"/>
        <w:spacing w:before="2"/>
        <w:rPr>
          <w:sz w:val="23"/>
        </w:rPr>
      </w:pPr>
    </w:p>
    <w:p>
      <w:pPr>
        <w:pStyle w:val="BodyText"/>
        <w:spacing w:line="386" w:lineRule="auto" w:before="1"/>
        <w:ind w:left="1100" w:right="1880" w:firstLine="239"/>
      </w:pPr>
      <w:r>
        <w:rPr>
          <w:rFonts w:ascii="Times New Roman" w:hAnsi="Times New Roman" w:eastAsia="Times New Roman"/>
        </w:rPr>
        <w:t>─</w:t>
      </w:r>
      <w:r>
        <w:rPr/>
        <w:t>行政處分已因時間經過或公務員法律關係終結而消滅</w:t>
      </w:r>
      <w:r>
        <w:rPr>
          <w:spacing w:val="1"/>
        </w:rPr>
        <w:t>（</w:t>
      </w:r>
      <w:r>
        <w:rPr>
          <w:rFonts w:ascii="Times New Roman" w:hAnsi="Times New Roman" w:eastAsia="Times New Roman"/>
          <w:spacing w:val="-1"/>
        </w:rPr>
        <w:t>e</w:t>
      </w:r>
      <w:r>
        <w:rPr>
          <w:rFonts w:ascii="Times New Roman" w:hAnsi="Times New Roman" w:eastAsia="Times New Roman"/>
        </w:rPr>
        <w:t>rl</w:t>
      </w:r>
      <w:r>
        <w:rPr>
          <w:rFonts w:ascii="Times New Roman" w:hAnsi="Times New Roman" w:eastAsia="Times New Roman"/>
          <w:spacing w:val="-2"/>
        </w:rPr>
        <w:t>e</w:t>
      </w:r>
      <w:r>
        <w:rPr>
          <w:rFonts w:ascii="Times New Roman" w:hAnsi="Times New Roman" w:eastAsia="Times New Roman"/>
        </w:rPr>
        <w:t>d</w:t>
      </w:r>
      <w:r>
        <w:rPr>
          <w:rFonts w:ascii="Times New Roman" w:hAnsi="Times New Roman" w:eastAsia="Times New Roman"/>
          <w:spacing w:val="2"/>
        </w:rPr>
        <w:t>i</w:t>
      </w:r>
      <w:r>
        <w:rPr>
          <w:rFonts w:ascii="Times New Roman" w:hAnsi="Times New Roman" w:eastAsia="Times New Roman"/>
          <w:spacing w:val="-3"/>
        </w:rPr>
        <w:t>g</w:t>
      </w:r>
      <w:r>
        <w:rPr>
          <w:rFonts w:ascii="Times New Roman" w:hAnsi="Times New Roman" w:eastAsia="Times New Roman"/>
          <w:spacing w:val="1"/>
        </w:rPr>
        <w:t>t</w:t>
      </w:r>
      <w:r>
        <w:rPr>
          <w:spacing w:val="-120"/>
        </w:rPr>
        <w:t>）</w:t>
      </w:r>
      <w:r>
        <w:rPr>
          <w:spacing w:val="-3"/>
        </w:rPr>
        <w:t>，而給付仍</w:t>
      </w:r>
      <w:r>
        <w:rPr/>
        <w:t>繼續。</w:t>
      </w:r>
    </w:p>
    <w:p>
      <w:pPr>
        <w:pStyle w:val="BodyText"/>
        <w:spacing w:before="11"/>
        <w:rPr>
          <w:sz w:val="27"/>
        </w:rPr>
      </w:pPr>
    </w:p>
    <w:p>
      <w:pPr>
        <w:pStyle w:val="Heading3"/>
      </w:pPr>
      <w:r>
        <w:rPr>
          <w:w w:val="95"/>
        </w:rPr>
        <w:t>二、非基於行政處分之給與</w:t>
      </w:r>
    </w:p>
    <w:p>
      <w:pPr>
        <w:pStyle w:val="BodyText"/>
        <w:rPr>
          <w:b/>
          <w:sz w:val="34"/>
        </w:rPr>
      </w:pPr>
    </w:p>
    <w:p>
      <w:pPr>
        <w:pStyle w:val="BodyText"/>
        <w:spacing w:line="386" w:lineRule="auto"/>
        <w:ind w:left="1100" w:right="1703" w:firstLine="239"/>
      </w:pPr>
      <w:r>
        <w:rPr/>
        <w:t>非基於行政處分而是本於法規或行政契約等其他行為類型所為之公法上金錢</w:t>
      </w:r>
      <w:r>
        <w:rPr>
          <w:spacing w:val="1"/>
        </w:rPr>
        <w:t> </w:t>
      </w:r>
      <w:r>
        <w:rPr>
          <w:spacing w:val="-1"/>
        </w:rPr>
        <w:t>給付，何時能成立公法上不當得利，主要仍是以給付有無欠缺「法律上之原因」作為判斷，例如公務員在職進修契約，於機關依契約學費或生活補助後，發現契</w:t>
      </w:r>
      <w:r>
        <w:rPr/>
        <w:t>約有無效事由。</w:t>
      </w:r>
    </w:p>
    <w:p>
      <w:pPr>
        <w:pStyle w:val="BodyText"/>
        <w:spacing w:line="386" w:lineRule="auto" w:before="119"/>
        <w:ind w:left="1100" w:right="1779" w:firstLine="239"/>
      </w:pPr>
      <w:r>
        <w:rPr>
          <w:spacing w:val="-3"/>
        </w:rPr>
        <w:t>至於前述逕依法規所為之給與的情形，構成無法律上原因的不當得利，在於實際所為之給付與法規規定者有所差距。例如公務員、軍人或法官實際受領之金額逾越法規規定有權領取之金額；或受領人在受領給與之時間點，並不具備得受領給與的公務員身分－包含其公務員之任命嗣後遭溯及既往撤銷之情形。至於法規</w:t>
      </w:r>
      <w:r>
        <w:rPr/>
        <w:t>中明確規定在特定情事下俸給請求權將喪失或減少者，若公務員仍依受領原金</w:t>
      </w:r>
      <w:r>
        <w:rPr>
          <w:spacing w:val="-3"/>
        </w:rPr>
        <w:t>額，則在個案中，給付亦屬無法律上之原因，該給付將成立公法上不當得利，得</w:t>
      </w:r>
      <w:r>
        <w:rPr/>
        <w:t>以不成文之一般公法上不當得利返還請求權作為法律基礎，請求返還</w:t>
      </w:r>
      <w:r>
        <w:rPr>
          <w:rFonts w:ascii="Times New Roman" w:eastAsia="Times New Roman"/>
          <w:vertAlign w:val="superscript"/>
        </w:rPr>
        <w:t>91</w:t>
      </w:r>
      <w:r>
        <w:rPr>
          <w:vertAlign w:val="baseline"/>
        </w:rPr>
        <w:t>。此外，</w:t>
      </w:r>
      <w:r>
        <w:rPr>
          <w:spacing w:val="-117"/>
          <w:vertAlign w:val="baseline"/>
        </w:rPr>
        <w:t> </w:t>
      </w:r>
      <w:r>
        <w:rPr>
          <w:vertAlign w:val="baseline"/>
        </w:rPr>
        <w:t>若個案中並無確認裁決（</w:t>
      </w:r>
      <w:r>
        <w:rPr>
          <w:rFonts w:ascii="Times New Roman" w:eastAsia="Times New Roman"/>
          <w:vertAlign w:val="baseline"/>
        </w:rPr>
        <w:t>Festsetzungsbescheid</w:t>
      </w:r>
      <w:r>
        <w:rPr>
          <w:vertAlign w:val="baseline"/>
        </w:rPr>
        <w:t>）存在，但公務員據以受領給與的法規嗣後發生變更，也將直接變動公務員受領給與之合法性</w:t>
      </w:r>
      <w:r>
        <w:rPr>
          <w:rFonts w:ascii="Times New Roman" w:eastAsia="Times New Roman"/>
          <w:vertAlign w:val="superscript"/>
        </w:rPr>
        <w:t>92</w:t>
      </w:r>
      <w:r>
        <w:rPr>
          <w:vertAlign w:val="baseline"/>
        </w:rPr>
        <w:t>。</w:t>
      </w:r>
    </w:p>
    <w:p>
      <w:pPr>
        <w:pStyle w:val="BodyText"/>
        <w:spacing w:line="386" w:lineRule="auto" w:before="117"/>
        <w:ind w:left="1100" w:right="1797" w:firstLine="239"/>
      </w:pPr>
      <w:r>
        <w:rPr/>
        <w:pict>
          <v:rect style="position:absolute;margin-left:90.024002pt;margin-top:65.870026pt;width:144.020pt;height:.599980pt;mso-position-horizontal-relative:page;mso-position-vertical-relative:paragraph;z-index:-15704576;mso-wrap-distance-left:0;mso-wrap-distance-right:0" filled="true" fillcolor="#000000" stroked="false">
            <v:fill type="solid"/>
            <w10:wrap type="topAndBottom"/>
          </v:rect>
        </w:pict>
      </w:r>
      <w:r>
        <w:rPr/>
        <w:t>又，公務員之任命（</w:t>
      </w:r>
      <w:r>
        <w:rPr>
          <w:rFonts w:ascii="Times New Roman" w:eastAsia="Times New Roman"/>
        </w:rPr>
        <w:t>Ernennung</w:t>
      </w:r>
      <w:r>
        <w:rPr/>
        <w:t>）在德國法上雖屬行政處分之性質，但受任命</w:t>
      </w:r>
      <w:r>
        <w:rPr>
          <w:spacing w:val="-3"/>
        </w:rPr>
        <w:t>後之公務員基於其公務員身分所受領之俸給，係屬於逕依法律規定而有法律上原</w:t>
      </w:r>
    </w:p>
    <w:p>
      <w:pPr>
        <w:spacing w:before="74"/>
        <w:ind w:left="1100" w:right="0" w:firstLine="0"/>
        <w:jc w:val="left"/>
        <w:rPr>
          <w:rFonts w:ascii="Times New Roman" w:hAnsi="Times New Roman"/>
          <w:sz w:val="20"/>
        </w:rPr>
      </w:pPr>
      <w:r>
        <w:rPr>
          <w:rFonts w:ascii="Times New Roman" w:hAnsi="Times New Roman"/>
          <w:sz w:val="20"/>
          <w:vertAlign w:val="superscript"/>
        </w:rPr>
        <w:t>91</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13.</w:t>
      </w:r>
    </w:p>
    <w:p>
      <w:pPr>
        <w:spacing w:before="1"/>
        <w:ind w:left="1100" w:right="0" w:firstLine="0"/>
        <w:jc w:val="left"/>
        <w:rPr>
          <w:rFonts w:ascii="Times New Roman" w:hAnsi="Times New Roman"/>
          <w:sz w:val="20"/>
        </w:rPr>
      </w:pPr>
      <w:r>
        <w:rPr>
          <w:rFonts w:ascii="Times New Roman" w:hAnsi="Times New Roman"/>
          <w:sz w:val="20"/>
          <w:vertAlign w:val="superscript"/>
        </w:rPr>
        <w:t>92</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8.</w:t>
      </w:r>
    </w:p>
    <w:p>
      <w:pPr>
        <w:spacing w:after="0"/>
        <w:jc w:val="left"/>
        <w:rPr>
          <w:rFonts w:ascii="Times New Roman" w:hAnsi="Times New Roman"/>
          <w:sz w:val="20"/>
        </w:rPr>
        <w:sectPr>
          <w:pgSz w:w="11910" w:h="16840"/>
          <w:pgMar w:header="0" w:footer="1177" w:top="1480" w:bottom="1360" w:left="700" w:right="0"/>
        </w:sectPr>
      </w:pPr>
    </w:p>
    <w:p>
      <w:pPr>
        <w:pStyle w:val="BodyText"/>
        <w:spacing w:line="386" w:lineRule="auto" w:before="25"/>
        <w:ind w:left="1100" w:right="1739"/>
      </w:pPr>
      <w:r>
        <w:rPr>
          <w:spacing w:val="-18"/>
        </w:rPr>
        <w:t>因，並非基於該任命之行政處分而來；同理，公務員遭免職後，如繼續受領俸給，</w:t>
      </w:r>
      <w:r>
        <w:rPr>
          <w:spacing w:val="-117"/>
        </w:rPr>
        <w:t> </w:t>
      </w:r>
      <w:r>
        <w:rPr>
          <w:spacing w:val="-2"/>
        </w:rPr>
        <w:t>雖該免職處分亦為行政處分，但公務員繼續受領之給與無法律上原因係肇因於其不再具備法規受領給付之要件，而形成不當得利，並非處分直接導致。德國法上發生之爭議在於遭免職處分之公務員依法提起訴願、行政訴訟之救濟程序，因救濟程序有延宕處分執行之效果，於是公務員在救濟期間仍繼續執行勤務，也受領俸給。訴訟結果公務員敗訴，其在行政救濟期間受領之俸給無法律上原因，形成公法上不當得利，依德國實務之見解，公務員於此情形雖有勞務之付出，亦不得</w:t>
      </w:r>
      <w:r>
        <w:rPr>
          <w:spacing w:val="-10"/>
        </w:rPr>
        <w:t>主張「事實上之公務員關係」「</w:t>
      </w:r>
      <w:r>
        <w:rPr>
          <w:rFonts w:ascii="Times New Roman" w:hAnsi="Times New Roman" w:eastAsia="Times New Roman"/>
        </w:rPr>
        <w:t>faktisches Beamtenverhältnis</w:t>
      </w:r>
      <w:r>
        <w:rPr/>
        <w:t>」作為保有給與之法律上原因</w:t>
      </w:r>
      <w:r>
        <w:rPr>
          <w:rFonts w:ascii="Times New Roman" w:hAnsi="Times New Roman" w:eastAsia="Times New Roman"/>
          <w:vertAlign w:val="superscript"/>
        </w:rPr>
        <w:t>93</w:t>
      </w:r>
      <w:r>
        <w:rPr>
          <w:vertAlign w:val="baseline"/>
        </w:rPr>
        <w:t>。</w:t>
      </w:r>
    </w:p>
    <w:p>
      <w:pPr>
        <w:spacing w:after="0" w:line="386" w:lineRule="auto"/>
        <w:sectPr>
          <w:footerReference w:type="default" r:id="rId126"/>
          <w:pgSz w:w="11910" w:h="16840"/>
          <w:pgMar w:footer="1602" w:header="0" w:top="1500" w:bottom="1800" w:left="700" w:right="0"/>
          <w:pgNumType w:start="93"/>
        </w:sectPr>
      </w:pPr>
    </w:p>
    <w:p>
      <w:pPr>
        <w:pStyle w:val="BodyText"/>
        <w:spacing w:before="3"/>
        <w:rPr>
          <w:sz w:val="20"/>
        </w:rPr>
      </w:pPr>
    </w:p>
    <w:p>
      <w:pPr>
        <w:pStyle w:val="Heading1"/>
        <w:ind w:right="699"/>
        <w:jc w:val="center"/>
      </w:pPr>
      <w:bookmarkStart w:name="_TOC_250029" w:id="42"/>
      <w:bookmarkEnd w:id="42"/>
      <w:r>
        <w:rPr>
          <w:spacing w:val="-1"/>
        </w:rPr>
        <w:t>第三節 具持續效力處分之廢棄</w:t>
      </w:r>
    </w:p>
    <w:p>
      <w:pPr>
        <w:pStyle w:val="BodyText"/>
        <w:rPr>
          <w:b/>
          <w:sz w:val="32"/>
        </w:rPr>
      </w:pPr>
    </w:p>
    <w:p>
      <w:pPr>
        <w:pStyle w:val="BodyText"/>
        <w:spacing w:before="4"/>
        <w:rPr>
          <w:b/>
          <w:sz w:val="35"/>
        </w:rPr>
      </w:pPr>
    </w:p>
    <w:p>
      <w:pPr>
        <w:pStyle w:val="Heading2"/>
        <w:ind w:right="696"/>
      </w:pPr>
      <w:bookmarkStart w:name="_TOC_250028" w:id="43"/>
      <w:bookmarkEnd w:id="43"/>
      <w:r>
        <w:rPr>
          <w:spacing w:val="-4"/>
        </w:rPr>
        <w:t>第一款 具持續效力之違法授益處分之撤銷</w:t>
      </w:r>
    </w:p>
    <w:p>
      <w:pPr>
        <w:pStyle w:val="BodyText"/>
        <w:spacing w:before="12"/>
        <w:rPr>
          <w:b/>
          <w:sz w:val="31"/>
        </w:rPr>
      </w:pPr>
    </w:p>
    <w:p>
      <w:pPr>
        <w:pStyle w:val="BodyText"/>
        <w:spacing w:line="386" w:lineRule="auto"/>
        <w:ind w:left="1100" w:right="1796" w:firstLine="239"/>
        <w:jc w:val="both"/>
      </w:pPr>
      <w:r>
        <w:rPr>
          <w:spacing w:val="-6"/>
        </w:rPr>
        <w:t>前述公務員俸給法第 </w:t>
      </w:r>
      <w:r>
        <w:rPr>
          <w:rFonts w:ascii="Times New Roman" w:eastAsia="Times New Roman"/>
        </w:rPr>
        <w:t>12 </w:t>
      </w:r>
      <w:r>
        <w:rPr>
          <w:spacing w:val="-20"/>
        </w:rPr>
        <w:t>條、生存照顧法第 </w:t>
      </w:r>
      <w:r>
        <w:rPr>
          <w:rFonts w:ascii="Times New Roman" w:eastAsia="Times New Roman"/>
        </w:rPr>
        <w:t>52</w:t>
      </w:r>
      <w:r>
        <w:rPr>
          <w:rFonts w:ascii="Times New Roman" w:eastAsia="Times New Roman"/>
          <w:spacing w:val="2"/>
        </w:rPr>
        <w:t> </w:t>
      </w:r>
      <w:r>
        <w:rPr>
          <w:spacing w:val="-2"/>
        </w:rPr>
        <w:t>條雖有溢領給與返還請求權之規</w:t>
      </w:r>
      <w:r>
        <w:rPr>
          <w:spacing w:val="-3"/>
        </w:rPr>
        <w:t>定，但若屬基於行政處分所為之給與違法，導致該處分有得撤銷之事由，公務員法制中並無相關的撤銷規定，仍須適用行政程序法第 </w:t>
      </w:r>
      <w:r>
        <w:rPr>
          <w:rFonts w:ascii="Times New Roman" w:eastAsia="Times New Roman"/>
        </w:rPr>
        <w:t>48 </w:t>
      </w:r>
      <w:r>
        <w:rPr/>
        <w:t>條以下規定撤銷該處分後，使該給與成為無法律上原因之給與，始能適用相關規定請求返還。</w:t>
      </w:r>
    </w:p>
    <w:p>
      <w:pPr>
        <w:pStyle w:val="BodyText"/>
        <w:spacing w:before="12"/>
        <w:rPr>
          <w:sz w:val="27"/>
        </w:rPr>
      </w:pPr>
    </w:p>
    <w:p>
      <w:pPr>
        <w:pStyle w:val="Heading3"/>
        <w:spacing w:before="1"/>
      </w:pPr>
      <w:r>
        <w:rPr>
          <w:spacing w:val="2"/>
          <w:w w:val="95"/>
        </w:rPr>
        <w:t>一、德國聯邦行政程序法第 </w:t>
      </w:r>
      <w:r>
        <w:rPr>
          <w:rFonts w:ascii="Times New Roman" w:eastAsia="Times New Roman"/>
          <w:w w:val="95"/>
        </w:rPr>
        <w:t>48</w:t>
      </w:r>
      <w:r>
        <w:rPr>
          <w:rFonts w:ascii="Times New Roman" w:eastAsia="Times New Roman"/>
          <w:spacing w:val="76"/>
        </w:rPr>
        <w:t> </w:t>
      </w:r>
      <w:r>
        <w:rPr>
          <w:w w:val="95"/>
        </w:rPr>
        <w:t>條</w:t>
      </w:r>
    </w:p>
    <w:p>
      <w:pPr>
        <w:pStyle w:val="BodyText"/>
        <w:spacing w:before="5"/>
        <w:rPr>
          <w:b/>
          <w:sz w:val="33"/>
        </w:rPr>
      </w:pPr>
    </w:p>
    <w:p>
      <w:pPr>
        <w:pStyle w:val="BodyText"/>
        <w:spacing w:line="386" w:lineRule="auto"/>
        <w:ind w:left="1100" w:right="1740" w:firstLine="239"/>
        <w:jc w:val="both"/>
      </w:pPr>
      <w:r>
        <w:rPr>
          <w:spacing w:val="-2"/>
        </w:rPr>
        <w:t>違法行政處分於其不得請求撤銷後，仍得由行政機關依職權為全部或一部向將</w:t>
      </w:r>
      <w:r>
        <w:rPr>
          <w:spacing w:val="-3"/>
        </w:rPr>
        <w:t>來或溯及既往之撤銷，此為德國聯邦行政程序法第 </w:t>
      </w:r>
      <w:r>
        <w:rPr>
          <w:rFonts w:ascii="Times New Roman" w:eastAsia="Times New Roman"/>
        </w:rPr>
        <w:t>48 </w:t>
      </w:r>
      <w:r>
        <w:rPr>
          <w:spacing w:val="-20"/>
        </w:rPr>
        <w:t>條第 </w:t>
      </w:r>
      <w:r>
        <w:rPr>
          <w:rFonts w:ascii="Times New Roman" w:eastAsia="Times New Roman"/>
        </w:rPr>
        <w:t>1 </w:t>
      </w:r>
      <w:r>
        <w:rPr/>
        <w:t>項之規定，原則上對於受領俸給或生活照顧之公務員或其繼承人亦有適用</w:t>
      </w:r>
      <w:r>
        <w:rPr>
          <w:rFonts w:ascii="Times New Roman" w:eastAsia="Times New Roman"/>
          <w:vertAlign w:val="superscript"/>
        </w:rPr>
        <w:t>94</w:t>
      </w:r>
      <w:r>
        <w:rPr>
          <w:vertAlign w:val="baseline"/>
        </w:rPr>
        <w:t>。但撤銷之標的若為違</w:t>
      </w:r>
      <w:r>
        <w:rPr>
          <w:spacing w:val="-2"/>
          <w:vertAlign w:val="baseline"/>
        </w:rPr>
        <w:t>法授益處分，勢必影響到受益人已獲得之地位與利益，因此須考慮到受益人之信賴利益保護問題，必須在撤銷違法授益處分所能達到之公益與受益人之信賴利益二者之間進行利益衡量。若授益處分的內容係授予當事人一次或繼續性之金錢或</w:t>
      </w:r>
      <w:r>
        <w:rPr>
          <w:spacing w:val="-5"/>
          <w:vertAlign w:val="baseline"/>
        </w:rPr>
        <w:t>可分物之給付者，德國行政程序法第 </w:t>
      </w:r>
      <w:r>
        <w:rPr>
          <w:rFonts w:ascii="Times New Roman" w:eastAsia="Times New Roman"/>
          <w:vertAlign w:val="baseline"/>
        </w:rPr>
        <w:t>48 </w:t>
      </w:r>
      <w:r>
        <w:rPr>
          <w:spacing w:val="-20"/>
          <w:vertAlign w:val="baseline"/>
        </w:rPr>
        <w:t>條第 </w:t>
      </w:r>
      <w:r>
        <w:rPr>
          <w:rFonts w:ascii="Times New Roman" w:eastAsia="Times New Roman"/>
          <w:vertAlign w:val="baseline"/>
        </w:rPr>
        <w:t>2 </w:t>
      </w:r>
      <w:r>
        <w:rPr>
          <w:vertAlign w:val="baseline"/>
        </w:rPr>
        <w:t>項對此類型處分之撤銷，設下較</w:t>
      </w:r>
      <w:r>
        <w:rPr>
          <w:spacing w:val="-2"/>
          <w:vertAlign w:val="baseline"/>
        </w:rPr>
        <w:t>多限制，如果受益人為善意，其信賴利益與公益相較更值得保護時，行政機關不得撤銷該處分；反之，如受益人為惡意，其信賴不值得保護，行政機關撤銷原處分時原則上應使其溯及既往失效。而原則上，除受益人有下列三種因受益人主觀因素導致作成違法行政處分之情事外，均認為受益人之信賴值得保護，行政機關</w:t>
      </w:r>
      <w:r>
        <w:rPr>
          <w:spacing w:val="-11"/>
          <w:vertAlign w:val="baseline"/>
        </w:rPr>
        <w:t>不得撤銷授益行政處分：</w:t>
      </w:r>
      <w:r>
        <w:rPr>
          <w:vertAlign w:val="baseline"/>
        </w:rPr>
        <w:t>（一）受益人以詐欺、脅迫或賄賂之方法，使行政機關</w:t>
      </w:r>
      <w:r>
        <w:rPr>
          <w:spacing w:val="-4"/>
          <w:vertAlign w:val="baseline"/>
        </w:rPr>
        <w:t>作成行政處分者</w:t>
      </w:r>
      <w:r>
        <w:rPr>
          <w:spacing w:val="-147"/>
          <w:vertAlign w:val="baseline"/>
        </w:rPr>
        <w:t>，</w:t>
      </w:r>
      <w:r>
        <w:rPr>
          <w:vertAlign w:val="baseline"/>
        </w:rPr>
        <w:t>（二</w:t>
      </w:r>
      <w:r>
        <w:rPr>
          <w:spacing w:val="-56"/>
          <w:vertAlign w:val="baseline"/>
        </w:rPr>
        <w:t>）</w:t>
      </w:r>
      <w:r>
        <w:rPr>
          <w:spacing w:val="-9"/>
          <w:vertAlign w:val="baseline"/>
        </w:rPr>
        <w:t>受益人，對重要事項提供不正確資料或為不完全之陳述，</w:t>
      </w:r>
      <w:r>
        <w:rPr>
          <w:spacing w:val="-6"/>
          <w:vertAlign w:val="baseline"/>
        </w:rPr>
        <w:t>致行政機關依該資料或陳述為作成行政處分者，</w:t>
      </w:r>
      <w:r>
        <w:rPr>
          <w:vertAlign w:val="baseline"/>
        </w:rPr>
        <w:t>（三）明知行政處分違法或因重</w:t>
      </w:r>
    </w:p>
    <w:p>
      <w:pPr>
        <w:spacing w:after="0" w:line="386" w:lineRule="auto"/>
        <w:jc w:val="both"/>
        <w:sectPr>
          <w:footerReference w:type="default" r:id="rId127"/>
          <w:pgSz w:w="11910" w:h="16840"/>
          <w:pgMar w:footer="1602" w:header="0" w:top="1580" w:bottom="1800" w:left="700" w:right="0"/>
        </w:sectPr>
      </w:pPr>
    </w:p>
    <w:p>
      <w:pPr>
        <w:pStyle w:val="BodyText"/>
        <w:spacing w:before="25"/>
        <w:ind w:left="1100"/>
      </w:pPr>
      <w:r>
        <w:rPr/>
        <w:t>大過失不知者。</w:t>
      </w:r>
    </w:p>
    <w:p>
      <w:pPr>
        <w:pStyle w:val="BodyText"/>
        <w:spacing w:before="2"/>
        <w:rPr>
          <w:sz w:val="23"/>
        </w:rPr>
      </w:pPr>
    </w:p>
    <w:p>
      <w:pPr>
        <w:pStyle w:val="BodyText"/>
        <w:spacing w:line="386" w:lineRule="auto" w:before="1"/>
        <w:ind w:left="1100" w:right="1799" w:firstLine="239"/>
        <w:jc w:val="both"/>
      </w:pPr>
      <w:r>
        <w:rPr>
          <w:spacing w:val="-8"/>
        </w:rPr>
        <w:t>至於非屬前述第 </w:t>
      </w:r>
      <w:r>
        <w:rPr>
          <w:rFonts w:ascii="Times New Roman" w:eastAsia="Times New Roman"/>
        </w:rPr>
        <w:t>2 </w:t>
      </w:r>
      <w:r>
        <w:rPr>
          <w:spacing w:val="-4"/>
        </w:rPr>
        <w:t>項之其他授益處分之撤銷，則適用第 </w:t>
      </w:r>
      <w:r>
        <w:rPr>
          <w:rFonts w:ascii="Times New Roman" w:eastAsia="Times New Roman"/>
        </w:rPr>
        <w:t>48 </w:t>
      </w:r>
      <w:r>
        <w:rPr>
          <w:spacing w:val="-15"/>
        </w:rPr>
        <w:t>條第第 </w:t>
      </w:r>
      <w:r>
        <w:rPr>
          <w:rFonts w:ascii="Times New Roman" w:eastAsia="Times New Roman"/>
        </w:rPr>
        <w:t>1 </w:t>
      </w:r>
      <w:r>
        <w:rPr/>
        <w:t>項及第 </w:t>
      </w:r>
      <w:r>
        <w:rPr>
          <w:rFonts w:ascii="Times New Roman" w:eastAsia="Times New Roman"/>
        </w:rPr>
        <w:t>3</w:t>
      </w:r>
      <w:r>
        <w:rPr>
          <w:rFonts w:ascii="Times New Roman" w:eastAsia="Times New Roman"/>
          <w:spacing w:val="-57"/>
        </w:rPr>
        <w:t> </w:t>
      </w:r>
      <w:r>
        <w:rPr>
          <w:spacing w:val="-3"/>
        </w:rPr>
        <w:t>項規定，行政機關對於原處分溯及既往或嗣後失效享有裁量權，即使受益人之信賴利益值得保護，行政機關仍得撤銷原處分並使其溯及既往失效，此時行政機關</w:t>
      </w:r>
      <w:r>
        <w:rPr/>
        <w:t>對於受益人因信賴該處分致遭受財產上之損失者應予合理之補償。</w:t>
      </w:r>
    </w:p>
    <w:p>
      <w:pPr>
        <w:pStyle w:val="BodyText"/>
        <w:spacing w:line="386" w:lineRule="auto" w:before="119"/>
        <w:ind w:left="1100" w:right="1796" w:firstLine="239"/>
      </w:pPr>
      <w:r>
        <w:rPr>
          <w:spacing w:val="-3"/>
        </w:rPr>
        <w:t>長期的授益行為在反覆給予的給付或具持續效力的行政處分的情形，原則上更</w:t>
      </w:r>
      <w:r>
        <w:rPr/>
        <w:t>要考慮信賴保護的問題</w:t>
      </w:r>
      <w:r>
        <w:rPr>
          <w:rFonts w:ascii="Times New Roman" w:eastAsia="Times New Roman"/>
          <w:vertAlign w:val="superscript"/>
        </w:rPr>
        <w:t>95</w:t>
      </w:r>
      <w:r>
        <w:rPr>
          <w:vertAlign w:val="baseline"/>
        </w:rPr>
        <w:t>。</w:t>
      </w:r>
    </w:p>
    <w:p>
      <w:pPr>
        <w:pStyle w:val="BodyText"/>
        <w:spacing w:before="119"/>
        <w:ind w:left="1340"/>
      </w:pPr>
      <w:r>
        <w:rPr>
          <w:spacing w:val="2"/>
          <w:w w:val="95"/>
        </w:rPr>
        <w:t>至於撤銷期限，依行政程序法第 </w:t>
      </w:r>
      <w:r>
        <w:rPr>
          <w:rFonts w:ascii="Times New Roman" w:eastAsia="Times New Roman"/>
          <w:w w:val="95"/>
        </w:rPr>
        <w:t>48</w:t>
      </w:r>
      <w:r>
        <w:rPr>
          <w:rFonts w:ascii="Times New Roman" w:eastAsia="Times New Roman"/>
          <w:spacing w:val="97"/>
        </w:rPr>
        <w:t> </w:t>
      </w:r>
      <w:r>
        <w:rPr>
          <w:spacing w:val="14"/>
          <w:w w:val="95"/>
        </w:rPr>
        <w:t>條第 </w:t>
      </w:r>
      <w:r>
        <w:rPr>
          <w:rFonts w:ascii="Times New Roman" w:eastAsia="Times New Roman"/>
          <w:w w:val="95"/>
        </w:rPr>
        <w:t>4</w:t>
      </w:r>
      <w:r>
        <w:rPr>
          <w:rFonts w:ascii="Times New Roman" w:eastAsia="Times New Roman"/>
          <w:spacing w:val="97"/>
        </w:rPr>
        <w:t> </w:t>
      </w:r>
      <w:r>
        <w:rPr>
          <w:w w:val="95"/>
        </w:rPr>
        <w:t>項之規定，為知有撤銷事實起，一</w:t>
      </w:r>
    </w:p>
    <w:p>
      <w:pPr>
        <w:pStyle w:val="BodyText"/>
        <w:spacing w:before="204"/>
        <w:ind w:left="1100"/>
      </w:pPr>
      <w:r>
        <w:rPr>
          <w:spacing w:val="3"/>
          <w:w w:val="95"/>
        </w:rPr>
        <w:t>年內。德國聯邦行政程序法第 </w:t>
      </w:r>
      <w:r>
        <w:rPr>
          <w:rFonts w:ascii="Times New Roman" w:eastAsia="Times New Roman"/>
          <w:w w:val="95"/>
        </w:rPr>
        <w:t>48</w:t>
      </w:r>
      <w:r>
        <w:rPr>
          <w:rFonts w:ascii="Times New Roman" w:eastAsia="Times New Roman"/>
          <w:spacing w:val="100"/>
        </w:rPr>
        <w:t> </w:t>
      </w:r>
      <w:r>
        <w:rPr>
          <w:spacing w:val="15"/>
          <w:w w:val="95"/>
        </w:rPr>
        <w:t>條第 </w:t>
      </w:r>
      <w:r>
        <w:rPr>
          <w:rFonts w:ascii="Times New Roman" w:eastAsia="Times New Roman"/>
          <w:w w:val="95"/>
        </w:rPr>
        <w:t>4</w:t>
      </w:r>
      <w:r>
        <w:rPr>
          <w:rFonts w:ascii="Times New Roman" w:eastAsia="Times New Roman"/>
          <w:spacing w:val="100"/>
        </w:rPr>
        <w:t> </w:t>
      </w:r>
      <w:r>
        <w:rPr>
          <w:w w:val="95"/>
        </w:rPr>
        <w:t>項規定，行政機關若知悉正當化撤銷違</w:t>
      </w:r>
    </w:p>
    <w:p>
      <w:pPr>
        <w:pStyle w:val="BodyText"/>
        <w:spacing w:before="205"/>
        <w:ind w:left="1100"/>
        <w:rPr>
          <w:rFonts w:ascii="Times New Roman" w:eastAsia="Times New Roman"/>
        </w:rPr>
      </w:pPr>
      <w:r>
        <w:rPr>
          <w:w w:val="95"/>
        </w:rPr>
        <w:t>法行政處分之事實，其撤銷僅限於知悉時起一年內為之。此規定不適用於第</w:t>
      </w:r>
      <w:r>
        <w:rPr>
          <w:spacing w:val="111"/>
        </w:rPr>
        <w:t>  </w:t>
      </w:r>
      <w:r>
        <w:rPr>
          <w:rFonts w:ascii="Times New Roman" w:eastAsia="Times New Roman"/>
          <w:w w:val="95"/>
        </w:rPr>
        <w:t>2</w:t>
      </w:r>
    </w:p>
    <w:p>
      <w:pPr>
        <w:pStyle w:val="BodyText"/>
        <w:spacing w:before="204"/>
        <w:ind w:left="1100"/>
      </w:pPr>
      <w:r>
        <w:rPr>
          <w:spacing w:val="-9"/>
          <w:w w:val="95"/>
        </w:rPr>
        <w:t>項第 </w:t>
      </w:r>
      <w:r>
        <w:rPr>
          <w:rFonts w:ascii="Times New Roman" w:eastAsia="Times New Roman"/>
          <w:w w:val="95"/>
        </w:rPr>
        <w:t>3</w:t>
      </w:r>
      <w:r>
        <w:rPr>
          <w:rFonts w:ascii="Times New Roman" w:eastAsia="Times New Roman"/>
          <w:spacing w:val="33"/>
          <w:w w:val="95"/>
        </w:rPr>
        <w:t> </w:t>
      </w:r>
      <w:r>
        <w:rPr>
          <w:spacing w:val="-8"/>
          <w:w w:val="95"/>
        </w:rPr>
        <w:t>句第 </w:t>
      </w:r>
      <w:r>
        <w:rPr>
          <w:rFonts w:ascii="Times New Roman" w:eastAsia="Times New Roman"/>
          <w:w w:val="95"/>
        </w:rPr>
        <w:t>1</w:t>
      </w:r>
      <w:r>
        <w:rPr>
          <w:rFonts w:ascii="Times New Roman" w:eastAsia="Times New Roman"/>
          <w:spacing w:val="33"/>
          <w:w w:val="95"/>
        </w:rPr>
        <w:t> </w:t>
      </w:r>
      <w:r>
        <w:rPr>
          <w:w w:val="95"/>
        </w:rPr>
        <w:t>款之情形。</w:t>
      </w:r>
    </w:p>
    <w:p>
      <w:pPr>
        <w:pStyle w:val="BodyText"/>
        <w:spacing w:before="3"/>
        <w:rPr>
          <w:sz w:val="23"/>
        </w:rPr>
      </w:pPr>
    </w:p>
    <w:p>
      <w:pPr>
        <w:pStyle w:val="BodyText"/>
        <w:spacing w:line="386" w:lineRule="auto"/>
        <w:ind w:left="1100" w:right="1794" w:firstLine="239"/>
        <w:jc w:val="both"/>
      </w:pPr>
      <w:r>
        <w:rPr>
          <w:spacing w:val="-3"/>
        </w:rPr>
        <w:t>依此規定，違法若基於事實認知不足或基於事實錯誤，則在是後知悉事實全貌及正確事實時，即有一年除斥期間之適用。然而首要的爭議在於，法條雖規定是</w:t>
      </w:r>
      <w:r>
        <w:rPr>
          <w:spacing w:val="-9"/>
        </w:rPr>
        <w:t>事實錯誤</w:t>
      </w:r>
      <w:r>
        <w:rPr>
          <w:spacing w:val="-1"/>
        </w:rPr>
        <w:t>（</w:t>
      </w:r>
      <w:r>
        <w:rPr>
          <w:rFonts w:ascii="Times New Roman" w:eastAsia="Times New Roman"/>
          <w:spacing w:val="-18"/>
        </w:rPr>
        <w:t>T</w:t>
      </w:r>
      <w:r>
        <w:rPr>
          <w:rFonts w:ascii="Times New Roman" w:eastAsia="Times New Roman"/>
          <w:spacing w:val="-1"/>
        </w:rPr>
        <w:t>a</w:t>
      </w:r>
      <w:r>
        <w:rPr>
          <w:rFonts w:ascii="Times New Roman" w:eastAsia="Times New Roman"/>
          <w:w w:val="99"/>
        </w:rPr>
        <w:t>tsa</w:t>
      </w:r>
      <w:r>
        <w:rPr>
          <w:rFonts w:ascii="Times New Roman" w:eastAsia="Times New Roman"/>
          <w:spacing w:val="-2"/>
          <w:w w:val="99"/>
        </w:rPr>
        <w:t>c</w:t>
      </w:r>
      <w:r>
        <w:rPr>
          <w:rFonts w:ascii="Times New Roman" w:eastAsia="Times New Roman"/>
          <w:spacing w:val="2"/>
        </w:rPr>
        <w:t>h</w:t>
      </w:r>
      <w:r>
        <w:rPr>
          <w:rFonts w:ascii="Times New Roman" w:eastAsia="Times New Roman"/>
          <w:spacing w:val="-1"/>
        </w:rPr>
        <w:t>e</w:t>
      </w:r>
      <w:r>
        <w:rPr>
          <w:rFonts w:ascii="Times New Roman" w:eastAsia="Times New Roman"/>
        </w:rPr>
        <w:t>nir</w:t>
      </w:r>
      <w:r>
        <w:rPr>
          <w:rFonts w:ascii="Times New Roman" w:eastAsia="Times New Roman"/>
          <w:spacing w:val="-1"/>
        </w:rPr>
        <w:t>r</w:t>
      </w:r>
      <w:r>
        <w:rPr>
          <w:rFonts w:ascii="Times New Roman" w:eastAsia="Times New Roman"/>
          <w:spacing w:val="2"/>
        </w:rPr>
        <w:t>t</w:t>
      </w:r>
      <w:r>
        <w:rPr>
          <w:rFonts w:ascii="Times New Roman" w:eastAsia="Times New Roman"/>
        </w:rPr>
        <w:t>u</w:t>
      </w:r>
      <w:r>
        <w:rPr>
          <w:rFonts w:ascii="Times New Roman" w:eastAsia="Times New Roman"/>
          <w:spacing w:val="1"/>
        </w:rPr>
        <w:t>m</w:t>
      </w:r>
      <w:r>
        <w:rPr>
          <w:spacing w:val="-137"/>
        </w:rPr>
        <w:t>）</w:t>
      </w:r>
      <w:r>
        <w:rPr>
          <w:spacing w:val="-9"/>
        </w:rPr>
        <w:t>，但對法律錯誤</w:t>
      </w:r>
      <w:r>
        <w:rPr/>
        <w:t>（</w:t>
      </w:r>
      <w:r>
        <w:rPr>
          <w:rFonts w:ascii="Times New Roman" w:eastAsia="Times New Roman"/>
          <w:spacing w:val="-2"/>
        </w:rPr>
        <w:t>R</w:t>
      </w:r>
      <w:r>
        <w:rPr>
          <w:rFonts w:ascii="Times New Roman" w:eastAsia="Times New Roman"/>
          <w:spacing w:val="-1"/>
        </w:rPr>
        <w:t>ec</w:t>
      </w:r>
      <w:r>
        <w:rPr>
          <w:rFonts w:ascii="Times New Roman" w:eastAsia="Times New Roman"/>
          <w:w w:val="99"/>
        </w:rPr>
        <w:t>htsir</w:t>
      </w:r>
      <w:r>
        <w:rPr>
          <w:rFonts w:ascii="Times New Roman" w:eastAsia="Times New Roman"/>
          <w:spacing w:val="-2"/>
          <w:w w:val="99"/>
        </w:rPr>
        <w:t>r</w:t>
      </w:r>
      <w:r>
        <w:rPr>
          <w:rFonts w:ascii="Times New Roman" w:eastAsia="Times New Roman"/>
        </w:rPr>
        <w:t>tu</w:t>
      </w:r>
      <w:r>
        <w:rPr>
          <w:rFonts w:ascii="Times New Roman" w:eastAsia="Times New Roman"/>
          <w:spacing w:val="1"/>
        </w:rPr>
        <w:t>m</w:t>
      </w:r>
      <w:r>
        <w:rPr>
          <w:spacing w:val="-36"/>
        </w:rPr>
        <w:t>）</w:t>
      </w:r>
      <w:r>
        <w:rPr/>
        <w:t>是否即無適用餘地？就此問題，德國學說與實務上之見解十分分歧</w:t>
      </w:r>
      <w:r>
        <w:rPr>
          <w:rFonts w:ascii="Times New Roman" w:eastAsia="Times New Roman"/>
          <w:vertAlign w:val="superscript"/>
        </w:rPr>
        <w:t>96</w:t>
      </w:r>
      <w:r>
        <w:rPr>
          <w:vertAlign w:val="baseline"/>
        </w:rPr>
        <w:t>。</w:t>
      </w:r>
    </w:p>
    <w:p>
      <w:pPr>
        <w:pStyle w:val="BodyText"/>
        <w:spacing w:line="386" w:lineRule="auto" w:before="119"/>
        <w:ind w:left="1100" w:right="1799" w:firstLine="239"/>
        <w:jc w:val="both"/>
      </w:pPr>
      <w:r>
        <w:rPr>
          <w:spacing w:val="-3"/>
        </w:rPr>
        <w:t>雖然行政機關除受到除斥期間限制外，原則上得隨時撤銷行政處分，然而德國通說認為即便如此，仍有權利失效之可能，且有德國實務見解認為，即便是因詐</w:t>
      </w:r>
      <w:r>
        <w:rPr/>
        <w:t>欺而作成之行政處分，</w:t>
      </w:r>
      <w:r>
        <w:rPr>
          <w:rFonts w:ascii="Times New Roman" w:eastAsia="Times New Roman"/>
        </w:rPr>
        <w:t>30 </w:t>
      </w:r>
      <w:r>
        <w:rPr/>
        <w:t>年後亦不得溯及既往撤銷</w:t>
      </w:r>
      <w:r>
        <w:rPr>
          <w:rFonts w:ascii="Times New Roman" w:eastAsia="Times New Roman"/>
          <w:vertAlign w:val="superscript"/>
        </w:rPr>
        <w:t>97</w:t>
      </w:r>
      <w:r>
        <w:rPr>
          <w:vertAlign w:val="baseline"/>
        </w:rPr>
        <w:t>。</w:t>
      </w:r>
    </w:p>
    <w:p>
      <w:pPr>
        <w:pStyle w:val="BodyText"/>
        <w:spacing w:before="13"/>
        <w:rPr>
          <w:sz w:val="27"/>
        </w:rPr>
      </w:pPr>
    </w:p>
    <w:p>
      <w:pPr>
        <w:pStyle w:val="Heading3"/>
      </w:pPr>
      <w:r>
        <w:rPr>
          <w:spacing w:val="-1"/>
          <w:w w:val="95"/>
        </w:rPr>
        <w:t>二、德國聯邦社會法典第 </w:t>
      </w:r>
      <w:r>
        <w:rPr>
          <w:rFonts w:ascii="Times New Roman" w:eastAsia="Times New Roman"/>
          <w:w w:val="95"/>
        </w:rPr>
        <w:t>10</w:t>
      </w:r>
      <w:r>
        <w:rPr>
          <w:rFonts w:ascii="Times New Roman" w:eastAsia="Times New Roman"/>
          <w:spacing w:val="45"/>
          <w:w w:val="95"/>
        </w:rPr>
        <w:t> </w:t>
      </w:r>
      <w:r>
        <w:rPr>
          <w:spacing w:val="-1"/>
          <w:w w:val="95"/>
        </w:rPr>
        <w:t>編第 </w:t>
      </w:r>
      <w:r>
        <w:rPr>
          <w:rFonts w:ascii="Times New Roman" w:eastAsia="Times New Roman"/>
          <w:w w:val="95"/>
        </w:rPr>
        <w:t>45</w:t>
      </w:r>
      <w:r>
        <w:rPr>
          <w:rFonts w:ascii="Times New Roman" w:eastAsia="Times New Roman"/>
          <w:spacing w:val="50"/>
          <w:w w:val="95"/>
        </w:rPr>
        <w:t> </w:t>
      </w:r>
      <w:r>
        <w:rPr>
          <w:w w:val="95"/>
        </w:rPr>
        <w:t>條</w:t>
      </w:r>
    </w:p>
    <w:p>
      <w:pPr>
        <w:pStyle w:val="BodyText"/>
        <w:spacing w:before="12"/>
        <w:rPr>
          <w:b/>
          <w:sz w:val="33"/>
        </w:rPr>
      </w:pPr>
    </w:p>
    <w:p>
      <w:pPr>
        <w:pStyle w:val="BodyText"/>
        <w:ind w:left="1340"/>
      </w:pPr>
      <w:r>
        <w:rPr>
          <w:w w:val="95"/>
        </w:rPr>
        <w:t>社會行政程序法並不作上述行政程序法第</w:t>
      </w:r>
      <w:r>
        <w:rPr>
          <w:spacing w:val="140"/>
        </w:rPr>
        <w:t> </w:t>
      </w:r>
      <w:r>
        <w:rPr>
          <w:rFonts w:ascii="Times New Roman" w:eastAsia="Times New Roman"/>
          <w:w w:val="95"/>
        </w:rPr>
        <w:t>48</w:t>
      </w:r>
      <w:r>
        <w:rPr>
          <w:rFonts w:ascii="Times New Roman" w:eastAsia="Times New Roman"/>
          <w:spacing w:val="68"/>
        </w:rPr>
        <w:t>  </w:t>
      </w:r>
      <w:r>
        <w:rPr>
          <w:w w:val="95"/>
        </w:rPr>
        <w:t>條之行政處分之類型化區分，只</w:t>
      </w:r>
    </w:p>
    <w:p>
      <w:pPr>
        <w:pStyle w:val="BodyText"/>
        <w:spacing w:before="204"/>
        <w:ind w:left="1100"/>
        <w:rPr>
          <w:rFonts w:ascii="Times New Roman" w:eastAsia="Times New Roman"/>
        </w:rPr>
      </w:pPr>
      <w:r>
        <w:rPr>
          <w:w w:val="95"/>
        </w:rPr>
        <w:t>要是依社會法典所作成授予利益之處分，社會法典第 </w:t>
      </w:r>
      <w:r>
        <w:rPr>
          <w:rFonts w:ascii="Times New Roman" w:eastAsia="Times New Roman"/>
          <w:w w:val="95"/>
        </w:rPr>
        <w:t>10</w:t>
      </w:r>
      <w:r>
        <w:rPr>
          <w:rFonts w:ascii="Times New Roman" w:eastAsia="Times New Roman"/>
          <w:spacing w:val="55"/>
        </w:rPr>
        <w:t> </w:t>
      </w:r>
      <w:r>
        <w:rPr>
          <w:w w:val="95"/>
        </w:rPr>
        <w:t>編第 </w:t>
      </w:r>
      <w:r>
        <w:rPr>
          <w:rFonts w:ascii="Times New Roman" w:eastAsia="Times New Roman"/>
          <w:w w:val="95"/>
        </w:rPr>
        <w:t>45</w:t>
      </w:r>
      <w:r>
        <w:rPr>
          <w:rFonts w:ascii="Times New Roman" w:eastAsia="Times New Roman"/>
          <w:spacing w:val="55"/>
        </w:rPr>
        <w:t> </w:t>
      </w:r>
      <w:r>
        <w:rPr>
          <w:w w:val="95"/>
        </w:rPr>
        <w:t>條第 </w:t>
      </w:r>
      <w:r>
        <w:rPr>
          <w:rFonts w:ascii="Times New Roman" w:eastAsia="Times New Roman"/>
          <w:w w:val="95"/>
        </w:rPr>
        <w:t>2</w:t>
      </w:r>
      <w:r>
        <w:rPr>
          <w:rFonts w:ascii="Times New Roman" w:eastAsia="Times New Roman"/>
          <w:spacing w:val="54"/>
        </w:rPr>
        <w:t> </w:t>
      </w:r>
      <w:r>
        <w:rPr>
          <w:w w:val="95"/>
        </w:rPr>
        <w:t>項第 </w:t>
      </w:r>
      <w:r>
        <w:rPr>
          <w:rFonts w:ascii="Times New Roman" w:eastAsia="Times New Roman"/>
          <w:w w:val="95"/>
        </w:rPr>
        <w:t>1</w:t>
      </w:r>
    </w:p>
    <w:p>
      <w:pPr>
        <w:pStyle w:val="BodyText"/>
        <w:rPr>
          <w:rFonts w:ascii="Times New Roman"/>
          <w:sz w:val="20"/>
        </w:rPr>
      </w:pPr>
    </w:p>
    <w:p>
      <w:pPr>
        <w:pStyle w:val="BodyText"/>
        <w:spacing w:before="3"/>
        <w:rPr>
          <w:rFonts w:ascii="Times New Roman"/>
          <w:sz w:val="29"/>
        </w:rPr>
      </w:pPr>
      <w:r>
        <w:rPr/>
        <w:pict>
          <v:rect style="position:absolute;margin-left:90.024002pt;margin-top:18.802246pt;width:144.020pt;height:.599980pt;mso-position-horizontal-relative:page;mso-position-vertical-relative:paragraph;z-index:-15704064;mso-wrap-distance-left:0;mso-wrap-distance-right:0" filled="true" fillcolor="#000000" stroked="false">
            <v:fill type="solid"/>
            <w10:wrap type="topAndBottom"/>
          </v:rect>
        </w:pict>
      </w:r>
    </w:p>
    <w:p>
      <w:pPr>
        <w:spacing w:line="228" w:lineRule="exact" w:before="74"/>
        <w:ind w:left="1100" w:right="0" w:firstLine="0"/>
        <w:jc w:val="left"/>
        <w:rPr>
          <w:rFonts w:ascii="Times New Roman" w:hAnsi="Times New Roman"/>
          <w:sz w:val="20"/>
        </w:rPr>
      </w:pPr>
      <w:r>
        <w:rPr>
          <w:rFonts w:ascii="Times New Roman" w:hAnsi="Times New Roman"/>
          <w:sz w:val="20"/>
          <w:vertAlign w:val="superscript"/>
        </w:rPr>
        <w:t>95</w:t>
      </w:r>
      <w:r>
        <w:rPr>
          <w:rFonts w:ascii="Times New Roman" w:hAnsi="Times New Roman"/>
          <w:spacing w:val="46"/>
          <w:sz w:val="20"/>
          <w:vertAlign w:val="baseline"/>
        </w:rPr>
        <w:t> </w:t>
      </w:r>
      <w:r>
        <w:rPr>
          <w:rFonts w:ascii="Times New Roman" w:hAnsi="Times New Roman"/>
          <w:sz w:val="20"/>
          <w:vertAlign w:val="baseline"/>
        </w:rPr>
        <w:t>Sachs,</w:t>
      </w:r>
      <w:r>
        <w:rPr>
          <w:rFonts w:ascii="Times New Roman" w:hAnsi="Times New Roman"/>
          <w:spacing w:val="-1"/>
          <w:sz w:val="20"/>
          <w:vertAlign w:val="baseline"/>
        </w:rPr>
        <w:t> </w:t>
      </w:r>
      <w:r>
        <w:rPr>
          <w:rFonts w:ascii="Times New Roman" w:hAnsi="Times New Roman"/>
          <w:sz w:val="20"/>
          <w:vertAlign w:val="baseline"/>
        </w:rPr>
        <w:t>in:Stelkens/</w:t>
      </w:r>
      <w:r>
        <w:rPr>
          <w:rFonts w:ascii="Times New Roman" w:hAnsi="Times New Roman"/>
          <w:spacing w:val="-3"/>
          <w:sz w:val="20"/>
          <w:vertAlign w:val="baseline"/>
        </w:rPr>
        <w:t> </w:t>
      </w:r>
      <w:r>
        <w:rPr>
          <w:rFonts w:ascii="Times New Roman" w:hAnsi="Times New Roman"/>
          <w:sz w:val="20"/>
          <w:vertAlign w:val="baseline"/>
        </w:rPr>
        <w:t>Bonk/ Sachs,</w:t>
      </w:r>
      <w:r>
        <w:rPr>
          <w:rFonts w:ascii="Times New Roman" w:hAnsi="Times New Roman"/>
          <w:spacing w:val="-5"/>
          <w:sz w:val="20"/>
          <w:vertAlign w:val="baseline"/>
        </w:rPr>
        <w:t> </w:t>
      </w:r>
      <w:r>
        <w:rPr>
          <w:rFonts w:ascii="Times New Roman" w:hAnsi="Times New Roman"/>
          <w:sz w:val="20"/>
          <w:vertAlign w:val="baseline"/>
        </w:rPr>
        <w:t>VwVfG</w:t>
      </w:r>
      <w:r>
        <w:rPr>
          <w:rFonts w:ascii="Times New Roman" w:hAnsi="Times New Roman"/>
          <w:spacing w:val="-2"/>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48,</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33.</w:t>
      </w:r>
    </w:p>
    <w:p>
      <w:pPr>
        <w:spacing w:line="270" w:lineRule="exact" w:before="0"/>
        <w:ind w:left="1100" w:right="0" w:firstLine="0"/>
        <w:jc w:val="left"/>
        <w:rPr>
          <w:rFonts w:ascii="新細明體" w:eastAsia="新細明體" w:hint="eastAsia"/>
          <w:sz w:val="20"/>
        </w:rPr>
      </w:pPr>
      <w:r>
        <w:rPr>
          <w:rFonts w:ascii="Times New Roman" w:eastAsia="Times New Roman"/>
          <w:sz w:val="20"/>
          <w:vertAlign w:val="superscript"/>
        </w:rPr>
        <w:t>96</w:t>
      </w:r>
      <w:r>
        <w:rPr>
          <w:rFonts w:ascii="Times New Roman" w:eastAsia="Times New Roman"/>
          <w:spacing w:val="47"/>
          <w:sz w:val="20"/>
          <w:vertAlign w:val="baseline"/>
        </w:rPr>
        <w:t> </w:t>
      </w:r>
      <w:r>
        <w:rPr>
          <w:rFonts w:ascii="新細明體" w:eastAsia="新細明體" w:hint="eastAsia"/>
          <w:spacing w:val="-1"/>
          <w:sz w:val="20"/>
          <w:vertAlign w:val="baseline"/>
        </w:rPr>
        <w:t>相關爭議可參考：劉如慧，註 </w:t>
      </w:r>
      <w:r>
        <w:rPr>
          <w:rFonts w:ascii="Times New Roman" w:eastAsia="Times New Roman"/>
          <w:sz w:val="20"/>
          <w:vertAlign w:val="baseline"/>
        </w:rPr>
        <w:t>36 </w:t>
      </w:r>
      <w:r>
        <w:rPr>
          <w:rFonts w:ascii="新細明體" w:eastAsia="新細明體" w:hint="eastAsia"/>
          <w:spacing w:val="-1"/>
          <w:sz w:val="20"/>
          <w:vertAlign w:val="baseline"/>
        </w:rPr>
        <w:t>文，頁 </w:t>
      </w:r>
      <w:r>
        <w:rPr>
          <w:rFonts w:ascii="Times New Roman" w:eastAsia="Times New Roman"/>
          <w:sz w:val="20"/>
          <w:vertAlign w:val="baseline"/>
        </w:rPr>
        <w:t>5-374</w:t>
      </w:r>
      <w:r>
        <w:rPr>
          <w:rFonts w:ascii="Times New Roman" w:eastAsia="Times New Roman"/>
          <w:spacing w:val="1"/>
          <w:sz w:val="20"/>
          <w:vertAlign w:val="baseline"/>
        </w:rPr>
        <w:t> </w:t>
      </w:r>
      <w:r>
        <w:rPr>
          <w:rFonts w:ascii="新細明體" w:eastAsia="新細明體" w:hint="eastAsia"/>
          <w:sz w:val="20"/>
          <w:vertAlign w:val="baseline"/>
        </w:rPr>
        <w:t>以下。</w:t>
      </w:r>
    </w:p>
    <w:p>
      <w:pPr>
        <w:spacing w:line="222" w:lineRule="exact" w:before="0"/>
        <w:ind w:left="1100" w:right="0" w:firstLine="0"/>
        <w:jc w:val="left"/>
        <w:rPr>
          <w:rFonts w:ascii="Times New Roman" w:hAnsi="Times New Roman"/>
          <w:sz w:val="20"/>
        </w:rPr>
      </w:pPr>
      <w:r>
        <w:rPr>
          <w:rFonts w:ascii="Times New Roman" w:hAnsi="Times New Roman"/>
          <w:spacing w:val="-1"/>
          <w:sz w:val="20"/>
          <w:vertAlign w:val="superscript"/>
        </w:rPr>
        <w:t>97</w:t>
      </w:r>
      <w:r>
        <w:rPr>
          <w:rFonts w:ascii="Times New Roman" w:hAnsi="Times New Roman"/>
          <w:spacing w:val="2"/>
          <w:sz w:val="20"/>
          <w:vertAlign w:val="baseline"/>
        </w:rPr>
        <w:t> </w:t>
      </w:r>
      <w:r>
        <w:rPr>
          <w:rFonts w:ascii="Times New Roman" w:hAnsi="Times New Roman"/>
          <w:spacing w:val="-1"/>
          <w:sz w:val="20"/>
          <w:vertAlign w:val="baseline"/>
        </w:rPr>
        <w:t>Meyer,</w:t>
      </w:r>
      <w:r>
        <w:rPr>
          <w:rFonts w:ascii="Times New Roman" w:hAnsi="Times New Roman"/>
          <w:sz w:val="20"/>
          <w:vertAlign w:val="baseline"/>
        </w:rPr>
        <w:t> </w:t>
      </w:r>
      <w:r>
        <w:rPr>
          <w:rFonts w:ascii="Times New Roman" w:hAnsi="Times New Roman"/>
          <w:spacing w:val="-1"/>
          <w:sz w:val="20"/>
          <w:vertAlign w:val="baseline"/>
        </w:rPr>
        <w:t>in:</w:t>
      </w:r>
      <w:r>
        <w:rPr>
          <w:rFonts w:ascii="Times New Roman" w:hAnsi="Times New Roman"/>
          <w:spacing w:val="2"/>
          <w:sz w:val="20"/>
          <w:vertAlign w:val="baseline"/>
        </w:rPr>
        <w:t> </w:t>
      </w:r>
      <w:r>
        <w:rPr>
          <w:rFonts w:ascii="Times New Roman" w:hAnsi="Times New Roman"/>
          <w:spacing w:val="-1"/>
          <w:sz w:val="20"/>
          <w:vertAlign w:val="baseline"/>
        </w:rPr>
        <w:t>Knack,</w:t>
      </w:r>
      <w:r>
        <w:rPr>
          <w:rFonts w:ascii="Times New Roman" w:hAnsi="Times New Roman"/>
          <w:spacing w:val="-4"/>
          <w:sz w:val="20"/>
          <w:vertAlign w:val="baseline"/>
        </w:rPr>
        <w:t> </w:t>
      </w:r>
      <w:r>
        <w:rPr>
          <w:rFonts w:ascii="Times New Roman" w:hAnsi="Times New Roman"/>
          <w:spacing w:val="-1"/>
          <w:sz w:val="20"/>
          <w:vertAlign w:val="baseline"/>
        </w:rPr>
        <w:t>Verwaltungsverfarensgesetz</w:t>
      </w:r>
      <w:r>
        <w:rPr>
          <w:rFonts w:ascii="Times New Roman" w:hAnsi="Times New Roman"/>
          <w:spacing w:val="1"/>
          <w:sz w:val="20"/>
          <w:vertAlign w:val="baseline"/>
        </w:rPr>
        <w:t> </w:t>
      </w:r>
      <w:r>
        <w:rPr>
          <w:rFonts w:ascii="Times New Roman" w:hAnsi="Times New Roman"/>
          <w:spacing w:val="-1"/>
          <w:sz w:val="20"/>
          <w:vertAlign w:val="baseline"/>
        </w:rPr>
        <w:t>Kommentar,</w:t>
      </w:r>
      <w:r>
        <w:rPr>
          <w:rFonts w:ascii="Times New Roman" w:hAnsi="Times New Roman"/>
          <w:sz w:val="20"/>
          <w:vertAlign w:val="baseline"/>
        </w:rPr>
        <w:t> </w:t>
      </w:r>
      <w:r>
        <w:rPr>
          <w:rFonts w:ascii="Times New Roman" w:hAnsi="Times New Roman"/>
          <w:spacing w:val="-1"/>
          <w:sz w:val="20"/>
          <w:vertAlign w:val="baseline"/>
        </w:rPr>
        <w:t>8.</w:t>
      </w:r>
      <w:r>
        <w:rPr>
          <w:rFonts w:ascii="Times New Roman" w:hAnsi="Times New Roman"/>
          <w:spacing w:val="-12"/>
          <w:sz w:val="20"/>
          <w:vertAlign w:val="baseline"/>
        </w:rPr>
        <w:t> </w:t>
      </w:r>
      <w:r>
        <w:rPr>
          <w:rFonts w:ascii="Times New Roman" w:hAnsi="Times New Roman"/>
          <w:spacing w:val="-1"/>
          <w:sz w:val="20"/>
          <w:vertAlign w:val="baseline"/>
        </w:rPr>
        <w:t>Aufl.</w:t>
      </w:r>
      <w:r>
        <w:rPr>
          <w:rFonts w:ascii="Times New Roman" w:hAnsi="Times New Roman"/>
          <w:sz w:val="20"/>
          <w:vertAlign w:val="baseline"/>
        </w:rPr>
        <w:t> </w:t>
      </w:r>
      <w:r>
        <w:rPr>
          <w:rFonts w:ascii="Times New Roman" w:hAnsi="Times New Roman"/>
          <w:spacing w:val="-1"/>
          <w:sz w:val="20"/>
          <w:vertAlign w:val="baseline"/>
        </w:rPr>
        <w:t>2004,</w:t>
      </w:r>
      <w:r>
        <w:rPr>
          <w:rFonts w:ascii="Times New Roman" w:hAnsi="Times New Roman"/>
          <w:spacing w:val="1"/>
          <w:sz w:val="20"/>
          <w:vertAlign w:val="baseline"/>
        </w:rPr>
        <w:t> </w:t>
      </w:r>
      <w:r>
        <w:rPr>
          <w:rFonts w:ascii="Times New Roman" w:hAnsi="Times New Roman"/>
          <w:spacing w:val="-1"/>
          <w:sz w:val="20"/>
          <w:vertAlign w:val="baseline"/>
        </w:rPr>
        <w:t>§48,</w:t>
      </w:r>
      <w:r>
        <w:rPr>
          <w:rFonts w:ascii="Times New Roman" w:hAnsi="Times New Roman"/>
          <w:sz w:val="20"/>
          <w:vertAlign w:val="baseline"/>
        </w:rPr>
        <w:t> Rn.40.</w:t>
      </w:r>
    </w:p>
    <w:p>
      <w:pPr>
        <w:spacing w:after="0" w:line="222" w:lineRule="exact"/>
        <w:jc w:val="left"/>
        <w:rPr>
          <w:rFonts w:ascii="Times New Roman" w:hAnsi="Times New Roman"/>
          <w:sz w:val="20"/>
        </w:rPr>
        <w:sectPr>
          <w:footerReference w:type="default" r:id="rId128"/>
          <w:pgSz w:w="11910" w:h="16840"/>
          <w:pgMar w:footer="1177" w:header="0" w:top="1500" w:bottom="1360" w:left="700" w:right="0"/>
          <w:pgNumType w:start="96"/>
        </w:sectPr>
      </w:pPr>
    </w:p>
    <w:p>
      <w:pPr>
        <w:pStyle w:val="BodyText"/>
        <w:spacing w:line="386" w:lineRule="auto" w:before="25"/>
        <w:ind w:left="1100" w:right="1797"/>
        <w:jc w:val="both"/>
      </w:pPr>
      <w:r>
        <w:rPr>
          <w:spacing w:val="-3"/>
        </w:rPr>
        <w:t>句規定，如受益人對該行政處分產生信賴且其信賴利益值得保護者，行政主體不得撤銷。法律上同時對「信賴值得保護」與「信賴不值得保護」分別作更明確的</w:t>
      </w:r>
      <w:r>
        <w:rPr/>
        <w:t>規範：</w:t>
      </w:r>
    </w:p>
    <w:p>
      <w:pPr>
        <w:pStyle w:val="BodyText"/>
        <w:spacing w:line="386" w:lineRule="auto" w:before="119"/>
        <w:ind w:left="1100" w:right="1741" w:firstLine="239"/>
        <w:jc w:val="both"/>
      </w:pPr>
      <w:r>
        <w:rPr>
          <w:spacing w:val="-18"/>
        </w:rPr>
        <w:t>同項第 </w:t>
      </w:r>
      <w:r>
        <w:rPr>
          <w:rFonts w:ascii="Times New Roman" w:eastAsia="Times New Roman"/>
          <w:spacing w:val="-3"/>
        </w:rPr>
        <w:t>2</w:t>
      </w:r>
      <w:r>
        <w:rPr>
          <w:rFonts w:ascii="Times New Roman" w:eastAsia="Times New Roman"/>
        </w:rPr>
        <w:t> </w:t>
      </w:r>
      <w:r>
        <w:rPr>
          <w:spacing w:val="-3"/>
        </w:rPr>
        <w:t>句定有信賴值得保護之情形，原則上，只要受益人已使用其所獲得之</w:t>
      </w:r>
      <w:r>
        <w:rPr>
          <w:spacing w:val="-2"/>
        </w:rPr>
        <w:t>社會給付或已為財產上處置，其無法再回復或回復將造成受益人重大不利益時，</w:t>
      </w:r>
      <w:r>
        <w:rPr>
          <w:spacing w:val="-118"/>
        </w:rPr>
        <w:t> </w:t>
      </w:r>
      <w:r>
        <w:rPr/>
        <w:t>即肯認受益人之信賴利益值得保護。</w:t>
      </w:r>
    </w:p>
    <w:p>
      <w:pPr>
        <w:pStyle w:val="BodyText"/>
        <w:spacing w:line="386" w:lineRule="auto" w:before="119"/>
        <w:ind w:left="1100" w:right="1703" w:firstLine="239"/>
      </w:pPr>
      <w:r>
        <w:rPr>
          <w:spacing w:val="-20"/>
        </w:rPr>
        <w:t>依第 </w:t>
      </w:r>
      <w:r>
        <w:rPr>
          <w:rFonts w:ascii="Times New Roman" w:eastAsia="Times New Roman"/>
        </w:rPr>
        <w:t>45 </w:t>
      </w:r>
      <w:r>
        <w:rPr>
          <w:spacing w:val="-20"/>
        </w:rPr>
        <w:t>條第 </w:t>
      </w:r>
      <w:r>
        <w:rPr>
          <w:rFonts w:ascii="Times New Roman" w:eastAsia="Times New Roman"/>
        </w:rPr>
        <w:t>2 </w:t>
      </w:r>
      <w:r>
        <w:rPr>
          <w:spacing w:val="-20"/>
        </w:rPr>
        <w:t>項第 </w:t>
      </w:r>
      <w:r>
        <w:rPr>
          <w:rFonts w:ascii="Times New Roman" w:eastAsia="Times New Roman"/>
        </w:rPr>
        <w:t>3 </w:t>
      </w:r>
      <w:r>
        <w:rPr>
          <w:spacing w:val="-6"/>
        </w:rPr>
        <w:t>句規定，當事人信賴利益不值得保護之情形有三：</w:t>
      </w:r>
      <w:r>
        <w:rPr/>
        <w:t>（一</w:t>
      </w:r>
      <w:r>
        <w:rPr>
          <w:spacing w:val="-16"/>
        </w:rPr>
        <w:t>）</w:t>
      </w:r>
      <w:r>
        <w:rPr>
          <w:spacing w:val="-5"/>
        </w:rPr>
        <w:t>受益人以詐欺、脅迫或賄賂之方法，使行政機關作成行政處分者，</w:t>
      </w:r>
      <w:r>
        <w:rPr/>
        <w:t>（二）受益人</w:t>
      </w:r>
      <w:r>
        <w:rPr>
          <w:spacing w:val="-11"/>
        </w:rPr>
        <w:t>因「故意或重大過失」，對重要事項提供不正確資料或為不完全之陳述，致行政</w:t>
      </w:r>
      <w:r>
        <w:rPr>
          <w:spacing w:val="-7"/>
        </w:rPr>
        <w:t>機關依該資料或陳述為作成行政處分者，</w:t>
      </w:r>
      <w:r>
        <w:rPr/>
        <w:t>（三）明知行政處分違法或因重大過失不知者。</w:t>
      </w:r>
    </w:p>
    <w:p>
      <w:pPr>
        <w:pStyle w:val="BodyText"/>
        <w:spacing w:line="386" w:lineRule="auto" w:before="119"/>
        <w:ind w:left="1100" w:right="1798" w:firstLine="239"/>
        <w:jc w:val="both"/>
      </w:pPr>
      <w:r>
        <w:rPr/>
        <w:t>上述社會行政程序法關於違法授益處分存續力之規範，與德國行政程序法第</w:t>
      </w:r>
      <w:r>
        <w:rPr>
          <w:rFonts w:ascii="Times New Roman" w:eastAsia="Times New Roman"/>
          <w:w w:val="95"/>
        </w:rPr>
        <w:t>48</w:t>
      </w:r>
      <w:r>
        <w:rPr>
          <w:rFonts w:ascii="Times New Roman" w:eastAsia="Times New Roman"/>
          <w:spacing w:val="58"/>
        </w:rPr>
        <w:t> </w:t>
      </w:r>
      <w:r>
        <w:rPr>
          <w:spacing w:val="2"/>
          <w:w w:val="95"/>
        </w:rPr>
        <w:t>條第 </w:t>
      </w:r>
      <w:r>
        <w:rPr>
          <w:rFonts w:ascii="Times New Roman" w:eastAsia="Times New Roman"/>
          <w:w w:val="95"/>
        </w:rPr>
        <w:t>1</w:t>
      </w:r>
      <w:r>
        <w:rPr>
          <w:rFonts w:ascii="Times New Roman" w:eastAsia="Times New Roman"/>
          <w:spacing w:val="61"/>
        </w:rPr>
        <w:t> </w:t>
      </w:r>
      <w:r>
        <w:rPr>
          <w:spacing w:val="2"/>
          <w:w w:val="95"/>
        </w:rPr>
        <w:t>項及 </w:t>
      </w:r>
      <w:r>
        <w:rPr>
          <w:rFonts w:ascii="Times New Roman" w:eastAsia="Times New Roman"/>
          <w:w w:val="95"/>
        </w:rPr>
        <w:t>3</w:t>
      </w:r>
      <w:r>
        <w:rPr>
          <w:rFonts w:ascii="Times New Roman" w:eastAsia="Times New Roman"/>
          <w:spacing w:val="61"/>
        </w:rPr>
        <w:t> </w:t>
      </w:r>
      <w:r>
        <w:rPr>
          <w:w w:val="95"/>
        </w:rPr>
        <w:t>項規定相較，給予受益人更為周延的保護：一、以構成要件而</w:t>
      </w:r>
      <w:r>
        <w:rPr>
          <w:spacing w:val="-3"/>
        </w:rPr>
        <w:t>言，因受益人對重要事項提供不正確資料或為不完全之陳述者，在社會行政程序法嚴格限定在受益人有「故意或重大過失」之情形，其信賴利益始不受保護，行</w:t>
      </w:r>
      <w:r>
        <w:rPr>
          <w:spacing w:val="-2"/>
          <w:w w:val="95"/>
        </w:rPr>
        <w:t>政程序法第 </w:t>
      </w:r>
      <w:r>
        <w:rPr>
          <w:rFonts w:ascii="Times New Roman" w:eastAsia="Times New Roman"/>
          <w:w w:val="95"/>
        </w:rPr>
        <w:t>48</w:t>
      </w:r>
      <w:r>
        <w:rPr>
          <w:rFonts w:ascii="Times New Roman" w:eastAsia="Times New Roman"/>
          <w:spacing w:val="49"/>
          <w:w w:val="95"/>
        </w:rPr>
        <w:t> </w:t>
      </w:r>
      <w:r>
        <w:rPr>
          <w:spacing w:val="-3"/>
          <w:w w:val="95"/>
        </w:rPr>
        <w:t>條第 </w:t>
      </w:r>
      <w:r>
        <w:rPr>
          <w:rFonts w:ascii="Times New Roman" w:eastAsia="Times New Roman"/>
          <w:w w:val="95"/>
        </w:rPr>
        <w:t>2</w:t>
      </w:r>
      <w:r>
        <w:rPr>
          <w:rFonts w:ascii="Times New Roman" w:eastAsia="Times New Roman"/>
          <w:spacing w:val="49"/>
          <w:w w:val="95"/>
        </w:rPr>
        <w:t> </w:t>
      </w:r>
      <w:r>
        <w:rPr>
          <w:spacing w:val="-3"/>
          <w:w w:val="95"/>
        </w:rPr>
        <w:t>項第 </w:t>
      </w:r>
      <w:r>
        <w:rPr>
          <w:rFonts w:ascii="Times New Roman" w:eastAsia="Times New Roman"/>
          <w:w w:val="95"/>
        </w:rPr>
        <w:t>3</w:t>
      </w:r>
      <w:r>
        <w:rPr>
          <w:rFonts w:ascii="Times New Roman" w:eastAsia="Times New Roman"/>
          <w:spacing w:val="49"/>
          <w:w w:val="95"/>
        </w:rPr>
        <w:t> </w:t>
      </w:r>
      <w:r>
        <w:rPr>
          <w:spacing w:val="-3"/>
          <w:w w:val="95"/>
        </w:rPr>
        <w:t>句第 </w:t>
      </w:r>
      <w:r>
        <w:rPr>
          <w:rFonts w:ascii="Times New Roman" w:eastAsia="Times New Roman"/>
          <w:w w:val="95"/>
        </w:rPr>
        <w:t>2</w:t>
      </w:r>
      <w:r>
        <w:rPr>
          <w:rFonts w:ascii="Times New Roman" w:eastAsia="Times New Roman"/>
          <w:spacing w:val="48"/>
          <w:w w:val="95"/>
        </w:rPr>
        <w:t> </w:t>
      </w:r>
      <w:r>
        <w:rPr>
          <w:w w:val="95"/>
        </w:rPr>
        <w:t>款則未作此限制，受益人因陳述不完全或提</w:t>
      </w:r>
      <w:r>
        <w:rPr>
          <w:spacing w:val="-3"/>
        </w:rPr>
        <w:t>供資料不正確，以致喪失信賴利益保護的可能性較社會行政程序法為高。二、以</w:t>
      </w:r>
      <w:r>
        <w:rPr>
          <w:spacing w:val="-11"/>
        </w:rPr>
        <w:t>法律效果而言，依社會法典第 </w:t>
      </w:r>
      <w:r>
        <w:rPr>
          <w:rFonts w:ascii="Times New Roman" w:eastAsia="Times New Roman"/>
        </w:rPr>
        <w:t>10 </w:t>
      </w:r>
      <w:r>
        <w:rPr>
          <w:spacing w:val="-20"/>
        </w:rPr>
        <w:t>編第 </w:t>
      </w:r>
      <w:r>
        <w:rPr>
          <w:rFonts w:ascii="Times New Roman" w:eastAsia="Times New Roman"/>
        </w:rPr>
        <w:t>45 </w:t>
      </w:r>
      <w:r>
        <w:rPr>
          <w:spacing w:val="-20"/>
        </w:rPr>
        <w:t>條第 </w:t>
      </w:r>
      <w:r>
        <w:rPr>
          <w:rFonts w:ascii="Times New Roman" w:eastAsia="Times New Roman"/>
        </w:rPr>
        <w:t>4 </w:t>
      </w:r>
      <w:r>
        <w:rPr>
          <w:spacing w:val="-20"/>
        </w:rPr>
        <w:t>項第 </w:t>
      </w:r>
      <w:r>
        <w:rPr>
          <w:rFonts w:ascii="Times New Roman" w:eastAsia="Times New Roman"/>
        </w:rPr>
        <w:t>1 </w:t>
      </w:r>
      <w:r>
        <w:rPr>
          <w:spacing w:val="-8"/>
        </w:rPr>
        <w:t>句規定，僅於受益人為惡</w:t>
      </w:r>
    </w:p>
    <w:p>
      <w:pPr>
        <w:pStyle w:val="BodyText"/>
        <w:spacing w:line="386" w:lineRule="auto"/>
        <w:ind w:left="1100" w:right="1799"/>
        <w:jc w:val="both"/>
      </w:pPr>
      <w:r>
        <w:rPr>
          <w:w w:val="95"/>
        </w:rPr>
        <w:t>意，亦即有第 </w:t>
      </w:r>
      <w:r>
        <w:rPr>
          <w:rFonts w:ascii="Times New Roman" w:eastAsia="Times New Roman"/>
          <w:w w:val="95"/>
        </w:rPr>
        <w:t>45</w:t>
      </w:r>
      <w:r>
        <w:rPr>
          <w:rFonts w:ascii="Times New Roman" w:eastAsia="Times New Roman"/>
          <w:spacing w:val="8"/>
          <w:w w:val="95"/>
        </w:rPr>
        <w:t> </w:t>
      </w:r>
      <w:r>
        <w:rPr>
          <w:spacing w:val="2"/>
          <w:w w:val="95"/>
        </w:rPr>
        <w:t>條第 </w:t>
      </w:r>
      <w:r>
        <w:rPr>
          <w:rFonts w:ascii="Times New Roman" w:eastAsia="Times New Roman"/>
          <w:w w:val="95"/>
        </w:rPr>
        <w:t>2</w:t>
      </w:r>
      <w:r>
        <w:rPr>
          <w:rFonts w:ascii="Times New Roman" w:eastAsia="Times New Roman"/>
          <w:spacing w:val="7"/>
          <w:w w:val="95"/>
        </w:rPr>
        <w:t> </w:t>
      </w:r>
      <w:r>
        <w:rPr>
          <w:spacing w:val="2"/>
          <w:w w:val="95"/>
        </w:rPr>
        <w:t>項第 </w:t>
      </w:r>
      <w:r>
        <w:rPr>
          <w:rFonts w:ascii="Times New Roman" w:eastAsia="Times New Roman"/>
          <w:w w:val="95"/>
        </w:rPr>
        <w:t>3</w:t>
      </w:r>
      <w:r>
        <w:rPr>
          <w:rFonts w:ascii="Times New Roman" w:eastAsia="Times New Roman"/>
          <w:spacing w:val="7"/>
          <w:w w:val="95"/>
        </w:rPr>
        <w:t> </w:t>
      </w:r>
      <w:r>
        <w:rPr>
          <w:w w:val="95"/>
        </w:rPr>
        <w:t>句各款事由，其信賴利益不值得保護的情形下，</w:t>
      </w:r>
      <w:r>
        <w:rPr>
          <w:spacing w:val="-112"/>
          <w:w w:val="95"/>
        </w:rPr>
        <w:t> </w:t>
      </w:r>
      <w:r>
        <w:rPr>
          <w:spacing w:val="-3"/>
        </w:rPr>
        <w:t>違法授益處分撤銷始得溯及既往失其效力；若受益人為善意，且其信賴利益較公益更值得保護者，行政機關即不得撤銷違法的授益處分，如果公益較其信賴利益</w:t>
      </w:r>
      <w:r>
        <w:rPr/>
        <w:t>更值得保護，行政機關撤銷授益行政處分時，只使原處分向後失效。</w:t>
      </w:r>
    </w:p>
    <w:p>
      <w:pPr>
        <w:pStyle w:val="BodyText"/>
        <w:spacing w:before="117"/>
        <w:ind w:left="1100" w:firstLine="239"/>
      </w:pPr>
      <w:r>
        <w:rPr>
          <w:spacing w:val="-3"/>
        </w:rPr>
        <w:t>具持續效力行政處分如為授益處分，而於作成時即有瑕疵者，其撤銷應依社會</w:t>
      </w:r>
    </w:p>
    <w:p>
      <w:pPr>
        <w:pStyle w:val="BodyText"/>
        <w:spacing w:line="540" w:lineRule="atLeast"/>
        <w:ind w:left="1100" w:right="1797"/>
      </w:pPr>
      <w:r>
        <w:rPr>
          <w:spacing w:val="-16"/>
        </w:rPr>
        <w:t>法典第 </w:t>
      </w:r>
      <w:r>
        <w:rPr>
          <w:rFonts w:ascii="Times New Roman" w:eastAsia="Times New Roman"/>
        </w:rPr>
        <w:t>10 </w:t>
      </w:r>
      <w:r>
        <w:rPr>
          <w:spacing w:val="-20"/>
        </w:rPr>
        <w:t>編第 </w:t>
      </w:r>
      <w:r>
        <w:rPr>
          <w:rFonts w:ascii="Times New Roman" w:eastAsia="Times New Roman"/>
        </w:rPr>
        <w:t>45 </w:t>
      </w:r>
      <w:r>
        <w:rPr>
          <w:spacing w:val="-20"/>
        </w:rPr>
        <w:t>條第 </w:t>
      </w:r>
      <w:r>
        <w:rPr>
          <w:rFonts w:ascii="Times New Roman" w:eastAsia="Times New Roman"/>
        </w:rPr>
        <w:t>3 </w:t>
      </w:r>
      <w:r>
        <w:rPr>
          <w:spacing w:val="-10"/>
        </w:rPr>
        <w:t>項之規定處理。相較於一般違法授益處分之撤銷，具有</w:t>
      </w:r>
      <w:r>
        <w:rPr>
          <w:spacing w:val="-5"/>
        </w:rPr>
        <w:t>持續效力之違法授益行政處分因涉及長時間之給付關係，如受益人長期受領給付</w:t>
      </w:r>
    </w:p>
    <w:p>
      <w:pPr>
        <w:spacing w:after="0" w:line="540" w:lineRule="atLeast"/>
        <w:sectPr>
          <w:pgSz w:w="11910" w:h="16840"/>
          <w:pgMar w:header="0" w:footer="1177" w:top="1500" w:bottom="1440" w:left="700" w:right="0"/>
        </w:sectPr>
      </w:pPr>
    </w:p>
    <w:p>
      <w:pPr>
        <w:pStyle w:val="BodyText"/>
        <w:spacing w:line="386" w:lineRule="auto" w:before="25"/>
        <w:ind w:left="1100" w:right="1736"/>
        <w:jc w:val="both"/>
      </w:pPr>
      <w:r>
        <w:rPr>
          <w:spacing w:val="-2"/>
        </w:rPr>
        <w:t>而後行政機關才發現違法之事實，該處分之撤銷對受益人之信賴利益及法安定性</w:t>
      </w:r>
      <w:r>
        <w:rPr>
          <w:spacing w:val="-4"/>
        </w:rPr>
        <w:t>勢必產生重大影響，因此社會行政法第 </w:t>
      </w:r>
      <w:r>
        <w:rPr>
          <w:rFonts w:ascii="Times New Roman" w:eastAsia="Times New Roman"/>
        </w:rPr>
        <w:t>45 </w:t>
      </w:r>
      <w:r>
        <w:rPr>
          <w:spacing w:val="-20"/>
        </w:rPr>
        <w:t>條第 </w:t>
      </w:r>
      <w:r>
        <w:rPr>
          <w:rFonts w:ascii="Times New Roman" w:eastAsia="Times New Roman"/>
        </w:rPr>
        <w:t>3 </w:t>
      </w:r>
      <w:r>
        <w:rPr>
          <w:spacing w:val="-20"/>
        </w:rPr>
        <w:t>項第 </w:t>
      </w:r>
      <w:r>
        <w:rPr>
          <w:rFonts w:ascii="Times New Roman" w:eastAsia="Times New Roman"/>
        </w:rPr>
        <w:t>1 </w:t>
      </w:r>
      <w:r>
        <w:rPr/>
        <w:t>句對於行政機關之撤銷</w:t>
      </w:r>
      <w:r>
        <w:rPr>
          <w:spacing w:val="-13"/>
        </w:rPr>
        <w:t>設有時間上之限制，給予當事人「時間性之信賴保護」</w:t>
      </w:r>
      <w:r>
        <w:rPr>
          <w:rFonts w:ascii="Times New Roman" w:eastAsia="Times New Roman"/>
          <w:spacing w:val="-3"/>
        </w:rPr>
        <w:t>(zeitlicher Vertrauenschutz)</w:t>
      </w:r>
      <w:r>
        <w:rPr>
          <w:spacing w:val="-3"/>
        </w:rPr>
        <w:t>，</w:t>
      </w:r>
      <w:r>
        <w:rPr>
          <w:spacing w:val="-117"/>
        </w:rPr>
        <w:t> </w:t>
      </w:r>
      <w:r>
        <w:rPr>
          <w:spacing w:val="-2"/>
        </w:rPr>
        <w:t>亦即原則上僅得於處分作成（</w:t>
      </w:r>
      <w:r>
        <w:rPr>
          <w:rFonts w:ascii="Times New Roman" w:eastAsia="Times New Roman"/>
          <w:spacing w:val="-2"/>
        </w:rPr>
        <w:t>Bekanntgabe</w:t>
      </w:r>
      <w:r>
        <w:rPr>
          <w:rFonts w:ascii="Times New Roman" w:eastAsia="Times New Roman"/>
          <w:spacing w:val="-10"/>
        </w:rPr>
        <w:t> </w:t>
      </w:r>
      <w:r>
        <w:rPr>
          <w:rFonts w:ascii="Times New Roman" w:eastAsia="Times New Roman"/>
          <w:spacing w:val="-1"/>
        </w:rPr>
        <w:t>des</w:t>
      </w:r>
      <w:r>
        <w:rPr>
          <w:rFonts w:ascii="Times New Roman" w:eastAsia="Times New Roman"/>
          <w:spacing w:val="-9"/>
        </w:rPr>
        <w:t> </w:t>
      </w:r>
      <w:r>
        <w:rPr>
          <w:rFonts w:ascii="Times New Roman" w:eastAsia="Times New Roman"/>
          <w:spacing w:val="-1"/>
        </w:rPr>
        <w:t>Verwaltungsaktes</w:t>
      </w:r>
      <w:r>
        <w:rPr>
          <w:spacing w:val="-1"/>
        </w:rPr>
        <w:t>）後兩年內撤銷。</w:t>
      </w:r>
    </w:p>
    <w:p>
      <w:pPr>
        <w:pStyle w:val="BodyText"/>
        <w:spacing w:before="118"/>
        <w:ind w:left="1340"/>
        <w:jc w:val="both"/>
      </w:pPr>
      <w:r>
        <w:rPr>
          <w:spacing w:val="2"/>
          <w:w w:val="95"/>
        </w:rPr>
        <w:t>依照第 </w:t>
      </w:r>
      <w:r>
        <w:rPr>
          <w:rFonts w:ascii="Times New Roman" w:eastAsia="Times New Roman"/>
          <w:w w:val="95"/>
        </w:rPr>
        <w:t>45</w:t>
      </w:r>
      <w:r>
        <w:rPr>
          <w:rFonts w:ascii="Times New Roman" w:eastAsia="Times New Roman"/>
          <w:spacing w:val="64"/>
        </w:rPr>
        <w:t> </w:t>
      </w:r>
      <w:r>
        <w:rPr>
          <w:spacing w:val="3"/>
          <w:w w:val="95"/>
        </w:rPr>
        <w:t>條第 </w:t>
      </w:r>
      <w:r>
        <w:rPr>
          <w:rFonts w:ascii="Times New Roman" w:eastAsia="Times New Roman"/>
          <w:w w:val="95"/>
        </w:rPr>
        <w:t>2</w:t>
      </w:r>
      <w:r>
        <w:rPr>
          <w:rFonts w:ascii="Times New Roman" w:eastAsia="Times New Roman"/>
          <w:spacing w:val="64"/>
        </w:rPr>
        <w:t> </w:t>
      </w:r>
      <w:r>
        <w:rPr>
          <w:spacing w:val="2"/>
          <w:w w:val="95"/>
        </w:rPr>
        <w:t>項及第 </w:t>
      </w:r>
      <w:r>
        <w:rPr>
          <w:rFonts w:ascii="Times New Roman" w:eastAsia="Times New Roman"/>
          <w:w w:val="95"/>
        </w:rPr>
        <w:t>3</w:t>
      </w:r>
      <w:r>
        <w:rPr>
          <w:rFonts w:ascii="Times New Roman" w:eastAsia="Times New Roman"/>
          <w:spacing w:val="64"/>
        </w:rPr>
        <w:t> </w:t>
      </w:r>
      <w:r>
        <w:rPr>
          <w:w w:val="95"/>
        </w:rPr>
        <w:t>項之文義解釋及體系解釋，具持續效力之違法行政</w:t>
      </w:r>
    </w:p>
    <w:p>
      <w:pPr>
        <w:pStyle w:val="BodyText"/>
        <w:spacing w:line="386" w:lineRule="auto" w:before="205"/>
        <w:ind w:left="1100" w:right="1823"/>
        <w:jc w:val="both"/>
      </w:pPr>
      <w:r>
        <w:rPr>
          <w:spacing w:val="-5"/>
        </w:rPr>
        <w:t>處分如授益人之信賴利益值得保護，依第 </w:t>
      </w:r>
      <w:r>
        <w:rPr>
          <w:rFonts w:ascii="Times New Roman" w:eastAsia="Times New Roman"/>
        </w:rPr>
        <w:t>45 </w:t>
      </w:r>
      <w:r>
        <w:rPr>
          <w:spacing w:val="-20"/>
        </w:rPr>
        <w:t>條第 </w:t>
      </w:r>
      <w:r>
        <w:rPr>
          <w:rFonts w:ascii="Times New Roman" w:eastAsia="Times New Roman"/>
        </w:rPr>
        <w:t>2 </w:t>
      </w:r>
      <w:r>
        <w:rPr>
          <w:spacing w:val="-20"/>
        </w:rPr>
        <w:t>項第 </w:t>
      </w:r>
      <w:r>
        <w:rPr>
          <w:rFonts w:ascii="Times New Roman" w:eastAsia="Times New Roman"/>
        </w:rPr>
        <w:t>1 </w:t>
      </w:r>
      <w:r>
        <w:rPr/>
        <w:t>句規定，行政機關不得撤銷原處分；得撤銷原處分之情形，其撤銷期限可區分如下</w:t>
      </w:r>
      <w:r>
        <w:rPr>
          <w:rFonts w:ascii="Times New Roman" w:eastAsia="Times New Roman"/>
          <w:vertAlign w:val="superscript"/>
        </w:rPr>
        <w:t>98</w:t>
      </w:r>
      <w:r>
        <w:rPr>
          <w:vertAlign w:val="baseline"/>
        </w:rPr>
        <w:t>：</w:t>
      </w:r>
    </w:p>
    <w:p>
      <w:pPr>
        <w:pStyle w:val="BodyText"/>
        <w:spacing w:line="386" w:lineRule="auto" w:before="120"/>
        <w:ind w:left="1100" w:right="1743" w:firstLine="239"/>
        <w:jc w:val="both"/>
      </w:pPr>
      <w:r>
        <w:rPr/>
        <w:t>（一）</w:t>
      </w:r>
      <w:r>
        <w:rPr>
          <w:spacing w:val="-5"/>
        </w:rPr>
        <w:t>兩年期限：受益人並無第 </w:t>
      </w:r>
      <w:r>
        <w:rPr>
          <w:rFonts w:ascii="Times New Roman" w:eastAsia="Times New Roman"/>
        </w:rPr>
        <w:t>45 </w:t>
      </w:r>
      <w:r>
        <w:rPr>
          <w:spacing w:val="-20"/>
        </w:rPr>
        <w:t>條第 </w:t>
      </w:r>
      <w:r>
        <w:rPr>
          <w:rFonts w:ascii="Times New Roman" w:eastAsia="Times New Roman"/>
        </w:rPr>
        <w:t>2 </w:t>
      </w:r>
      <w:r>
        <w:rPr>
          <w:spacing w:val="-20"/>
        </w:rPr>
        <w:t>項第 </w:t>
      </w:r>
      <w:r>
        <w:rPr>
          <w:rFonts w:ascii="Times New Roman" w:eastAsia="Times New Roman"/>
        </w:rPr>
        <w:t>3 </w:t>
      </w:r>
      <w:r>
        <w:rPr/>
        <w:t>句各款信賴利益不值得保護</w:t>
      </w:r>
      <w:r>
        <w:rPr>
          <w:spacing w:val="-9"/>
        </w:rPr>
        <w:t>之情形，亦即受益人為「善意」，但其信賴利益並未大於撤銷處分所欲維護之公</w:t>
      </w:r>
      <w:r>
        <w:rPr>
          <w:spacing w:val="-2"/>
        </w:rPr>
        <w:t>益，此時行政機關得撤銷原處分，但限於作成後兩年內撤銷之，逾期未撤銷者，</w:t>
      </w:r>
      <w:r>
        <w:rPr>
          <w:spacing w:val="-118"/>
        </w:rPr>
        <w:t> </w:t>
      </w:r>
      <w:r>
        <w:rPr/>
        <w:t>即不得再撤銷。</w:t>
      </w:r>
    </w:p>
    <w:p>
      <w:pPr>
        <w:pStyle w:val="BodyText"/>
        <w:spacing w:before="119"/>
        <w:ind w:left="1340"/>
        <w:jc w:val="both"/>
      </w:pPr>
      <w:r>
        <w:rPr/>
        <w:t>（二）</w:t>
      </w:r>
      <w:r>
        <w:rPr>
          <w:spacing w:val="-8"/>
        </w:rPr>
        <w:t>十年期限：依第 </w:t>
      </w:r>
      <w:r>
        <w:rPr>
          <w:rFonts w:ascii="Times New Roman" w:eastAsia="Times New Roman"/>
        </w:rPr>
        <w:t>45 </w:t>
      </w:r>
      <w:r>
        <w:rPr>
          <w:spacing w:val="-20"/>
        </w:rPr>
        <w:t>條第 </w:t>
      </w:r>
      <w:r>
        <w:rPr>
          <w:rFonts w:ascii="Times New Roman" w:eastAsia="Times New Roman"/>
        </w:rPr>
        <w:t>3 </w:t>
      </w:r>
      <w:r>
        <w:rPr>
          <w:spacing w:val="-20"/>
        </w:rPr>
        <w:t>項第 </w:t>
      </w:r>
      <w:r>
        <w:rPr>
          <w:rFonts w:ascii="Times New Roman" w:eastAsia="Times New Roman"/>
        </w:rPr>
        <w:t>3 </w:t>
      </w:r>
      <w:r>
        <w:rPr>
          <w:spacing w:val="-15"/>
        </w:rPr>
        <w:t>句及第 </w:t>
      </w:r>
      <w:r>
        <w:rPr>
          <w:rFonts w:ascii="Times New Roman" w:eastAsia="Times New Roman"/>
        </w:rPr>
        <w:t>4 </w:t>
      </w:r>
      <w:r>
        <w:rPr/>
        <w:t>句之規定，行政處分保留廢</w:t>
      </w:r>
    </w:p>
    <w:p>
      <w:pPr>
        <w:pStyle w:val="BodyText"/>
        <w:spacing w:line="386" w:lineRule="auto" w:before="204"/>
        <w:ind w:left="1100" w:right="1796"/>
        <w:jc w:val="both"/>
      </w:pPr>
      <w:r>
        <w:rPr>
          <w:spacing w:val="-8"/>
        </w:rPr>
        <w:t>止權或受益人有第 </w:t>
      </w:r>
      <w:r>
        <w:rPr>
          <w:rFonts w:ascii="Times New Roman" w:eastAsia="Times New Roman"/>
        </w:rPr>
        <w:t>45 </w:t>
      </w:r>
      <w:r>
        <w:rPr>
          <w:spacing w:val="-20"/>
        </w:rPr>
        <w:t>條第 </w:t>
      </w:r>
      <w:r>
        <w:rPr>
          <w:rFonts w:ascii="Times New Roman" w:eastAsia="Times New Roman"/>
        </w:rPr>
        <w:t>2 </w:t>
      </w:r>
      <w:r>
        <w:rPr>
          <w:spacing w:val="-20"/>
        </w:rPr>
        <w:t>項第 </w:t>
      </w:r>
      <w:r>
        <w:rPr>
          <w:rFonts w:ascii="Times New Roman" w:eastAsia="Times New Roman"/>
        </w:rPr>
        <w:t>3 </w:t>
      </w:r>
      <w:r>
        <w:rPr>
          <w:spacing w:val="-20"/>
        </w:rPr>
        <w:t>句第 </w:t>
      </w:r>
      <w:r>
        <w:rPr>
          <w:rFonts w:ascii="Times New Roman" w:eastAsia="Times New Roman"/>
        </w:rPr>
        <w:t>2 </w:t>
      </w:r>
      <w:r>
        <w:rPr>
          <w:spacing w:val="-15"/>
        </w:rPr>
        <w:t>款及第 </w:t>
      </w:r>
      <w:r>
        <w:rPr>
          <w:rFonts w:ascii="Times New Roman" w:eastAsia="Times New Roman"/>
        </w:rPr>
        <w:t>3 </w:t>
      </w:r>
      <w:r>
        <w:rPr/>
        <w:t>款之情事（即受益人對重要</w:t>
      </w:r>
      <w:r>
        <w:rPr>
          <w:spacing w:val="-3"/>
        </w:rPr>
        <w:t>事實提供不正確資料或為不完全陳述，以及明知行政處分違法或因重大過失不知</w:t>
      </w:r>
      <w:r>
        <w:rPr/>
        <w:t>者</w:t>
      </w:r>
      <w:r>
        <w:rPr>
          <w:spacing w:val="-120"/>
        </w:rPr>
        <w:t>）</w:t>
      </w:r>
      <w:r>
        <w:rPr/>
        <w:t>，以致其信賴利益不值得保護者，行政機關於處分作成後十年內均得撤銷原處分。</w:t>
      </w:r>
    </w:p>
    <w:p>
      <w:pPr>
        <w:pStyle w:val="BodyText"/>
        <w:spacing w:line="386" w:lineRule="auto" w:before="119"/>
        <w:ind w:left="1100" w:right="1797" w:firstLine="239"/>
        <w:jc w:val="both"/>
      </w:pPr>
      <w:r>
        <w:rPr/>
        <w:t>（三</w:t>
      </w:r>
      <w:r>
        <w:rPr>
          <w:spacing w:val="-48"/>
        </w:rPr>
        <w:t>）</w:t>
      </w:r>
      <w:r>
        <w:rPr>
          <w:spacing w:val="-10"/>
        </w:rPr>
        <w:t>期限延長逾 </w:t>
      </w:r>
      <w:r>
        <w:rPr>
          <w:rFonts w:ascii="Times New Roman" w:eastAsia="Times New Roman"/>
        </w:rPr>
        <w:t>10 </w:t>
      </w:r>
      <w:r>
        <w:rPr>
          <w:spacing w:val="-19"/>
        </w:rPr>
        <w:t>年：上述第 </w:t>
      </w:r>
      <w:r>
        <w:rPr>
          <w:rFonts w:ascii="Times New Roman" w:eastAsia="Times New Roman"/>
        </w:rPr>
        <w:t>45 </w:t>
      </w:r>
      <w:r>
        <w:rPr>
          <w:spacing w:val="-20"/>
        </w:rPr>
        <w:t>條第 </w:t>
      </w:r>
      <w:r>
        <w:rPr>
          <w:rFonts w:ascii="Times New Roman" w:eastAsia="Times New Roman"/>
        </w:rPr>
        <w:t>3 </w:t>
      </w:r>
      <w:r>
        <w:rPr>
          <w:spacing w:val="-20"/>
        </w:rPr>
        <w:t>項第 </w:t>
      </w:r>
      <w:r>
        <w:rPr>
          <w:rFonts w:ascii="Times New Roman" w:eastAsia="Times New Roman"/>
        </w:rPr>
        <w:t>4 </w:t>
      </w:r>
      <w:r>
        <w:rPr>
          <w:spacing w:val="-9"/>
        </w:rPr>
        <w:t>句並未提及第 </w:t>
      </w:r>
      <w:r>
        <w:rPr>
          <w:rFonts w:ascii="Times New Roman" w:eastAsia="Times New Roman"/>
        </w:rPr>
        <w:t>2 </w:t>
      </w:r>
      <w:r>
        <w:rPr>
          <w:spacing w:val="-20"/>
        </w:rPr>
        <w:t>項第 </w:t>
      </w:r>
      <w:r>
        <w:rPr>
          <w:rFonts w:ascii="Times New Roman" w:eastAsia="Times New Roman"/>
        </w:rPr>
        <w:t>3 </w:t>
      </w:r>
      <w:r>
        <w:rPr>
          <w:spacing w:val="-7"/>
        </w:rPr>
        <w:t>句第</w:t>
      </w:r>
      <w:r>
        <w:rPr>
          <w:rFonts w:ascii="Times New Roman" w:eastAsia="Times New Roman"/>
          <w:spacing w:val="-1"/>
        </w:rPr>
        <w:t>1</w:t>
      </w:r>
      <w:r>
        <w:rPr>
          <w:rFonts w:ascii="Times New Roman" w:eastAsia="Times New Roman"/>
          <w:spacing w:val="-14"/>
        </w:rPr>
        <w:t> </w:t>
      </w:r>
      <w:r>
        <w:rPr>
          <w:spacing w:val="-1"/>
        </w:rPr>
        <w:t>款「受益人以詐欺、脅迫或賄賂方式」使行政機關作成具有持續效力之行政處</w:t>
      </w:r>
      <w:r>
        <w:rPr/>
        <w:t>分之情形，並不是規範漏洞而是有意排除，依其反面解釋，在此種強化的惡性</w:t>
      </w:r>
    </w:p>
    <w:p>
      <w:pPr>
        <w:pStyle w:val="BodyText"/>
        <w:spacing w:line="335" w:lineRule="exact"/>
        <w:ind w:left="1100"/>
      </w:pPr>
      <w:r>
        <w:rPr>
          <w:spacing w:val="-4"/>
        </w:rPr>
        <w:t>（</w:t>
      </w:r>
      <w:r>
        <w:rPr>
          <w:rFonts w:ascii="Times New Roman" w:hAnsi="Times New Roman" w:eastAsia="Times New Roman"/>
          <w:spacing w:val="-4"/>
        </w:rPr>
        <w:t>Bösgläubigkeit</w:t>
      </w:r>
      <w:r>
        <w:rPr>
          <w:spacing w:val="-4"/>
        </w:rPr>
        <w:t>）</w:t>
      </w:r>
      <w:r>
        <w:rPr>
          <w:spacing w:val="-3"/>
        </w:rPr>
        <w:t>的情形下，行政機關得不受時間之限制，隨時可以撤銷原處分。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9"/>
        </w:rPr>
      </w:pPr>
      <w:r>
        <w:rPr/>
        <w:pict>
          <v:rect style="position:absolute;margin-left:90.024002pt;margin-top:22.866211pt;width:144.020pt;height:.60004pt;mso-position-horizontal-relative:page;mso-position-vertical-relative:paragraph;z-index:-15703552;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pacing w:val="-1"/>
          <w:sz w:val="20"/>
          <w:vertAlign w:val="superscript"/>
        </w:rPr>
        <w:t>98</w:t>
      </w:r>
      <w:r>
        <w:rPr>
          <w:rFonts w:ascii="Times New Roman" w:hAnsi="Times New Roman"/>
          <w:sz w:val="20"/>
          <w:vertAlign w:val="baseline"/>
        </w:rPr>
        <w:t> </w:t>
      </w:r>
      <w:r>
        <w:rPr>
          <w:rFonts w:ascii="Times New Roman" w:hAnsi="Times New Roman"/>
          <w:spacing w:val="-1"/>
          <w:sz w:val="20"/>
          <w:vertAlign w:val="baseline"/>
        </w:rPr>
        <w:t>Schütze,</w:t>
      </w:r>
      <w:r>
        <w:rPr>
          <w:rFonts w:ascii="Times New Roman" w:hAnsi="Times New Roman"/>
          <w:sz w:val="20"/>
          <w:vertAlign w:val="baseline"/>
        </w:rPr>
        <w:t> </w:t>
      </w:r>
      <w:r>
        <w:rPr>
          <w:rFonts w:ascii="Times New Roman" w:hAnsi="Times New Roman"/>
          <w:spacing w:val="-1"/>
          <w:sz w:val="20"/>
          <w:vertAlign w:val="baseline"/>
        </w:rPr>
        <w:t>in:</w:t>
      </w:r>
      <w:r>
        <w:rPr>
          <w:rFonts w:ascii="Times New Roman" w:hAnsi="Times New Roman"/>
          <w:spacing w:val="1"/>
          <w:sz w:val="20"/>
          <w:vertAlign w:val="baseline"/>
        </w:rPr>
        <w:t> </w:t>
      </w:r>
      <w:r>
        <w:rPr>
          <w:rFonts w:ascii="Times New Roman" w:hAnsi="Times New Roman"/>
          <w:spacing w:val="-1"/>
          <w:sz w:val="20"/>
          <w:vertAlign w:val="baseline"/>
        </w:rPr>
        <w:t>von</w:t>
      </w:r>
      <w:r>
        <w:rPr>
          <w:rFonts w:ascii="Times New Roman" w:hAnsi="Times New Roman"/>
          <w:spacing w:val="-6"/>
          <w:sz w:val="20"/>
          <w:vertAlign w:val="baseline"/>
        </w:rPr>
        <w:t> </w:t>
      </w:r>
      <w:r>
        <w:rPr>
          <w:rFonts w:ascii="Times New Roman" w:hAnsi="Times New Roman"/>
          <w:sz w:val="20"/>
          <w:vertAlign w:val="baseline"/>
        </w:rPr>
        <w:t>Wulffen,</w:t>
      </w:r>
      <w:r>
        <w:rPr>
          <w:rFonts w:ascii="Times New Roman" w:hAnsi="Times New Roman"/>
          <w:spacing w:val="-1"/>
          <w:sz w:val="20"/>
          <w:vertAlign w:val="baseline"/>
        </w:rPr>
        <w:t> </w:t>
      </w:r>
      <w:r>
        <w:rPr>
          <w:rFonts w:ascii="Times New Roman" w:hAnsi="Times New Roman"/>
          <w:sz w:val="20"/>
          <w:vertAlign w:val="baseline"/>
        </w:rPr>
        <w:t>SGB</w:t>
      </w:r>
      <w:r>
        <w:rPr>
          <w:rFonts w:ascii="Times New Roman" w:hAnsi="Times New Roman"/>
          <w:spacing w:val="1"/>
          <w:sz w:val="20"/>
          <w:vertAlign w:val="baseline"/>
        </w:rPr>
        <w:t> </w:t>
      </w:r>
      <w:r>
        <w:rPr>
          <w:rFonts w:ascii="Times New Roman" w:hAnsi="Times New Roman"/>
          <w:sz w:val="20"/>
          <w:vertAlign w:val="baseline"/>
        </w:rPr>
        <w:t>X,</w:t>
      </w:r>
      <w:r>
        <w:rPr>
          <w:rFonts w:ascii="Times New Roman" w:hAnsi="Times New Roman"/>
          <w:spacing w:val="-1"/>
          <w:sz w:val="20"/>
          <w:vertAlign w:val="baseline"/>
        </w:rPr>
        <w:t> </w:t>
      </w:r>
      <w:r>
        <w:rPr>
          <w:rFonts w:ascii="Times New Roman" w:hAnsi="Times New Roman"/>
          <w:sz w:val="20"/>
          <w:vertAlign w:val="baseline"/>
        </w:rPr>
        <w:t>7.</w:t>
      </w:r>
      <w:r>
        <w:rPr>
          <w:rFonts w:ascii="Times New Roman" w:hAnsi="Times New Roman"/>
          <w:spacing w:val="-13"/>
          <w:sz w:val="20"/>
          <w:vertAlign w:val="baseline"/>
        </w:rPr>
        <w:t> </w:t>
      </w:r>
      <w:r>
        <w:rPr>
          <w:rFonts w:ascii="Times New Roman" w:hAnsi="Times New Roman"/>
          <w:sz w:val="20"/>
          <w:vertAlign w:val="baseline"/>
        </w:rPr>
        <w:t>Aufl. 2010,</w:t>
      </w:r>
      <w:r>
        <w:rPr>
          <w:rFonts w:ascii="Times New Roman" w:hAnsi="Times New Roman"/>
          <w:spacing w:val="-3"/>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45,</w:t>
      </w:r>
      <w:r>
        <w:rPr>
          <w:rFonts w:ascii="Times New Roman" w:hAnsi="Times New Roman"/>
          <w:spacing w:val="-1"/>
          <w:sz w:val="20"/>
          <w:vertAlign w:val="baseline"/>
        </w:rPr>
        <w:t> </w:t>
      </w:r>
      <w:r>
        <w:rPr>
          <w:rFonts w:ascii="Times New Roman" w:hAnsi="Times New Roman"/>
          <w:sz w:val="20"/>
          <w:vertAlign w:val="baseline"/>
        </w:rPr>
        <w:t>Rn. 68-73.</w:t>
      </w:r>
    </w:p>
    <w:p>
      <w:pPr>
        <w:spacing w:after="0"/>
        <w:jc w:val="left"/>
        <w:rPr>
          <w:rFonts w:ascii="Times New Roman" w:hAnsi="Times New Roman"/>
          <w:sz w:val="20"/>
        </w:rPr>
        <w:sectPr>
          <w:pgSz w:w="11910" w:h="16840"/>
          <w:pgMar w:header="0" w:footer="1177" w:top="1500" w:bottom="1360" w:left="700" w:right="0"/>
        </w:sectPr>
      </w:pPr>
    </w:p>
    <w:p>
      <w:pPr>
        <w:pStyle w:val="BodyText"/>
        <w:spacing w:before="3"/>
        <w:rPr>
          <w:rFonts w:ascii="Times New Roman"/>
          <w:sz w:val="12"/>
        </w:rPr>
      </w:pPr>
    </w:p>
    <w:p>
      <w:pPr>
        <w:pStyle w:val="Heading2"/>
        <w:spacing w:before="45"/>
        <w:ind w:left="1618"/>
        <w:jc w:val="left"/>
      </w:pPr>
      <w:bookmarkStart w:name="_TOC_250027" w:id="44"/>
      <w:bookmarkEnd w:id="44"/>
      <w:r>
        <w:rPr/>
        <w:t>第二款 具持續效力之行政處分作成後法規或事實發生變更</w:t>
      </w:r>
    </w:p>
    <w:p>
      <w:pPr>
        <w:pStyle w:val="BodyText"/>
        <w:rPr>
          <w:b/>
          <w:sz w:val="28"/>
        </w:rPr>
      </w:pPr>
    </w:p>
    <w:p>
      <w:pPr>
        <w:pStyle w:val="BodyText"/>
        <w:rPr>
          <w:b/>
          <w:sz w:val="28"/>
        </w:rPr>
      </w:pPr>
    </w:p>
    <w:p>
      <w:pPr>
        <w:pStyle w:val="Heading3"/>
        <w:spacing w:before="216"/>
      </w:pPr>
      <w:r>
        <w:rPr>
          <w:w w:val="95"/>
        </w:rPr>
        <w:t>一、德國聯邦行政程序法第 </w:t>
      </w:r>
      <w:r>
        <w:rPr>
          <w:rFonts w:ascii="Times New Roman" w:eastAsia="Times New Roman"/>
          <w:w w:val="95"/>
        </w:rPr>
        <w:t>49</w:t>
      </w:r>
      <w:r>
        <w:rPr>
          <w:rFonts w:ascii="Times New Roman" w:eastAsia="Times New Roman"/>
          <w:spacing w:val="52"/>
          <w:w w:val="95"/>
        </w:rPr>
        <w:t> </w:t>
      </w:r>
      <w:r>
        <w:rPr>
          <w:w w:val="95"/>
        </w:rPr>
        <w:t>條與聯邦社會法典第 </w:t>
      </w:r>
      <w:r>
        <w:rPr>
          <w:rFonts w:ascii="Times New Roman" w:eastAsia="Times New Roman"/>
          <w:w w:val="95"/>
        </w:rPr>
        <w:t>10</w:t>
      </w:r>
      <w:r>
        <w:rPr>
          <w:rFonts w:ascii="Times New Roman" w:eastAsia="Times New Roman"/>
          <w:spacing w:val="52"/>
          <w:w w:val="95"/>
        </w:rPr>
        <w:t> </w:t>
      </w:r>
      <w:r>
        <w:rPr>
          <w:spacing w:val="1"/>
          <w:w w:val="95"/>
        </w:rPr>
        <w:t>編第 </w:t>
      </w:r>
      <w:r>
        <w:rPr>
          <w:rFonts w:ascii="Times New Roman" w:eastAsia="Times New Roman"/>
          <w:w w:val="95"/>
        </w:rPr>
        <w:t>47</w:t>
      </w:r>
      <w:r>
        <w:rPr>
          <w:rFonts w:ascii="Times New Roman" w:eastAsia="Times New Roman"/>
          <w:spacing w:val="52"/>
          <w:w w:val="95"/>
        </w:rPr>
        <w:t> </w:t>
      </w:r>
      <w:r>
        <w:rPr>
          <w:w w:val="95"/>
        </w:rPr>
        <w:t>條</w:t>
      </w:r>
    </w:p>
    <w:p>
      <w:pPr>
        <w:pStyle w:val="BodyText"/>
        <w:spacing w:before="12"/>
        <w:rPr>
          <w:b/>
          <w:sz w:val="33"/>
        </w:rPr>
      </w:pPr>
    </w:p>
    <w:p>
      <w:pPr>
        <w:pStyle w:val="BodyText"/>
        <w:spacing w:line="386" w:lineRule="auto"/>
        <w:ind w:left="1100" w:right="1741" w:firstLine="239"/>
        <w:jc w:val="both"/>
      </w:pPr>
      <w:r>
        <w:rPr>
          <w:spacing w:val="-2"/>
        </w:rPr>
        <w:t>如前所述，德國聯邦行政程序法並未對具持續效力之行政處分為特別之規定，</w:t>
      </w:r>
      <w:r>
        <w:rPr>
          <w:spacing w:val="-118"/>
        </w:rPr>
        <w:t> </w:t>
      </w:r>
      <w:r>
        <w:rPr>
          <w:spacing w:val="-2"/>
        </w:rPr>
        <w:t>因此授與利益之持續性行政處分於作成時係屬合法，遇有行政處分作成後，因嗣後事實或法律變更而不再符合法定要件之情形，應循一般合法行政處分廢止之規</w:t>
      </w:r>
      <w:r>
        <w:rPr>
          <w:spacing w:val="-3"/>
        </w:rPr>
        <w:t>定處理。德國行政程序法關於行政處分之廢止，規定於第 </w:t>
      </w:r>
      <w:r>
        <w:rPr>
          <w:rFonts w:ascii="Times New Roman" w:eastAsia="Times New Roman"/>
        </w:rPr>
        <w:t>49 </w:t>
      </w:r>
      <w:r>
        <w:rPr>
          <w:spacing w:val="-10"/>
        </w:rPr>
        <w:t>條；其中第 </w:t>
      </w:r>
      <w:r>
        <w:rPr>
          <w:rFonts w:ascii="Times New Roman" w:eastAsia="Times New Roman"/>
        </w:rPr>
        <w:t>2 </w:t>
      </w:r>
      <w:r>
        <w:rPr/>
        <w:t>項規定：</w:t>
      </w:r>
    </w:p>
    <w:p>
      <w:pPr>
        <w:pStyle w:val="BodyText"/>
        <w:spacing w:line="386" w:lineRule="auto" w:before="119"/>
        <w:ind w:left="1100" w:right="1798" w:firstLine="239"/>
      </w:pPr>
      <w:r>
        <w:rPr>
          <w:spacing w:val="-3"/>
        </w:rPr>
        <w:t>「合法授益處分，於不得廢棄後，僅於下列情形，始得全部或一部使其對將來</w:t>
      </w:r>
      <w:r>
        <w:rPr/>
        <w:t>失效而廢止之：</w:t>
      </w:r>
    </w:p>
    <w:p>
      <w:pPr>
        <w:pStyle w:val="BodyText"/>
        <w:spacing w:before="119"/>
        <w:ind w:left="1340"/>
      </w:pPr>
      <w:r>
        <w:rPr/>
        <w:t>一、法規准許或該處分保留廢止權。</w:t>
      </w:r>
    </w:p>
    <w:p>
      <w:pPr>
        <w:pStyle w:val="BodyText"/>
        <w:spacing w:before="3"/>
        <w:rPr>
          <w:sz w:val="23"/>
        </w:rPr>
      </w:pPr>
    </w:p>
    <w:p>
      <w:pPr>
        <w:pStyle w:val="BodyText"/>
        <w:spacing w:line="386" w:lineRule="auto"/>
        <w:ind w:left="1100" w:right="1801" w:firstLine="239"/>
      </w:pPr>
      <w:r>
        <w:rPr>
          <w:spacing w:val="-3"/>
        </w:rPr>
        <w:t>二、該行政處分附有負擔，而受益人未履行該負擔或未於法定期間內履行該負</w:t>
      </w:r>
      <w:r>
        <w:rPr/>
        <w:t>擔。</w:t>
      </w:r>
    </w:p>
    <w:p>
      <w:pPr>
        <w:pStyle w:val="BodyText"/>
        <w:spacing w:line="386" w:lineRule="auto" w:before="119"/>
        <w:ind w:left="1100" w:right="1800" w:firstLine="239"/>
      </w:pPr>
      <w:r>
        <w:rPr>
          <w:spacing w:val="-3"/>
        </w:rPr>
        <w:t>三、基於事後發生之新事實，行政機關有權廢止，且不廢止該行政處分，對於</w:t>
      </w:r>
      <w:r>
        <w:rPr/>
        <w:t>公益將有危害。</w:t>
      </w:r>
    </w:p>
    <w:p>
      <w:pPr>
        <w:pStyle w:val="BodyText"/>
        <w:spacing w:line="386" w:lineRule="auto" w:before="120"/>
        <w:ind w:left="1100" w:right="1797" w:firstLine="239"/>
      </w:pPr>
      <w:r>
        <w:rPr>
          <w:spacing w:val="-3"/>
        </w:rPr>
        <w:t>四、因法規修改，行政機關有權不為該處分，如受益人尚未利用該行政處分或</w:t>
      </w:r>
      <w:r>
        <w:rPr/>
        <w:t>尚未受領基於該行政處分之給付，且該行政處分如不廢止，對公益將有危害。</w:t>
      </w:r>
    </w:p>
    <w:p>
      <w:pPr>
        <w:pStyle w:val="BodyText"/>
        <w:spacing w:line="472" w:lineRule="auto" w:before="120"/>
        <w:ind w:left="1340" w:right="5305"/>
      </w:pPr>
      <w:r>
        <w:rPr>
          <w:spacing w:val="-1"/>
        </w:rPr>
        <w:t>五、為防止或排除公共利益之重大損害。」</w:t>
      </w:r>
      <w:r>
        <w:rPr>
          <w:spacing w:val="-15"/>
        </w:rPr>
        <w:t>同條第 </w:t>
      </w:r>
      <w:r>
        <w:rPr>
          <w:rFonts w:ascii="Times New Roman" w:eastAsia="Times New Roman"/>
        </w:rPr>
        <w:t>3 </w:t>
      </w:r>
      <w:r>
        <w:rPr/>
        <w:t>項規定：</w:t>
      </w:r>
    </w:p>
    <w:p>
      <w:pPr>
        <w:pStyle w:val="BodyText"/>
        <w:spacing w:line="386" w:lineRule="auto"/>
        <w:ind w:left="1100" w:right="1799" w:firstLine="239"/>
      </w:pPr>
      <w:r>
        <w:rPr/>
        <w:t>「為實現特定目的而給予一次或持續性金錢或可分物之給付或作為此等給付</w:t>
      </w:r>
      <w:r>
        <w:rPr>
          <w:spacing w:val="-3"/>
        </w:rPr>
        <w:t>之前提之合法行政處分，縱於不得廢棄後，有下列情形之一者，仍得全部或一部</w:t>
      </w:r>
      <w:r>
        <w:rPr/>
        <w:t>溯及既往失其效力而廢止之：</w:t>
      </w:r>
    </w:p>
    <w:p>
      <w:pPr>
        <w:spacing w:after="0" w:line="386" w:lineRule="auto"/>
        <w:sectPr>
          <w:pgSz w:w="11910" w:h="16840"/>
          <w:pgMar w:header="0" w:footer="1177" w:top="1580" w:bottom="1440" w:left="700" w:right="0"/>
        </w:sectPr>
      </w:pPr>
    </w:p>
    <w:p>
      <w:pPr>
        <w:pStyle w:val="BodyText"/>
        <w:spacing w:before="25"/>
        <w:ind w:left="1340"/>
      </w:pPr>
      <w:r>
        <w:rPr/>
        <w:t>一、該給付不能或於給付後無法及時或已無法實現該特定目的。</w:t>
      </w:r>
    </w:p>
    <w:p>
      <w:pPr>
        <w:pStyle w:val="BodyText"/>
        <w:spacing w:before="2"/>
        <w:rPr>
          <w:sz w:val="23"/>
        </w:rPr>
      </w:pPr>
    </w:p>
    <w:p>
      <w:pPr>
        <w:pStyle w:val="BodyText"/>
        <w:spacing w:line="386" w:lineRule="auto" w:before="1"/>
        <w:ind w:left="1100" w:right="1799" w:firstLine="239"/>
      </w:pPr>
      <w:r>
        <w:rPr>
          <w:spacing w:val="-3"/>
        </w:rPr>
        <w:t>二、該行政處分附有負擔，且該行政處分之受益人未履行或未於所定期限內履</w:t>
      </w:r>
      <w:r>
        <w:rPr/>
        <w:t>行該負擔。」</w:t>
      </w:r>
    </w:p>
    <w:p>
      <w:pPr>
        <w:pStyle w:val="BodyText"/>
        <w:spacing w:before="119"/>
        <w:ind w:left="1340"/>
      </w:pPr>
      <w:r>
        <w:rPr>
          <w:spacing w:val="-3"/>
          <w:w w:val="95"/>
        </w:rPr>
        <w:t>聯邦社會法典第 </w:t>
      </w:r>
      <w:r>
        <w:rPr>
          <w:rFonts w:ascii="Times New Roman" w:eastAsia="Times New Roman"/>
          <w:w w:val="95"/>
        </w:rPr>
        <w:t>10</w:t>
      </w:r>
      <w:r>
        <w:rPr>
          <w:rFonts w:ascii="Times New Roman" w:eastAsia="Times New Roman"/>
          <w:spacing w:val="39"/>
          <w:w w:val="95"/>
        </w:rPr>
        <w:t> </w:t>
      </w:r>
      <w:r>
        <w:rPr>
          <w:spacing w:val="-6"/>
          <w:w w:val="95"/>
        </w:rPr>
        <w:t>編第 </w:t>
      </w:r>
      <w:r>
        <w:rPr>
          <w:rFonts w:ascii="Times New Roman" w:eastAsia="Times New Roman"/>
          <w:w w:val="95"/>
        </w:rPr>
        <w:t>47</w:t>
      </w:r>
      <w:r>
        <w:rPr>
          <w:rFonts w:ascii="Times New Roman" w:eastAsia="Times New Roman"/>
          <w:spacing w:val="39"/>
          <w:w w:val="95"/>
        </w:rPr>
        <w:t> </w:t>
      </w:r>
      <w:r>
        <w:rPr>
          <w:spacing w:val="-2"/>
          <w:w w:val="95"/>
        </w:rPr>
        <w:t>條有與行政程序法第 </w:t>
      </w:r>
      <w:r>
        <w:rPr>
          <w:rFonts w:ascii="Times New Roman" w:eastAsia="Times New Roman"/>
          <w:w w:val="95"/>
        </w:rPr>
        <w:t>49</w:t>
      </w:r>
      <w:r>
        <w:rPr>
          <w:rFonts w:ascii="Times New Roman" w:eastAsia="Times New Roman"/>
          <w:spacing w:val="39"/>
          <w:w w:val="95"/>
        </w:rPr>
        <w:t> </w:t>
      </w:r>
      <w:r>
        <w:rPr>
          <w:spacing w:val="-2"/>
          <w:w w:val="95"/>
        </w:rPr>
        <w:t>條平行之規定。第 </w:t>
      </w:r>
      <w:r>
        <w:rPr>
          <w:rFonts w:ascii="Times New Roman" w:eastAsia="Times New Roman"/>
          <w:w w:val="95"/>
        </w:rPr>
        <w:t>47</w:t>
      </w:r>
      <w:r>
        <w:rPr>
          <w:rFonts w:ascii="Times New Roman" w:eastAsia="Times New Roman"/>
          <w:spacing w:val="39"/>
          <w:w w:val="95"/>
        </w:rPr>
        <w:t> </w:t>
      </w:r>
      <w:r>
        <w:rPr>
          <w:w w:val="95"/>
        </w:rPr>
        <w:t>條第</w:t>
      </w:r>
    </w:p>
    <w:p>
      <w:pPr>
        <w:pStyle w:val="BodyText"/>
        <w:spacing w:before="204"/>
        <w:ind w:left="1100"/>
        <w:jc w:val="both"/>
      </w:pPr>
      <w:r>
        <w:rPr>
          <w:rFonts w:ascii="Times New Roman" w:eastAsia="Times New Roman"/>
          <w:w w:val="95"/>
        </w:rPr>
        <w:t>1</w:t>
      </w:r>
      <w:r>
        <w:rPr>
          <w:rFonts w:ascii="Times New Roman" w:eastAsia="Times New Roman"/>
          <w:spacing w:val="42"/>
          <w:w w:val="95"/>
        </w:rPr>
        <w:t> </w:t>
      </w:r>
      <w:r>
        <w:rPr>
          <w:spacing w:val="-2"/>
          <w:w w:val="95"/>
        </w:rPr>
        <w:t>項之規定相當於第 </w:t>
      </w:r>
      <w:r>
        <w:rPr>
          <w:rFonts w:ascii="Times New Roman" w:eastAsia="Times New Roman"/>
          <w:w w:val="95"/>
        </w:rPr>
        <w:t>49</w:t>
      </w:r>
      <w:r>
        <w:rPr>
          <w:rFonts w:ascii="Times New Roman" w:eastAsia="Times New Roman"/>
          <w:spacing w:val="43"/>
          <w:w w:val="95"/>
        </w:rPr>
        <w:t> </w:t>
      </w:r>
      <w:r>
        <w:rPr>
          <w:spacing w:val="-5"/>
          <w:w w:val="95"/>
        </w:rPr>
        <w:t>條第 </w:t>
      </w:r>
      <w:r>
        <w:rPr>
          <w:rFonts w:ascii="Times New Roman" w:eastAsia="Times New Roman"/>
          <w:w w:val="95"/>
        </w:rPr>
        <w:t>2</w:t>
      </w:r>
      <w:r>
        <w:rPr>
          <w:rFonts w:ascii="Times New Roman" w:eastAsia="Times New Roman"/>
          <w:spacing w:val="43"/>
          <w:w w:val="95"/>
        </w:rPr>
        <w:t> </w:t>
      </w:r>
      <w:r>
        <w:rPr>
          <w:spacing w:val="-1"/>
          <w:w w:val="95"/>
        </w:rPr>
        <w:t>項，但其得廢止之事由僅限於上述第 </w:t>
      </w:r>
      <w:r>
        <w:rPr>
          <w:rFonts w:ascii="Times New Roman" w:eastAsia="Times New Roman"/>
          <w:w w:val="95"/>
        </w:rPr>
        <w:t>49</w:t>
      </w:r>
      <w:r>
        <w:rPr>
          <w:rFonts w:ascii="Times New Roman" w:eastAsia="Times New Roman"/>
          <w:spacing w:val="42"/>
          <w:w w:val="95"/>
        </w:rPr>
        <w:t> </w:t>
      </w:r>
      <w:r>
        <w:rPr>
          <w:spacing w:val="-5"/>
          <w:w w:val="95"/>
        </w:rPr>
        <w:t>條第 </w:t>
      </w:r>
      <w:r>
        <w:rPr>
          <w:rFonts w:ascii="Times New Roman" w:eastAsia="Times New Roman"/>
          <w:w w:val="95"/>
        </w:rPr>
        <w:t>2</w:t>
      </w:r>
      <w:r>
        <w:rPr>
          <w:rFonts w:ascii="Times New Roman" w:eastAsia="Times New Roman"/>
          <w:spacing w:val="42"/>
          <w:w w:val="95"/>
        </w:rPr>
        <w:t> </w:t>
      </w:r>
      <w:r>
        <w:rPr>
          <w:w w:val="95"/>
        </w:rPr>
        <w:t>項</w:t>
      </w:r>
    </w:p>
    <w:p>
      <w:pPr>
        <w:pStyle w:val="BodyText"/>
        <w:spacing w:before="205"/>
        <w:ind w:left="1100"/>
        <w:jc w:val="both"/>
      </w:pPr>
      <w:r>
        <w:rPr>
          <w:spacing w:val="10"/>
          <w:w w:val="95"/>
        </w:rPr>
        <w:t>第 </w:t>
      </w:r>
      <w:r>
        <w:rPr>
          <w:rFonts w:ascii="Times New Roman" w:eastAsia="Times New Roman"/>
          <w:w w:val="95"/>
        </w:rPr>
        <w:t>1</w:t>
      </w:r>
      <w:r>
        <w:rPr>
          <w:rFonts w:ascii="Times New Roman" w:eastAsia="Times New Roman"/>
          <w:spacing w:val="78"/>
        </w:rPr>
        <w:t> </w:t>
      </w:r>
      <w:r>
        <w:rPr>
          <w:spacing w:val="5"/>
          <w:w w:val="95"/>
        </w:rPr>
        <w:t>款及第 </w:t>
      </w:r>
      <w:r>
        <w:rPr>
          <w:rFonts w:ascii="Times New Roman" w:eastAsia="Times New Roman"/>
          <w:w w:val="95"/>
        </w:rPr>
        <w:t>2</w:t>
      </w:r>
      <w:r>
        <w:rPr>
          <w:rFonts w:ascii="Times New Roman" w:eastAsia="Times New Roman"/>
          <w:spacing w:val="78"/>
        </w:rPr>
        <w:t> </w:t>
      </w:r>
      <w:r>
        <w:rPr>
          <w:w w:val="95"/>
        </w:rPr>
        <w:t>款之事由，換言之，行政機關廢止合法授益行政處分之空間，在社</w:t>
      </w:r>
    </w:p>
    <w:p>
      <w:pPr>
        <w:pStyle w:val="BodyText"/>
        <w:spacing w:line="386" w:lineRule="auto" w:before="205"/>
        <w:ind w:left="1100" w:right="1796"/>
        <w:jc w:val="both"/>
      </w:pPr>
      <w:r>
        <w:rPr>
          <w:spacing w:val="-12"/>
        </w:rPr>
        <w:t>會給付行政領域，大受限縮。此外，第 </w:t>
      </w:r>
      <w:r>
        <w:rPr>
          <w:rFonts w:ascii="Times New Roman" w:eastAsia="Times New Roman"/>
        </w:rPr>
        <w:t>47 </w:t>
      </w:r>
      <w:r>
        <w:rPr>
          <w:spacing w:val="-20"/>
        </w:rPr>
        <w:t>條第 </w:t>
      </w:r>
      <w:r>
        <w:rPr>
          <w:rFonts w:ascii="Times New Roman" w:eastAsia="Times New Roman"/>
        </w:rPr>
        <w:t>2 </w:t>
      </w:r>
      <w:r>
        <w:rPr>
          <w:spacing w:val="-9"/>
        </w:rPr>
        <w:t>項之規定與第 </w:t>
      </w:r>
      <w:r>
        <w:rPr>
          <w:rFonts w:ascii="Times New Roman" w:eastAsia="Times New Roman"/>
        </w:rPr>
        <w:t>49 </w:t>
      </w:r>
      <w:r>
        <w:rPr>
          <w:spacing w:val="-20"/>
        </w:rPr>
        <w:t>條第 </w:t>
      </w:r>
      <w:r>
        <w:rPr>
          <w:rFonts w:ascii="Times New Roman" w:eastAsia="Times New Roman"/>
        </w:rPr>
        <w:t>3 </w:t>
      </w:r>
      <w:r>
        <w:rPr>
          <w:spacing w:val="-5"/>
        </w:rPr>
        <w:t>項規定</w:t>
      </w:r>
      <w:r>
        <w:rPr>
          <w:spacing w:val="-3"/>
        </w:rPr>
        <w:t>雷同，於此不再贅述。但自此平行之合法授益處分廢止規定觀之，原則上廢止係自廢止時生效，僅在例外地於授益目的不達或受益人未履行負擔之情形，始有廢</w:t>
      </w:r>
      <w:r>
        <w:rPr/>
        <w:t>止效力溯及既往之例外。</w:t>
      </w:r>
    </w:p>
    <w:p>
      <w:pPr>
        <w:pStyle w:val="BodyText"/>
        <w:spacing w:before="12"/>
        <w:rPr>
          <w:sz w:val="27"/>
        </w:rPr>
      </w:pPr>
    </w:p>
    <w:p>
      <w:pPr>
        <w:pStyle w:val="Heading3"/>
        <w:jc w:val="both"/>
      </w:pPr>
      <w:r>
        <w:rPr>
          <w:spacing w:val="-1"/>
          <w:w w:val="95"/>
        </w:rPr>
        <w:t>二、德國聯邦社會法典第 </w:t>
      </w:r>
      <w:r>
        <w:rPr>
          <w:rFonts w:ascii="Times New Roman" w:eastAsia="Times New Roman"/>
          <w:w w:val="95"/>
        </w:rPr>
        <w:t>10</w:t>
      </w:r>
      <w:r>
        <w:rPr>
          <w:rFonts w:ascii="Times New Roman" w:eastAsia="Times New Roman"/>
          <w:spacing w:val="45"/>
          <w:w w:val="95"/>
        </w:rPr>
        <w:t> </w:t>
      </w:r>
      <w:r>
        <w:rPr>
          <w:spacing w:val="-1"/>
          <w:w w:val="95"/>
        </w:rPr>
        <w:t>編第 </w:t>
      </w:r>
      <w:r>
        <w:rPr>
          <w:rFonts w:ascii="Times New Roman" w:eastAsia="Times New Roman"/>
          <w:w w:val="95"/>
        </w:rPr>
        <w:t>48</w:t>
      </w:r>
      <w:r>
        <w:rPr>
          <w:rFonts w:ascii="Times New Roman" w:eastAsia="Times New Roman"/>
          <w:spacing w:val="50"/>
          <w:w w:val="95"/>
        </w:rPr>
        <w:t> </w:t>
      </w:r>
      <w:r>
        <w:rPr>
          <w:w w:val="95"/>
        </w:rPr>
        <w:t>條</w:t>
      </w:r>
    </w:p>
    <w:p>
      <w:pPr>
        <w:pStyle w:val="BodyText"/>
        <w:spacing w:before="12"/>
        <w:rPr>
          <w:b/>
          <w:sz w:val="33"/>
        </w:rPr>
      </w:pPr>
    </w:p>
    <w:p>
      <w:pPr>
        <w:pStyle w:val="BodyText"/>
        <w:spacing w:line="386" w:lineRule="auto"/>
        <w:ind w:left="1100" w:right="1736" w:firstLine="239"/>
        <w:jc w:val="both"/>
      </w:pPr>
      <w:r>
        <w:rPr>
          <w:spacing w:val="-9"/>
        </w:rPr>
        <w:t>德國聯邦社會法典第 </w:t>
      </w:r>
      <w:r>
        <w:rPr>
          <w:rFonts w:ascii="Times New Roman" w:eastAsia="Times New Roman"/>
          <w:spacing w:val="-3"/>
        </w:rPr>
        <w:t>10</w:t>
      </w:r>
      <w:r>
        <w:rPr>
          <w:rFonts w:ascii="Times New Roman" w:eastAsia="Times New Roman"/>
        </w:rPr>
        <w:t> </w:t>
      </w:r>
      <w:r>
        <w:rPr>
          <w:spacing w:val="-22"/>
        </w:rPr>
        <w:t>編第 </w:t>
      </w:r>
      <w:r>
        <w:rPr>
          <w:rFonts w:ascii="Times New Roman" w:eastAsia="Times New Roman"/>
          <w:spacing w:val="-3"/>
        </w:rPr>
        <w:t>48</w:t>
      </w:r>
      <w:r>
        <w:rPr>
          <w:rFonts w:ascii="Times New Roman" w:eastAsia="Times New Roman"/>
        </w:rPr>
        <w:t> </w:t>
      </w:r>
      <w:r>
        <w:rPr>
          <w:spacing w:val="-3"/>
        </w:rPr>
        <w:t>條規範具持續效力的行政處分作成之後，其作</w:t>
      </w:r>
      <w:r>
        <w:rPr>
          <w:spacing w:val="-2"/>
        </w:rPr>
        <w:t>成當時所依據之法規或事實事後發生變更之處理。本條規定的基本思考，實與民</w:t>
      </w:r>
      <w:r>
        <w:rPr>
          <w:spacing w:val="-13"/>
        </w:rPr>
        <w:t>事訴訟法第 </w:t>
      </w:r>
      <w:r>
        <w:rPr>
          <w:rFonts w:ascii="Times New Roman" w:eastAsia="Times New Roman"/>
          <w:spacing w:val="-1"/>
        </w:rPr>
        <w:t>323</w:t>
      </w:r>
      <w:r>
        <w:rPr>
          <w:rFonts w:ascii="Times New Roman" w:eastAsia="Times New Roman"/>
          <w:spacing w:val="-10"/>
        </w:rPr>
        <w:t> </w:t>
      </w:r>
      <w:r>
        <w:rPr>
          <w:spacing w:val="-8"/>
        </w:rPr>
        <w:t>條及聯邦行政程序法第 </w:t>
      </w:r>
      <w:r>
        <w:rPr>
          <w:rFonts w:ascii="Times New Roman" w:eastAsia="Times New Roman"/>
        </w:rPr>
        <w:t>49</w:t>
      </w:r>
      <w:r>
        <w:rPr>
          <w:rFonts w:ascii="Times New Roman" w:eastAsia="Times New Roman"/>
          <w:spacing w:val="-10"/>
        </w:rPr>
        <w:t> </w:t>
      </w:r>
      <w:r>
        <w:rPr>
          <w:spacing w:val="-24"/>
        </w:rPr>
        <w:t>條第 </w:t>
      </w:r>
      <w:r>
        <w:rPr>
          <w:rFonts w:ascii="Times New Roman" w:eastAsia="Times New Roman"/>
        </w:rPr>
        <w:t>2</w:t>
      </w:r>
      <w:r>
        <w:rPr>
          <w:rFonts w:ascii="Times New Roman" w:eastAsia="Times New Roman"/>
          <w:spacing w:val="-10"/>
        </w:rPr>
        <w:t> </w:t>
      </w:r>
      <w:r>
        <w:rPr>
          <w:spacing w:val="-24"/>
        </w:rPr>
        <w:t>項第 </w:t>
      </w:r>
      <w:r>
        <w:rPr>
          <w:rFonts w:ascii="Times New Roman" w:eastAsia="Times New Roman"/>
        </w:rPr>
        <w:t>3</w:t>
      </w:r>
      <w:r>
        <w:rPr>
          <w:rFonts w:ascii="Times New Roman" w:eastAsia="Times New Roman"/>
          <w:spacing w:val="-10"/>
        </w:rPr>
        <w:t> </w:t>
      </w:r>
      <w:r>
        <w:rPr>
          <w:spacing w:val="-18"/>
        </w:rPr>
        <w:t>款及第 </w:t>
      </w:r>
      <w:r>
        <w:rPr>
          <w:rFonts w:ascii="Times New Roman" w:eastAsia="Times New Roman"/>
        </w:rPr>
        <w:t>4</w:t>
      </w:r>
      <w:r>
        <w:rPr>
          <w:rFonts w:ascii="Times New Roman" w:eastAsia="Times New Roman"/>
          <w:spacing w:val="-9"/>
        </w:rPr>
        <w:t> </w:t>
      </w:r>
      <w:r>
        <w:rPr>
          <w:spacing w:val="-9"/>
        </w:rPr>
        <w:t>款之規定相當。</w:t>
      </w:r>
    </w:p>
    <w:p>
      <w:pPr>
        <w:pStyle w:val="BodyText"/>
        <w:spacing w:line="335" w:lineRule="exact"/>
        <w:ind w:left="1100"/>
        <w:jc w:val="both"/>
      </w:pPr>
      <w:r>
        <w:rPr>
          <w:w w:val="95"/>
        </w:rPr>
        <w:t>依第</w:t>
      </w:r>
      <w:r>
        <w:rPr>
          <w:spacing w:val="141"/>
        </w:rPr>
        <w:t> </w:t>
      </w:r>
      <w:r>
        <w:rPr>
          <w:rFonts w:ascii="Times New Roman" w:eastAsia="Times New Roman"/>
          <w:w w:val="95"/>
        </w:rPr>
        <w:t>48</w:t>
      </w:r>
      <w:r>
        <w:rPr>
          <w:rFonts w:ascii="Times New Roman" w:eastAsia="Times New Roman"/>
          <w:spacing w:val="72"/>
        </w:rPr>
        <w:t>  </w:t>
      </w:r>
      <w:r>
        <w:rPr>
          <w:w w:val="95"/>
        </w:rPr>
        <w:t>條之規定，並不能導出修改後的新法規除過渡條款別有規定外，均可適</w:t>
      </w:r>
    </w:p>
    <w:p>
      <w:pPr>
        <w:pStyle w:val="BodyText"/>
        <w:spacing w:line="386" w:lineRule="auto" w:before="204"/>
        <w:ind w:left="1100" w:right="1734"/>
      </w:pPr>
      <w:r>
        <w:rPr/>
        <w:t>用於舊案件之推論</w:t>
      </w:r>
      <w:r>
        <w:rPr>
          <w:rFonts w:ascii="Times New Roman" w:eastAsia="Times New Roman"/>
          <w:vertAlign w:val="superscript"/>
        </w:rPr>
        <w:t>99</w:t>
      </w:r>
      <w:r>
        <w:rPr>
          <w:spacing w:val="-12"/>
          <w:vertAlign w:val="baseline"/>
        </w:rPr>
        <w:t>，但依第 </w:t>
      </w:r>
      <w:r>
        <w:rPr>
          <w:rFonts w:ascii="Times New Roman" w:eastAsia="Times New Roman"/>
          <w:vertAlign w:val="baseline"/>
        </w:rPr>
        <w:t>48</w:t>
      </w:r>
      <w:r>
        <w:rPr>
          <w:rFonts w:ascii="Times New Roman" w:eastAsia="Times New Roman"/>
          <w:spacing w:val="1"/>
          <w:vertAlign w:val="baseline"/>
        </w:rPr>
        <w:t> </w:t>
      </w:r>
      <w:r>
        <w:rPr>
          <w:vertAlign w:val="baseline"/>
        </w:rPr>
        <w:t>條之規定，行政機關「應」配合新的事實關係</w:t>
      </w:r>
      <w:r>
        <w:rPr>
          <w:spacing w:val="-14"/>
          <w:vertAlign w:val="baseline"/>
        </w:rPr>
        <w:t>或法律關係，重新調整行政處分之內容，並使其向未來生效</w:t>
      </w:r>
      <w:r>
        <w:rPr>
          <w:rFonts w:ascii="Times New Roman" w:eastAsia="Times New Roman"/>
          <w:spacing w:val="-13"/>
          <w:vertAlign w:val="superscript"/>
        </w:rPr>
        <w:t>100</w:t>
      </w:r>
      <w:r>
        <w:rPr>
          <w:spacing w:val="-11"/>
          <w:vertAlign w:val="baseline"/>
        </w:rPr>
        <w:t>。此項規定之意旨，</w:t>
      </w:r>
      <w:r>
        <w:rPr>
          <w:spacing w:val="-117"/>
          <w:vertAlign w:val="baseline"/>
        </w:rPr>
        <w:t> </w:t>
      </w:r>
      <w:r>
        <w:rPr>
          <w:spacing w:val="-1"/>
          <w:vertAlign w:val="baseline"/>
        </w:rPr>
        <w:t>乃要求行政機關應因應法規或事實之變更，調整行政處分之內容使其實質合法，</w:t>
      </w:r>
      <w:r>
        <w:rPr>
          <w:spacing w:val="-117"/>
          <w:vertAlign w:val="baseline"/>
        </w:rPr>
        <w:t> </w:t>
      </w:r>
      <w:r>
        <w:rPr>
          <w:vertAlign w:val="baseline"/>
        </w:rPr>
        <w:t>至於法安定性之維護與當事人信賴利益保護，則非本句規範重點。</w:t>
      </w:r>
    </w:p>
    <w:p>
      <w:pPr>
        <w:pStyle w:val="BodyText"/>
        <w:spacing w:line="386" w:lineRule="auto" w:before="119"/>
        <w:ind w:left="1100" w:right="1797" w:firstLine="239"/>
        <w:jc w:val="both"/>
      </w:pPr>
      <w:r>
        <w:rPr>
          <w:spacing w:val="-3"/>
        </w:rPr>
        <w:t>此項規定適用範圍包括授益與非授益處分，同時也包括合法與違法授益行政處分，基本上，無論是行政處分原為合法，嗣後因法規或事實之變更而不再具有實質合法性，抑或原處分本即違法，後因事實或法規變更而更增其違法性，只要是</w:t>
      </w:r>
    </w:p>
    <w:p>
      <w:pPr>
        <w:pStyle w:val="BodyText"/>
        <w:spacing w:before="13"/>
        <w:rPr>
          <w:sz w:val="22"/>
        </w:rPr>
      </w:pPr>
      <w:r>
        <w:rPr/>
        <w:pict>
          <v:rect style="position:absolute;margin-left:90.024002pt;margin-top:18.005802pt;width:144.020pt;height:.599980pt;mso-position-horizontal-relative:page;mso-position-vertical-relative:paragraph;z-index:-15703040;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pacing w:val="-1"/>
          <w:sz w:val="20"/>
          <w:vertAlign w:val="superscript"/>
        </w:rPr>
        <w:t>99</w:t>
      </w:r>
      <w:r>
        <w:rPr>
          <w:rFonts w:ascii="Times New Roman" w:hAnsi="Times New Roman"/>
          <w:spacing w:val="1"/>
          <w:sz w:val="20"/>
          <w:vertAlign w:val="baseline"/>
        </w:rPr>
        <w:t> </w:t>
      </w:r>
      <w:r>
        <w:rPr>
          <w:rFonts w:ascii="Times New Roman" w:hAnsi="Times New Roman"/>
          <w:spacing w:val="-1"/>
          <w:sz w:val="20"/>
          <w:vertAlign w:val="baseline"/>
        </w:rPr>
        <w:t>Schütze,</w:t>
      </w:r>
      <w:r>
        <w:rPr>
          <w:rFonts w:ascii="Times New Roman" w:hAnsi="Times New Roman"/>
          <w:sz w:val="20"/>
          <w:vertAlign w:val="baseline"/>
        </w:rPr>
        <w:t> </w:t>
      </w:r>
      <w:r>
        <w:rPr>
          <w:rFonts w:ascii="Times New Roman" w:hAnsi="Times New Roman"/>
          <w:spacing w:val="-1"/>
          <w:sz w:val="20"/>
          <w:vertAlign w:val="baseline"/>
        </w:rPr>
        <w:t>in:</w:t>
      </w:r>
      <w:r>
        <w:rPr>
          <w:rFonts w:ascii="Times New Roman" w:hAnsi="Times New Roman"/>
          <w:spacing w:val="1"/>
          <w:sz w:val="20"/>
          <w:vertAlign w:val="baseline"/>
        </w:rPr>
        <w:t> </w:t>
      </w:r>
      <w:r>
        <w:rPr>
          <w:rFonts w:ascii="Times New Roman" w:hAnsi="Times New Roman"/>
          <w:spacing w:val="-1"/>
          <w:sz w:val="20"/>
          <w:vertAlign w:val="baseline"/>
        </w:rPr>
        <w:t>von</w:t>
      </w:r>
      <w:r>
        <w:rPr>
          <w:rFonts w:ascii="Times New Roman" w:hAnsi="Times New Roman"/>
          <w:spacing w:val="-6"/>
          <w:sz w:val="20"/>
          <w:vertAlign w:val="baseline"/>
        </w:rPr>
        <w:t> </w:t>
      </w:r>
      <w:r>
        <w:rPr>
          <w:rFonts w:ascii="Times New Roman" w:hAnsi="Times New Roman"/>
          <w:spacing w:val="-1"/>
          <w:sz w:val="20"/>
          <w:vertAlign w:val="baseline"/>
        </w:rPr>
        <w:t>Wulffen, </w:t>
      </w:r>
      <w:r>
        <w:rPr>
          <w:rFonts w:ascii="Times New Roman" w:hAnsi="Times New Roman"/>
          <w:sz w:val="20"/>
          <w:vertAlign w:val="baseline"/>
        </w:rPr>
        <w:t>SGB</w:t>
      </w:r>
      <w:r>
        <w:rPr>
          <w:rFonts w:ascii="Times New Roman" w:hAnsi="Times New Roman"/>
          <w:spacing w:val="1"/>
          <w:sz w:val="20"/>
          <w:vertAlign w:val="baseline"/>
        </w:rPr>
        <w:t> </w:t>
      </w:r>
      <w:r>
        <w:rPr>
          <w:rFonts w:ascii="Times New Roman" w:hAnsi="Times New Roman"/>
          <w:sz w:val="20"/>
          <w:vertAlign w:val="baseline"/>
        </w:rPr>
        <w:t>X,</w:t>
      </w:r>
      <w:r>
        <w:rPr>
          <w:rFonts w:ascii="Times New Roman" w:hAnsi="Times New Roman"/>
          <w:spacing w:val="-1"/>
          <w:sz w:val="20"/>
          <w:vertAlign w:val="baseline"/>
        </w:rPr>
        <w:t> </w:t>
      </w:r>
      <w:r>
        <w:rPr>
          <w:rFonts w:ascii="Times New Roman" w:hAnsi="Times New Roman"/>
          <w:sz w:val="20"/>
          <w:vertAlign w:val="baseline"/>
        </w:rPr>
        <w:t>7.</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2010,</w:t>
      </w:r>
      <w:r>
        <w:rPr>
          <w:rFonts w:ascii="Times New Roman" w:hAnsi="Times New Roman"/>
          <w:spacing w:val="-2"/>
          <w:sz w:val="20"/>
          <w:vertAlign w:val="baseline"/>
        </w:rPr>
        <w:t> </w:t>
      </w:r>
      <w:r>
        <w:rPr>
          <w:rFonts w:ascii="Times New Roman" w:hAnsi="Times New Roman"/>
          <w:sz w:val="20"/>
          <w:vertAlign w:val="baseline"/>
        </w:rPr>
        <w:t>§ 48,</w:t>
      </w:r>
      <w:r>
        <w:rPr>
          <w:rFonts w:ascii="Times New Roman" w:hAnsi="Times New Roman"/>
          <w:spacing w:val="-1"/>
          <w:sz w:val="20"/>
          <w:vertAlign w:val="baseline"/>
        </w:rPr>
        <w:t> </w:t>
      </w:r>
      <w:r>
        <w:rPr>
          <w:rFonts w:ascii="Times New Roman" w:hAnsi="Times New Roman"/>
          <w:sz w:val="20"/>
          <w:vertAlign w:val="baseline"/>
        </w:rPr>
        <w:t>Rn. 2.</w:t>
      </w:r>
    </w:p>
    <w:p>
      <w:pPr>
        <w:spacing w:before="1"/>
        <w:ind w:left="1100" w:right="0" w:firstLine="0"/>
        <w:jc w:val="left"/>
        <w:rPr>
          <w:rFonts w:ascii="Times New Roman" w:hAnsi="Times New Roman"/>
          <w:sz w:val="20"/>
        </w:rPr>
      </w:pPr>
      <w:r>
        <w:rPr>
          <w:rFonts w:ascii="Times New Roman" w:hAnsi="Times New Roman"/>
          <w:spacing w:val="-1"/>
          <w:sz w:val="20"/>
          <w:vertAlign w:val="superscript"/>
        </w:rPr>
        <w:t>100</w:t>
      </w:r>
      <w:r>
        <w:rPr>
          <w:rFonts w:ascii="Times New Roman" w:hAnsi="Times New Roman"/>
          <w:spacing w:val="1"/>
          <w:sz w:val="20"/>
          <w:vertAlign w:val="baseline"/>
        </w:rPr>
        <w:t> </w:t>
      </w:r>
      <w:r>
        <w:rPr>
          <w:rFonts w:ascii="Times New Roman" w:hAnsi="Times New Roman"/>
          <w:spacing w:val="-1"/>
          <w:sz w:val="20"/>
          <w:vertAlign w:val="baseline"/>
        </w:rPr>
        <w:t>Schütze,</w:t>
      </w:r>
      <w:r>
        <w:rPr>
          <w:rFonts w:ascii="Times New Roman" w:hAnsi="Times New Roman"/>
          <w:sz w:val="20"/>
          <w:vertAlign w:val="baseline"/>
        </w:rPr>
        <w:t> </w:t>
      </w:r>
      <w:r>
        <w:rPr>
          <w:rFonts w:ascii="Times New Roman" w:hAnsi="Times New Roman"/>
          <w:spacing w:val="-1"/>
          <w:sz w:val="20"/>
          <w:vertAlign w:val="baseline"/>
        </w:rPr>
        <w:t>in:</w:t>
      </w:r>
      <w:r>
        <w:rPr>
          <w:rFonts w:ascii="Times New Roman" w:hAnsi="Times New Roman"/>
          <w:spacing w:val="1"/>
          <w:sz w:val="20"/>
          <w:vertAlign w:val="baseline"/>
        </w:rPr>
        <w:t> </w:t>
      </w:r>
      <w:r>
        <w:rPr>
          <w:rFonts w:ascii="Times New Roman" w:hAnsi="Times New Roman"/>
          <w:spacing w:val="-1"/>
          <w:sz w:val="20"/>
          <w:vertAlign w:val="baseline"/>
        </w:rPr>
        <w:t>von</w:t>
      </w:r>
      <w:r>
        <w:rPr>
          <w:rFonts w:ascii="Times New Roman" w:hAnsi="Times New Roman"/>
          <w:spacing w:val="-6"/>
          <w:sz w:val="20"/>
          <w:vertAlign w:val="baseline"/>
        </w:rPr>
        <w:t> </w:t>
      </w:r>
      <w:r>
        <w:rPr>
          <w:rFonts w:ascii="Times New Roman" w:hAnsi="Times New Roman"/>
          <w:spacing w:val="-1"/>
          <w:sz w:val="20"/>
          <w:vertAlign w:val="baseline"/>
        </w:rPr>
        <w:t>Wulffen,</w:t>
      </w:r>
      <w:r>
        <w:rPr>
          <w:rFonts w:ascii="Times New Roman" w:hAnsi="Times New Roman"/>
          <w:sz w:val="20"/>
          <w:vertAlign w:val="baseline"/>
        </w:rPr>
        <w:t> SGB X, 7.</w:t>
      </w:r>
      <w:r>
        <w:rPr>
          <w:rFonts w:ascii="Times New Roman" w:hAnsi="Times New Roman"/>
          <w:spacing w:val="-13"/>
          <w:sz w:val="20"/>
          <w:vertAlign w:val="baseline"/>
        </w:rPr>
        <w:t> </w:t>
      </w:r>
      <w:r>
        <w:rPr>
          <w:rFonts w:ascii="Times New Roman" w:hAnsi="Times New Roman"/>
          <w:sz w:val="20"/>
          <w:vertAlign w:val="baseline"/>
        </w:rPr>
        <w:t>Aufl. 2010,</w:t>
      </w:r>
      <w:r>
        <w:rPr>
          <w:rFonts w:ascii="Times New Roman" w:hAnsi="Times New Roman"/>
          <w:spacing w:val="-3"/>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48,</w:t>
      </w:r>
      <w:r>
        <w:rPr>
          <w:rFonts w:ascii="Times New Roman" w:hAnsi="Times New Roman"/>
          <w:spacing w:val="-1"/>
          <w:sz w:val="20"/>
          <w:vertAlign w:val="baseline"/>
        </w:rPr>
        <w:t> </w:t>
      </w:r>
      <w:r>
        <w:rPr>
          <w:rFonts w:ascii="Times New Roman" w:hAnsi="Times New Roman"/>
          <w:sz w:val="20"/>
          <w:vertAlign w:val="baseline"/>
        </w:rPr>
        <w:t>Rn. 18.</w:t>
      </w:r>
    </w:p>
    <w:p>
      <w:pPr>
        <w:spacing w:after="0"/>
        <w:jc w:val="left"/>
        <w:rPr>
          <w:rFonts w:ascii="Times New Roman" w:hAnsi="Times New Roman"/>
          <w:sz w:val="20"/>
        </w:rPr>
        <w:sectPr>
          <w:pgSz w:w="11910" w:h="16840"/>
          <w:pgMar w:header="0" w:footer="1177" w:top="1500" w:bottom="1360" w:left="700" w:right="0"/>
        </w:sectPr>
      </w:pPr>
    </w:p>
    <w:p>
      <w:pPr>
        <w:pStyle w:val="BodyText"/>
        <w:spacing w:before="45"/>
        <w:ind w:left="1100"/>
        <w:jc w:val="both"/>
      </w:pPr>
      <w:r>
        <w:rPr>
          <w:w w:val="95"/>
        </w:rPr>
        <w:t>針對法規或事實變動對原處分加以調整，均適用第</w:t>
      </w:r>
      <w:r>
        <w:rPr>
          <w:spacing w:val="143"/>
        </w:rPr>
        <w:t> </w:t>
      </w:r>
      <w:r>
        <w:rPr>
          <w:rFonts w:ascii="Times New Roman" w:eastAsia="Times New Roman"/>
          <w:w w:val="95"/>
        </w:rPr>
        <w:t>48</w:t>
      </w:r>
      <w:r>
        <w:rPr>
          <w:rFonts w:ascii="Times New Roman" w:eastAsia="Times New Roman"/>
          <w:spacing w:val="71"/>
        </w:rPr>
        <w:t>  </w:t>
      </w:r>
      <w:r>
        <w:rPr>
          <w:w w:val="95"/>
        </w:rPr>
        <w:t>條之規定；如欲排除原處</w:t>
      </w:r>
    </w:p>
    <w:p>
      <w:pPr>
        <w:pStyle w:val="BodyText"/>
        <w:spacing w:before="204"/>
        <w:ind w:left="1100"/>
        <w:jc w:val="both"/>
      </w:pPr>
      <w:r>
        <w:rPr>
          <w:w w:val="95"/>
        </w:rPr>
        <w:t>分之違法，則應適用第 </w:t>
      </w:r>
      <w:r>
        <w:rPr>
          <w:rFonts w:ascii="Times New Roman" w:eastAsia="Times New Roman"/>
          <w:w w:val="95"/>
        </w:rPr>
        <w:t>45</w:t>
      </w:r>
      <w:r>
        <w:rPr>
          <w:rFonts w:ascii="Times New Roman" w:eastAsia="Times New Roman"/>
          <w:spacing w:val="55"/>
        </w:rPr>
        <w:t> </w:t>
      </w:r>
      <w:r>
        <w:rPr>
          <w:w w:val="95"/>
        </w:rPr>
        <w:t>條第 </w:t>
      </w:r>
      <w:r>
        <w:rPr>
          <w:rFonts w:ascii="Times New Roman" w:eastAsia="Times New Roman"/>
          <w:w w:val="95"/>
        </w:rPr>
        <w:t>3</w:t>
      </w:r>
      <w:r>
        <w:rPr>
          <w:rFonts w:ascii="Times New Roman" w:eastAsia="Times New Roman"/>
          <w:spacing w:val="55"/>
        </w:rPr>
        <w:t> </w:t>
      </w:r>
      <w:r>
        <w:rPr>
          <w:w w:val="95"/>
        </w:rPr>
        <w:t>項之規定。</w:t>
      </w:r>
    </w:p>
    <w:p>
      <w:pPr>
        <w:pStyle w:val="BodyText"/>
        <w:spacing w:before="3"/>
        <w:rPr>
          <w:sz w:val="23"/>
        </w:rPr>
      </w:pPr>
    </w:p>
    <w:p>
      <w:pPr>
        <w:pStyle w:val="BodyText"/>
        <w:spacing w:line="386" w:lineRule="auto"/>
        <w:ind w:left="1100" w:right="1795" w:firstLine="239"/>
        <w:jc w:val="both"/>
        <w:rPr>
          <w:rFonts w:ascii="Times New Roman" w:eastAsia="Times New Roman"/>
        </w:rPr>
      </w:pPr>
      <w:r>
        <w:rPr>
          <w:spacing w:val="-30"/>
        </w:rPr>
        <w:t>第 </w:t>
      </w:r>
      <w:r>
        <w:rPr>
          <w:rFonts w:ascii="Times New Roman" w:eastAsia="Times New Roman"/>
        </w:rPr>
        <w:t>48 </w:t>
      </w:r>
      <w:r>
        <w:rPr>
          <w:spacing w:val="-20"/>
        </w:rPr>
        <w:t>條第 </w:t>
      </w:r>
      <w:r>
        <w:rPr>
          <w:rFonts w:ascii="Times New Roman" w:eastAsia="Times New Roman"/>
        </w:rPr>
        <w:t>1 </w:t>
      </w:r>
      <w:r>
        <w:rPr>
          <w:spacing w:val="-20"/>
        </w:rPr>
        <w:t>項第 </w:t>
      </w:r>
      <w:r>
        <w:rPr>
          <w:rFonts w:ascii="Times New Roman" w:eastAsia="Times New Roman"/>
        </w:rPr>
        <w:t>2 </w:t>
      </w:r>
      <w:r>
        <w:rPr/>
        <w:t>句則列舉四項情形，於此行政處分之調整溯及自法規或事</w:t>
      </w:r>
      <w:r>
        <w:rPr>
          <w:spacing w:val="-15"/>
        </w:rPr>
        <w:t>實變更之時點起生效：</w:t>
      </w:r>
      <w:r>
        <w:rPr/>
        <w:t>（一</w:t>
      </w:r>
      <w:r>
        <w:rPr>
          <w:spacing w:val="-24"/>
        </w:rPr>
        <w:t>）</w:t>
      </w:r>
      <w:r>
        <w:rPr>
          <w:spacing w:val="-14"/>
        </w:rPr>
        <w:t>此項變更對當事人有利；</w:t>
      </w:r>
      <w:r>
        <w:rPr/>
        <w:t>（二</w:t>
      </w:r>
      <w:r>
        <w:rPr>
          <w:spacing w:val="-24"/>
        </w:rPr>
        <w:t>）</w:t>
      </w:r>
      <w:r>
        <w:rPr>
          <w:spacing w:val="-2"/>
        </w:rPr>
        <w:t>當事人依法有向行政</w:t>
      </w:r>
      <w:r>
        <w:rPr>
          <w:spacing w:val="-5"/>
        </w:rPr>
        <w:t>機關告知事實變更之義務，卻因故意或重大過失而未告知；</w:t>
      </w:r>
      <w:r>
        <w:rPr/>
        <w:t>（三）當事人在提出</w:t>
      </w:r>
      <w:r>
        <w:rPr>
          <w:spacing w:val="-4"/>
        </w:rPr>
        <w:t>申請或行政處分作成後取得所得或財產，以致其給付請求權減少或消滅；</w:t>
      </w:r>
      <w:r>
        <w:rPr/>
        <w:t>（四）</w:t>
      </w:r>
      <w:r>
        <w:rPr>
          <w:spacing w:val="-3"/>
        </w:rPr>
        <w:t>基於該項行政處分取得之請求權，依法已停止或已喪失全部或一部，而為當事人所明知或因重大過失而不知者。在這四種情形下，行政處分之廢棄以溯及自變更發生時起為原則，如果有特殊狀況，行政機關仍享有裁量，得決定廢棄之範圍與失效之時點。前三款之情形，持續性行政處分之廢棄，應另以行政處分為之，固</w:t>
      </w:r>
      <w:r>
        <w:rPr>
          <w:spacing w:val="-2"/>
        </w:rPr>
        <w:t>不待言；第四款之情形，學說與實務之見解多數認為屬於請求權逕依法律</w:t>
      </w:r>
      <w:r>
        <w:rPr>
          <w:spacing w:val="-1"/>
        </w:rPr>
        <w:t>（</w:t>
      </w:r>
      <w:r>
        <w:rPr>
          <w:rFonts w:ascii="Times New Roman" w:eastAsia="Times New Roman"/>
          <w:spacing w:val="-1"/>
        </w:rPr>
        <w:t>kraft</w:t>
      </w:r>
      <w:r>
        <w:rPr>
          <w:rFonts w:ascii="Times New Roman" w:eastAsia="Times New Roman"/>
          <w:spacing w:val="-58"/>
        </w:rPr>
        <w:t> </w:t>
      </w:r>
      <w:r>
        <w:rPr>
          <w:rFonts w:ascii="Times New Roman" w:eastAsia="Times New Roman"/>
        </w:rPr>
        <w:t>Gesetzes</w:t>
      </w:r>
      <w:r>
        <w:rPr/>
        <w:t>）而喪失之情況，然而除法律別有規定者外，行政機關仍應作成廢棄裁決（</w:t>
      </w:r>
      <w:r>
        <w:rPr>
          <w:rFonts w:ascii="Times New Roman" w:eastAsia="Times New Roman"/>
        </w:rPr>
        <w:t>Aufhebungsbescheid</w:t>
      </w:r>
      <w:r>
        <w:rPr/>
        <w:t>）</w:t>
      </w:r>
      <w:r>
        <w:rPr>
          <w:rFonts w:ascii="Times New Roman" w:eastAsia="Times New Roman"/>
          <w:vertAlign w:val="superscript"/>
        </w:rPr>
        <w:t>101</w:t>
      </w:r>
    </w:p>
    <w:p>
      <w:pPr>
        <w:pStyle w:val="BodyText"/>
        <w:spacing w:before="117"/>
        <w:ind w:right="459"/>
        <w:jc w:val="center"/>
      </w:pPr>
      <w:r>
        <w:rPr>
          <w:spacing w:val="-3"/>
        </w:rPr>
        <w:t>上述情形原處分經廢棄得溯及至法規或事實變更起失效，為顧及法安定性，第</w:t>
      </w:r>
    </w:p>
    <w:p>
      <w:pPr>
        <w:pStyle w:val="BodyText"/>
        <w:spacing w:before="204"/>
        <w:ind w:left="1100"/>
        <w:jc w:val="both"/>
      </w:pPr>
      <w:r>
        <w:rPr>
          <w:rFonts w:ascii="Times New Roman" w:eastAsia="Times New Roman"/>
          <w:w w:val="95"/>
        </w:rPr>
        <w:t>48</w:t>
      </w:r>
      <w:r>
        <w:rPr>
          <w:rFonts w:ascii="Times New Roman" w:eastAsia="Times New Roman"/>
          <w:spacing w:val="55"/>
        </w:rPr>
        <w:t> </w:t>
      </w:r>
      <w:r>
        <w:rPr>
          <w:spacing w:val="1"/>
          <w:w w:val="95"/>
        </w:rPr>
        <w:t>條第 </w:t>
      </w:r>
      <w:r>
        <w:rPr>
          <w:rFonts w:ascii="Times New Roman" w:eastAsia="Times New Roman"/>
          <w:w w:val="95"/>
        </w:rPr>
        <w:t>4</w:t>
      </w:r>
      <w:r>
        <w:rPr>
          <w:rFonts w:ascii="Times New Roman" w:eastAsia="Times New Roman"/>
          <w:spacing w:val="57"/>
        </w:rPr>
        <w:t> </w:t>
      </w:r>
      <w:r>
        <w:rPr>
          <w:w w:val="95"/>
        </w:rPr>
        <w:t>項設有回溯期限之限制，分別準用授益與非授益處分撤銷溯及既往之</w:t>
      </w:r>
    </w:p>
    <w:p>
      <w:pPr>
        <w:pStyle w:val="BodyText"/>
        <w:spacing w:line="386" w:lineRule="auto" w:before="205"/>
        <w:ind w:left="1100" w:right="1797"/>
        <w:jc w:val="both"/>
      </w:pPr>
      <w:r>
        <w:rPr>
          <w:spacing w:val="-3"/>
          <w:w w:val="95"/>
        </w:rPr>
        <w:t>期限規定：第 </w:t>
      </w:r>
      <w:r>
        <w:rPr>
          <w:rFonts w:ascii="Times New Roman" w:eastAsia="Times New Roman"/>
          <w:w w:val="95"/>
        </w:rPr>
        <w:t>45</w:t>
      </w:r>
      <w:r>
        <w:rPr>
          <w:rFonts w:ascii="Times New Roman" w:eastAsia="Times New Roman"/>
          <w:spacing w:val="40"/>
          <w:w w:val="95"/>
        </w:rPr>
        <w:t> </w:t>
      </w:r>
      <w:r>
        <w:rPr>
          <w:spacing w:val="-6"/>
          <w:w w:val="95"/>
        </w:rPr>
        <w:t>條第 </w:t>
      </w:r>
      <w:r>
        <w:rPr>
          <w:rFonts w:ascii="Times New Roman" w:eastAsia="Times New Roman"/>
          <w:w w:val="95"/>
        </w:rPr>
        <w:t>3</w:t>
      </w:r>
      <w:r>
        <w:rPr>
          <w:rFonts w:ascii="Times New Roman" w:eastAsia="Times New Roman"/>
          <w:spacing w:val="39"/>
          <w:w w:val="95"/>
        </w:rPr>
        <w:t> </w:t>
      </w:r>
      <w:r>
        <w:rPr>
          <w:spacing w:val="-6"/>
          <w:w w:val="95"/>
        </w:rPr>
        <w:t>項第 </w:t>
      </w:r>
      <w:r>
        <w:rPr>
          <w:rFonts w:ascii="Times New Roman" w:eastAsia="Times New Roman"/>
          <w:w w:val="95"/>
        </w:rPr>
        <w:t>3</w:t>
      </w:r>
      <w:r>
        <w:rPr>
          <w:rFonts w:ascii="Times New Roman" w:eastAsia="Times New Roman"/>
          <w:spacing w:val="39"/>
          <w:w w:val="95"/>
        </w:rPr>
        <w:t> </w:t>
      </w:r>
      <w:r>
        <w:rPr>
          <w:spacing w:val="-5"/>
          <w:w w:val="95"/>
        </w:rPr>
        <w:t>句至第 </w:t>
      </w:r>
      <w:r>
        <w:rPr>
          <w:rFonts w:ascii="Times New Roman" w:eastAsia="Times New Roman"/>
          <w:w w:val="95"/>
        </w:rPr>
        <w:t>5</w:t>
      </w:r>
      <w:r>
        <w:rPr>
          <w:rFonts w:ascii="Times New Roman" w:eastAsia="Times New Roman"/>
          <w:spacing w:val="39"/>
          <w:w w:val="95"/>
        </w:rPr>
        <w:t> </w:t>
      </w:r>
      <w:r>
        <w:rPr>
          <w:spacing w:val="-3"/>
          <w:w w:val="95"/>
        </w:rPr>
        <w:t>句以及同條第 </w:t>
      </w:r>
      <w:r>
        <w:rPr>
          <w:rFonts w:ascii="Times New Roman" w:eastAsia="Times New Roman"/>
          <w:w w:val="95"/>
        </w:rPr>
        <w:t>4</w:t>
      </w:r>
      <w:r>
        <w:rPr>
          <w:rFonts w:ascii="Times New Roman" w:eastAsia="Times New Roman"/>
          <w:spacing w:val="40"/>
          <w:w w:val="95"/>
        </w:rPr>
        <w:t> </w:t>
      </w:r>
      <w:r>
        <w:rPr>
          <w:w w:val="95"/>
        </w:rPr>
        <w:t>項規定，具有持續性效</w:t>
      </w:r>
      <w:r>
        <w:rPr>
          <w:spacing w:val="-3"/>
        </w:rPr>
        <w:t>力之違法授益處分如受益人有信賴不值得保護之情形、行政機關於十年內均得予</w:t>
      </w:r>
      <w:r>
        <w:rPr>
          <w:spacing w:val="-4"/>
        </w:rPr>
        <w:t>以撤銷。至於廢止處分本身，準用第 </w:t>
      </w:r>
      <w:r>
        <w:rPr>
          <w:rFonts w:ascii="Times New Roman" w:eastAsia="Times New Roman"/>
        </w:rPr>
        <w:t>45 </w:t>
      </w:r>
      <w:r>
        <w:rPr>
          <w:spacing w:val="-20"/>
        </w:rPr>
        <w:t>條第 </w:t>
      </w:r>
      <w:r>
        <w:rPr>
          <w:rFonts w:ascii="Times New Roman" w:eastAsia="Times New Roman"/>
        </w:rPr>
        <w:t>4 </w:t>
      </w:r>
      <w:r>
        <w:rPr>
          <w:spacing w:val="-20"/>
        </w:rPr>
        <w:t>項第 </w:t>
      </w:r>
      <w:r>
        <w:rPr>
          <w:rFonts w:ascii="Times New Roman" w:eastAsia="Times New Roman"/>
        </w:rPr>
        <w:t>2 </w:t>
      </w:r>
      <w:r>
        <w:rPr/>
        <w:t>句之規定，應自行政機關</w:t>
      </w:r>
      <w:r>
        <w:rPr>
          <w:spacing w:val="-3"/>
        </w:rPr>
        <w:t>知有廢止事由起一年內為之，但法規或事實變更對當事人有利者，得不受一年期</w:t>
      </w:r>
      <w:r>
        <w:rPr/>
        <w:t>限之限制。</w:t>
      </w:r>
    </w:p>
    <w:p>
      <w:pPr>
        <w:pStyle w:val="BodyText"/>
      </w:pPr>
    </w:p>
    <w:p>
      <w:pPr>
        <w:pStyle w:val="BodyText"/>
      </w:pPr>
    </w:p>
    <w:p>
      <w:pPr>
        <w:pStyle w:val="BodyText"/>
        <w:spacing w:before="1"/>
        <w:rPr>
          <w:sz w:val="25"/>
        </w:rPr>
      </w:pPr>
    </w:p>
    <w:p>
      <w:pPr>
        <w:pStyle w:val="Heading2"/>
        <w:tabs>
          <w:tab w:pos="4012" w:val="left" w:leader="none"/>
        </w:tabs>
        <w:ind w:left="2571"/>
        <w:jc w:val="left"/>
      </w:pPr>
      <w:bookmarkStart w:name="_TOC_250026" w:id="45"/>
      <w:bookmarkEnd w:id="45"/>
      <w:r>
        <w:rPr/>
        <w:t>第三款</w:t>
        <w:tab/>
        <w:t>相關規定於公務員法領域之適用</w:t>
      </w:r>
    </w:p>
    <w:p>
      <w:pPr>
        <w:pStyle w:val="BodyText"/>
        <w:spacing w:before="12"/>
        <w:rPr>
          <w:b/>
          <w:sz w:val="31"/>
        </w:rPr>
      </w:pPr>
    </w:p>
    <w:p>
      <w:pPr>
        <w:pStyle w:val="BodyText"/>
        <w:ind w:right="457"/>
        <w:jc w:val="center"/>
      </w:pPr>
      <w:r>
        <w:rPr>
          <w:spacing w:val="-3"/>
        </w:rPr>
        <w:t>以具持續效力之行政處分對公務員提供給付之情形不少，尤其是定期反覆給予</w:t>
      </w:r>
    </w:p>
    <w:p>
      <w:pPr>
        <w:pStyle w:val="BodyText"/>
        <w:spacing w:before="6"/>
        <w:rPr>
          <w:sz w:val="15"/>
        </w:rPr>
      </w:pPr>
      <w:r>
        <w:rPr/>
        <w:pict>
          <v:rect style="position:absolute;margin-left:90.024002pt;margin-top:12.759804pt;width:144.020pt;height:.60004pt;mso-position-horizontal-relative:page;mso-position-vertical-relative:paragraph;z-index:-15702528;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pacing w:val="-1"/>
          <w:sz w:val="20"/>
          <w:vertAlign w:val="superscript"/>
        </w:rPr>
        <w:t>101</w:t>
      </w:r>
      <w:r>
        <w:rPr>
          <w:rFonts w:ascii="Times New Roman" w:hAnsi="Times New Roman"/>
          <w:spacing w:val="1"/>
          <w:sz w:val="20"/>
          <w:vertAlign w:val="baseline"/>
        </w:rPr>
        <w:t> </w:t>
      </w:r>
      <w:r>
        <w:rPr>
          <w:rFonts w:ascii="Times New Roman" w:hAnsi="Times New Roman"/>
          <w:spacing w:val="-1"/>
          <w:sz w:val="20"/>
          <w:vertAlign w:val="baseline"/>
        </w:rPr>
        <w:t>Schütze,</w:t>
      </w:r>
      <w:r>
        <w:rPr>
          <w:rFonts w:ascii="Times New Roman" w:hAnsi="Times New Roman"/>
          <w:sz w:val="20"/>
          <w:vertAlign w:val="baseline"/>
        </w:rPr>
        <w:t> </w:t>
      </w:r>
      <w:r>
        <w:rPr>
          <w:rFonts w:ascii="Times New Roman" w:hAnsi="Times New Roman"/>
          <w:spacing w:val="-1"/>
          <w:sz w:val="20"/>
          <w:vertAlign w:val="baseline"/>
        </w:rPr>
        <w:t>in:</w:t>
      </w:r>
      <w:r>
        <w:rPr>
          <w:rFonts w:ascii="Times New Roman" w:hAnsi="Times New Roman"/>
          <w:spacing w:val="1"/>
          <w:sz w:val="20"/>
          <w:vertAlign w:val="baseline"/>
        </w:rPr>
        <w:t> </w:t>
      </w:r>
      <w:r>
        <w:rPr>
          <w:rFonts w:ascii="Times New Roman" w:hAnsi="Times New Roman"/>
          <w:spacing w:val="-1"/>
          <w:sz w:val="20"/>
          <w:vertAlign w:val="baseline"/>
        </w:rPr>
        <w:t>von</w:t>
      </w:r>
      <w:r>
        <w:rPr>
          <w:rFonts w:ascii="Times New Roman" w:hAnsi="Times New Roman"/>
          <w:spacing w:val="-6"/>
          <w:sz w:val="20"/>
          <w:vertAlign w:val="baseline"/>
        </w:rPr>
        <w:t> </w:t>
      </w:r>
      <w:r>
        <w:rPr>
          <w:rFonts w:ascii="Times New Roman" w:hAnsi="Times New Roman"/>
          <w:spacing w:val="-1"/>
          <w:sz w:val="20"/>
          <w:vertAlign w:val="baseline"/>
        </w:rPr>
        <w:t>Wulffen,</w:t>
      </w:r>
      <w:r>
        <w:rPr>
          <w:rFonts w:ascii="Times New Roman" w:hAnsi="Times New Roman"/>
          <w:sz w:val="20"/>
          <w:vertAlign w:val="baseline"/>
        </w:rPr>
        <w:t> SGB X, 7.</w:t>
      </w:r>
      <w:r>
        <w:rPr>
          <w:rFonts w:ascii="Times New Roman" w:hAnsi="Times New Roman"/>
          <w:spacing w:val="-13"/>
          <w:sz w:val="20"/>
          <w:vertAlign w:val="baseline"/>
        </w:rPr>
        <w:t> </w:t>
      </w:r>
      <w:r>
        <w:rPr>
          <w:rFonts w:ascii="Times New Roman" w:hAnsi="Times New Roman"/>
          <w:sz w:val="20"/>
          <w:vertAlign w:val="baseline"/>
        </w:rPr>
        <w:t>Aufl. 2010,</w:t>
      </w:r>
      <w:r>
        <w:rPr>
          <w:rFonts w:ascii="Times New Roman" w:hAnsi="Times New Roman"/>
          <w:spacing w:val="-3"/>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48,</w:t>
      </w:r>
      <w:r>
        <w:rPr>
          <w:rFonts w:ascii="Times New Roman" w:hAnsi="Times New Roman"/>
          <w:spacing w:val="-1"/>
          <w:sz w:val="20"/>
          <w:vertAlign w:val="baseline"/>
        </w:rPr>
        <w:t> </w:t>
      </w:r>
      <w:r>
        <w:rPr>
          <w:rFonts w:ascii="Times New Roman" w:hAnsi="Times New Roman"/>
          <w:sz w:val="20"/>
          <w:vertAlign w:val="baseline"/>
        </w:rPr>
        <w:t>Rn. 28.</w:t>
      </w:r>
    </w:p>
    <w:p>
      <w:pPr>
        <w:spacing w:after="0"/>
        <w:jc w:val="left"/>
        <w:rPr>
          <w:rFonts w:ascii="Times New Roman" w:hAnsi="Times New Roman"/>
          <w:sz w:val="20"/>
        </w:rPr>
        <w:sectPr>
          <w:pgSz w:w="11910" w:h="16840"/>
          <w:pgMar w:header="0" w:footer="1177" w:top="1480" w:bottom="1360" w:left="700" w:right="0"/>
        </w:sectPr>
      </w:pPr>
    </w:p>
    <w:p>
      <w:pPr>
        <w:pStyle w:val="BodyText"/>
        <w:spacing w:line="386" w:lineRule="auto" w:before="25"/>
        <w:ind w:left="1100" w:right="1742"/>
      </w:pPr>
      <w:r>
        <w:rPr>
          <w:spacing w:val="-2"/>
        </w:rPr>
        <w:t>之給付應認為係一具持續效力之行政處分，而非反覆作成的多個行政處分。至於具持續效力之行政處分，有得撤銷或廢止之情事時，因公務員法規無特別規定，</w:t>
      </w:r>
      <w:r>
        <w:rPr>
          <w:spacing w:val="-117"/>
        </w:rPr>
        <w:t> </w:t>
      </w:r>
      <w:r>
        <w:rPr>
          <w:spacing w:val="-2"/>
        </w:rPr>
        <w:t>應適用行政程序法關於行政處分撤銷或廢止之規定處理。惟因行政處分撤銷或廢</w:t>
      </w:r>
      <w:r>
        <w:rPr/>
        <w:t>止後產生之返還請求權之行使，因公務員法中已有規定，因此行政程序法第 </w:t>
      </w:r>
      <w:r>
        <w:rPr>
          <w:rFonts w:ascii="Times New Roman" w:eastAsia="Times New Roman"/>
        </w:rPr>
        <w:t>49</w:t>
      </w:r>
      <w:r>
        <w:rPr>
          <w:rFonts w:ascii="Times New Roman" w:eastAsia="Times New Roman"/>
          <w:spacing w:val="1"/>
        </w:rPr>
        <w:t> </w:t>
      </w:r>
      <w:r>
        <w:rPr>
          <w:spacing w:val="-2"/>
        </w:rPr>
        <w:t>條之一之規定，便不在適用之列。但具持續效力之行政處分，遇有行政處分作成後，嗣後因法規或事實變更而須調整之情形，亦因公務員法與行政程序法中欠缺</w:t>
      </w:r>
      <w:r>
        <w:rPr/>
        <w:t>明文規定以致於是否及在何種範圍內得依法規與事實之變動而調整原持續性之</w:t>
      </w:r>
      <w:r>
        <w:rPr>
          <w:spacing w:val="-5"/>
        </w:rPr>
        <w:t>給付，仍有疑問。社會法典第 </w:t>
      </w:r>
      <w:r>
        <w:rPr>
          <w:rFonts w:ascii="Times New Roman" w:eastAsia="Times New Roman"/>
        </w:rPr>
        <w:t>10 </w:t>
      </w:r>
      <w:r>
        <w:rPr>
          <w:spacing w:val="-20"/>
        </w:rPr>
        <w:t>編第 </w:t>
      </w:r>
      <w:r>
        <w:rPr>
          <w:rFonts w:ascii="Times New Roman" w:eastAsia="Times New Roman"/>
        </w:rPr>
        <w:t>45 </w:t>
      </w:r>
      <w:r>
        <w:rPr>
          <w:spacing w:val="-20"/>
        </w:rPr>
        <w:t>條第 </w:t>
      </w:r>
      <w:r>
        <w:rPr>
          <w:rFonts w:ascii="Times New Roman" w:eastAsia="Times New Roman"/>
        </w:rPr>
        <w:t>3 </w:t>
      </w:r>
      <w:r>
        <w:rPr>
          <w:spacing w:val="-12"/>
        </w:rPr>
        <w:t>項以及第 </w:t>
      </w:r>
      <w:r>
        <w:rPr>
          <w:rFonts w:ascii="Times New Roman" w:eastAsia="Times New Roman"/>
        </w:rPr>
        <w:t>48 </w:t>
      </w:r>
      <w:r>
        <w:rPr/>
        <w:t>條關於具持續效力</w:t>
      </w:r>
      <w:r>
        <w:rPr>
          <w:spacing w:val="-2"/>
        </w:rPr>
        <w:t>行政處分之撤銷及廢棄之相關規定，德國學者有認為係該領域之關於行政處分廢棄之特別規定，因並非一般法律原則，因此不能類推適用於行政程序法之領域；</w:t>
      </w:r>
      <w:r>
        <w:rPr>
          <w:spacing w:val="-117"/>
        </w:rPr>
        <w:t> </w:t>
      </w:r>
      <w:r>
        <w:rPr>
          <w:spacing w:val="-2"/>
        </w:rPr>
        <w:t>但亦有認為有類推適用之餘地者</w:t>
      </w:r>
      <w:r>
        <w:rPr>
          <w:rFonts w:ascii="Times New Roman" w:eastAsia="Times New Roman"/>
          <w:spacing w:val="-2"/>
          <w:vertAlign w:val="superscript"/>
        </w:rPr>
        <w:t>102</w:t>
      </w:r>
      <w:r>
        <w:rPr>
          <w:spacing w:val="-1"/>
          <w:vertAlign w:val="baseline"/>
        </w:rPr>
        <w:t>。本研究認為社會法典相關規定涉及具持續效</w:t>
      </w:r>
      <w:r>
        <w:rPr>
          <w:spacing w:val="-2"/>
          <w:vertAlign w:val="baseline"/>
        </w:rPr>
        <w:t>力之違法授益行政處分之撤銷要件及其特殊除斥期間之規定，以及法規或事實之</w:t>
      </w:r>
      <w:r>
        <w:rPr>
          <w:vertAlign w:val="baseline"/>
        </w:rPr>
        <w:t>嗣後變更時廢棄原處分之實體規定，能否作為一般原則而類推適用於一般法領</w:t>
      </w:r>
      <w:r>
        <w:rPr>
          <w:spacing w:val="-2"/>
          <w:vertAlign w:val="baseline"/>
        </w:rPr>
        <w:t>域，尚有疑問，惟長期持續之給付關係，因法規或事實變更而應調整給付之存續或額度之情形，並不罕見，相關規定揭示之思考與問題解決方式值得作為規範制</w:t>
      </w:r>
      <w:r>
        <w:rPr>
          <w:vertAlign w:val="baseline"/>
        </w:rPr>
        <w:t>訂之參考。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r>
        <w:rPr/>
        <w:pict>
          <v:rect style="position:absolute;margin-left:90.024002pt;margin-top:18.594959pt;width:144.020pt;height:.60004pt;mso-position-horizontal-relative:page;mso-position-vertical-relative:paragraph;z-index:-15702016;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z w:val="20"/>
          <w:vertAlign w:val="superscript"/>
        </w:rPr>
        <w:t>102</w:t>
      </w:r>
      <w:r>
        <w:rPr>
          <w:rFonts w:ascii="Times New Roman" w:hAnsi="Times New Roman"/>
          <w:spacing w:val="4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in:</w:t>
      </w:r>
      <w:r>
        <w:rPr>
          <w:rFonts w:ascii="Times New Roman" w:hAnsi="Times New Roman"/>
          <w:spacing w:val="-2"/>
          <w:sz w:val="20"/>
          <w:vertAlign w:val="baseline"/>
        </w:rPr>
        <w:t> </w:t>
      </w:r>
      <w:r>
        <w:rPr>
          <w:rFonts w:ascii="Times New Roman" w:hAnsi="Times New Roman"/>
          <w:sz w:val="20"/>
          <w:vertAlign w:val="baseline"/>
        </w:rPr>
        <w:t>Stelkens/</w:t>
      </w:r>
      <w:r>
        <w:rPr>
          <w:rFonts w:ascii="Times New Roman" w:hAnsi="Times New Roman"/>
          <w:spacing w:val="-4"/>
          <w:sz w:val="20"/>
          <w:vertAlign w:val="baseline"/>
        </w:rPr>
        <w:t> </w:t>
      </w:r>
      <w:r>
        <w:rPr>
          <w:rFonts w:ascii="Times New Roman" w:hAnsi="Times New Roman"/>
          <w:sz w:val="20"/>
          <w:vertAlign w:val="baseline"/>
        </w:rPr>
        <w:t>Bonk/</w:t>
      </w:r>
      <w:r>
        <w:rPr>
          <w:rFonts w:ascii="Times New Roman" w:hAnsi="Times New Roman"/>
          <w:spacing w:val="-2"/>
          <w:sz w:val="20"/>
          <w:vertAlign w:val="baseline"/>
        </w:rPr>
        <w:t> </w:t>
      </w:r>
      <w:r>
        <w:rPr>
          <w:rFonts w:ascii="Times New Roman" w:hAnsi="Times New Roman"/>
          <w:sz w:val="20"/>
          <w:vertAlign w:val="baseline"/>
        </w:rPr>
        <w:t>Sachs,</w:t>
      </w:r>
      <w:r>
        <w:rPr>
          <w:rFonts w:ascii="Times New Roman" w:hAnsi="Times New Roman"/>
          <w:spacing w:val="-6"/>
          <w:sz w:val="20"/>
          <w:vertAlign w:val="baseline"/>
        </w:rPr>
        <w:t> </w:t>
      </w:r>
      <w:r>
        <w:rPr>
          <w:rFonts w:ascii="Times New Roman" w:hAnsi="Times New Roman"/>
          <w:sz w:val="20"/>
          <w:vertAlign w:val="baseline"/>
        </w:rPr>
        <w:t>VwVfG,</w:t>
      </w:r>
      <w:r>
        <w:rPr>
          <w:rFonts w:ascii="Times New Roman" w:hAnsi="Times New Roman"/>
          <w:spacing w:val="-4"/>
          <w:sz w:val="20"/>
          <w:vertAlign w:val="baseline"/>
        </w:rPr>
        <w:t> </w:t>
      </w:r>
      <w:r>
        <w:rPr>
          <w:rFonts w:ascii="Times New Roman" w:hAnsi="Times New Roman"/>
          <w:sz w:val="20"/>
          <w:vertAlign w:val="baseline"/>
        </w:rPr>
        <w:t>7.</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3"/>
          <w:sz w:val="20"/>
          <w:vertAlign w:val="baseline"/>
        </w:rPr>
        <w:t> </w:t>
      </w:r>
      <w:r>
        <w:rPr>
          <w:rFonts w:ascii="Times New Roman" w:hAnsi="Times New Roman"/>
          <w:sz w:val="20"/>
          <w:vertAlign w:val="baseline"/>
        </w:rPr>
        <w:t>2008,</w:t>
      </w:r>
      <w:r>
        <w:rPr>
          <w:rFonts w:ascii="Times New Roman" w:hAnsi="Times New Roman"/>
          <w:spacing w:val="-6"/>
          <w:sz w:val="20"/>
          <w:vertAlign w:val="baseline"/>
        </w:rPr>
        <w:t> </w:t>
      </w:r>
      <w:r>
        <w:rPr>
          <w:rFonts w:ascii="Times New Roman" w:hAnsi="Times New Roman"/>
          <w:sz w:val="20"/>
          <w:vertAlign w:val="baseline"/>
        </w:rPr>
        <w:t>§35,</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223.</w:t>
      </w:r>
    </w:p>
    <w:p>
      <w:pPr>
        <w:spacing w:after="0"/>
        <w:jc w:val="left"/>
        <w:rPr>
          <w:rFonts w:ascii="Times New Roman" w:hAnsi="Times New Roman"/>
          <w:sz w:val="20"/>
        </w:rPr>
        <w:sectPr>
          <w:footerReference w:type="default" r:id="rId129"/>
          <w:pgSz w:w="11910" w:h="16840"/>
          <w:pgMar w:footer="1177" w:header="0" w:top="1500" w:bottom="1360" w:left="700" w:right="0"/>
        </w:sectPr>
      </w:pPr>
    </w:p>
    <w:p>
      <w:pPr>
        <w:pStyle w:val="BodyText"/>
        <w:spacing w:before="8"/>
        <w:rPr>
          <w:rFonts w:ascii="Times New Roman"/>
          <w:sz w:val="17"/>
        </w:rPr>
      </w:pPr>
    </w:p>
    <w:p>
      <w:pPr>
        <w:pStyle w:val="Heading2"/>
        <w:spacing w:before="45"/>
        <w:ind w:right="693"/>
      </w:pPr>
      <w:bookmarkStart w:name="_TOC_250025" w:id="46"/>
      <w:bookmarkEnd w:id="46"/>
      <w:r>
        <w:rPr/>
        <w:t>第四節 追繳溢領給與之起算點及範圍</w:t>
      </w:r>
    </w:p>
    <w:p>
      <w:pPr>
        <w:pStyle w:val="BodyText"/>
        <w:rPr>
          <w:b/>
          <w:sz w:val="28"/>
        </w:rPr>
      </w:pPr>
    </w:p>
    <w:p>
      <w:pPr>
        <w:pStyle w:val="BodyText"/>
        <w:spacing w:before="1"/>
        <w:rPr>
          <w:b/>
          <w:sz w:val="34"/>
        </w:rPr>
      </w:pPr>
    </w:p>
    <w:p>
      <w:pPr>
        <w:pStyle w:val="Heading2"/>
        <w:ind w:right="696"/>
      </w:pPr>
      <w:bookmarkStart w:name="_TOC_250024" w:id="47"/>
      <w:bookmarkEnd w:id="47"/>
      <w:r>
        <w:rPr/>
        <w:t>第一項 消滅時效之計算</w:t>
      </w:r>
    </w:p>
    <w:p>
      <w:pPr>
        <w:pStyle w:val="BodyText"/>
        <w:rPr>
          <w:b/>
          <w:sz w:val="28"/>
        </w:rPr>
      </w:pPr>
    </w:p>
    <w:p>
      <w:pPr>
        <w:pStyle w:val="BodyText"/>
        <w:spacing w:before="1"/>
        <w:rPr>
          <w:b/>
          <w:sz w:val="23"/>
        </w:rPr>
      </w:pPr>
    </w:p>
    <w:p>
      <w:pPr>
        <w:pStyle w:val="Heading3"/>
      </w:pPr>
      <w:r>
        <w:rPr>
          <w:w w:val="95"/>
        </w:rPr>
        <w:t>一、基於行政處分之給與</w:t>
      </w:r>
    </w:p>
    <w:p>
      <w:pPr>
        <w:pStyle w:val="BodyText"/>
        <w:rPr>
          <w:b/>
          <w:sz w:val="34"/>
        </w:rPr>
      </w:pPr>
    </w:p>
    <w:p>
      <w:pPr>
        <w:pStyle w:val="BodyText"/>
        <w:spacing w:line="386" w:lineRule="auto" w:before="1"/>
        <w:ind w:left="1100" w:right="1796" w:firstLine="239"/>
        <w:jc w:val="both"/>
      </w:pPr>
      <w:r>
        <w:rPr>
          <w:spacing w:val="-3"/>
        </w:rPr>
        <w:t>如前所述，行政處分縱有違法，在未經撤銷或因其他事由失其效力前，仍然有效存在；行政機關基於該（違法但有效）行政處分所為之給付，仍屬具有法律上原因，並不成立公法上不當得利。惟有在原授益行政處分遭撤銷，且溯及既往失效時，基於原處分所為之給付方失去法律上原因，而形成公法上不當得利，行政機關之返還請求權也於此刻發生，返還請求權之時效開始進行</w:t>
      </w:r>
      <w:r>
        <w:rPr>
          <w:rFonts w:ascii="Times New Roman" w:eastAsia="Times New Roman"/>
          <w:spacing w:val="-2"/>
          <w:vertAlign w:val="superscript"/>
        </w:rPr>
        <w:t>103</w:t>
      </w:r>
      <w:r>
        <w:rPr>
          <w:spacing w:val="-2"/>
          <w:vertAlign w:val="baseline"/>
        </w:rPr>
        <w:t>。可能發生，且</w:t>
      </w:r>
      <w:r>
        <w:rPr>
          <w:spacing w:val="-3"/>
          <w:vertAlign w:val="baseline"/>
        </w:rPr>
        <w:t>對當事人極端不利的情況，例如行政機關於三十年或四十年後始撤銷一個違法授益的行政處分，而公法上返還請求權時效自此時始開始起算，這不僅對當事人造成突襲，當事人可能也難以再掌握或釐清案件重要事實。但此點應透過對於行政處分經長時間後之撤銷權行使期間加以限制，而非使此情形下之公法上返還請求</w:t>
      </w:r>
      <w:r>
        <w:rPr>
          <w:vertAlign w:val="baseline"/>
        </w:rPr>
        <w:t>權之時效之起算時間點提前</w:t>
      </w:r>
      <w:r>
        <w:rPr>
          <w:rFonts w:ascii="Times New Roman" w:eastAsia="Times New Roman"/>
          <w:vertAlign w:val="superscript"/>
        </w:rPr>
        <w:t>104</w:t>
      </w:r>
      <w:r>
        <w:rPr>
          <w:vertAlign w:val="baseline"/>
        </w:rPr>
        <w:t>。</w:t>
      </w:r>
    </w:p>
    <w:p>
      <w:pPr>
        <w:pStyle w:val="BodyText"/>
        <w:spacing w:line="386" w:lineRule="auto" w:before="116"/>
        <w:ind w:left="1100" w:right="1742" w:firstLine="239"/>
        <w:jc w:val="both"/>
      </w:pPr>
      <w:r>
        <w:rPr>
          <w:spacing w:val="-2"/>
        </w:rPr>
        <w:t>違法授益行政處分經溯及既往撤銷後，始起算公法上請求權時效，較無疑問。但對於無效之行政處分，是否因其自始無效，而客觀上不能成為支持給付之法律上原因，而使公法上不當得利之請求權自給付時起算，抑或即便是無效之行政處分，仍有待行政機關確認行政處分無效後，始成立公法上不當得利，此點學說上有不同看法。若認為公務人員基於無效之行政處分所受領之公法上金錢給付，因</w:t>
      </w:r>
      <w:r>
        <w:rPr>
          <w:spacing w:val="-7"/>
        </w:rPr>
        <w:t>其客觀上係屬「無法律上之原因而受利益」，當然成立公法上不當得利，則不當</w:t>
      </w:r>
      <w:r>
        <w:rPr>
          <w:spacing w:val="-2"/>
        </w:rPr>
        <w:t>得利之請求權時效，將自給付時起算，而在具有持續性效力的行政處分，涉及定</w:t>
      </w:r>
    </w:p>
    <w:p>
      <w:pPr>
        <w:pStyle w:val="BodyText"/>
        <w:spacing w:before="5"/>
        <w:rPr>
          <w:sz w:val="29"/>
        </w:rPr>
      </w:pPr>
      <w:r>
        <w:rPr/>
        <w:pict>
          <v:rect style="position:absolute;margin-left:90.024002pt;margin-top:22.520382pt;width:144.020pt;height:.599980pt;mso-position-horizontal-relative:page;mso-position-vertical-relative:paragraph;z-index:-15701504;mso-wrap-distance-left:0;mso-wrap-distance-right:0" filled="true" fillcolor="#000000" stroked="false">
            <v:fill type="solid"/>
            <w10:wrap type="topAndBottom"/>
          </v:rect>
        </w:pict>
      </w:r>
    </w:p>
    <w:p>
      <w:pPr>
        <w:spacing w:line="271" w:lineRule="exact" w:before="71"/>
        <w:ind w:left="1100" w:right="0" w:firstLine="0"/>
        <w:jc w:val="left"/>
        <w:rPr>
          <w:rFonts w:ascii="新細明體" w:eastAsia="新細明體" w:hint="eastAsia"/>
          <w:sz w:val="20"/>
        </w:rPr>
      </w:pPr>
      <w:r>
        <w:rPr>
          <w:rFonts w:ascii="Times New Roman" w:eastAsia="Times New Roman"/>
          <w:sz w:val="20"/>
          <w:vertAlign w:val="superscript"/>
        </w:rPr>
        <w:t>103</w:t>
      </w:r>
      <w:r>
        <w:rPr>
          <w:rFonts w:ascii="Times New Roman" w:eastAsia="Times New Roman"/>
          <w:spacing w:val="48"/>
          <w:sz w:val="20"/>
          <w:vertAlign w:val="baseline"/>
        </w:rPr>
        <w:t> </w:t>
      </w:r>
      <w:r>
        <w:rPr>
          <w:rFonts w:ascii="新細明體" w:eastAsia="新細明體" w:hint="eastAsia"/>
          <w:spacing w:val="-1"/>
          <w:sz w:val="20"/>
          <w:vertAlign w:val="baseline"/>
        </w:rPr>
        <w:t>劉如慧，註 </w:t>
      </w:r>
      <w:r>
        <w:rPr>
          <w:rFonts w:ascii="Times New Roman" w:eastAsia="Times New Roman"/>
          <w:sz w:val="20"/>
          <w:vertAlign w:val="baseline"/>
        </w:rPr>
        <w:t>36</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5-397</w:t>
      </w:r>
      <w:r>
        <w:rPr>
          <w:rFonts w:ascii="新細明體" w:eastAsia="新細明體" w:hint="eastAsia"/>
          <w:sz w:val="20"/>
          <w:vertAlign w:val="baseline"/>
        </w:rPr>
        <w:t>。</w:t>
      </w:r>
    </w:p>
    <w:p>
      <w:pPr>
        <w:spacing w:line="222" w:lineRule="exact" w:before="0"/>
        <w:ind w:left="1100" w:right="0" w:firstLine="0"/>
        <w:jc w:val="left"/>
        <w:rPr>
          <w:rFonts w:ascii="Times New Roman" w:hAnsi="Times New Roman"/>
          <w:sz w:val="20"/>
        </w:rPr>
      </w:pPr>
      <w:r>
        <w:rPr>
          <w:rFonts w:ascii="Times New Roman" w:hAnsi="Times New Roman"/>
          <w:sz w:val="20"/>
          <w:vertAlign w:val="superscript"/>
        </w:rPr>
        <w:t>104</w:t>
      </w:r>
      <w:r>
        <w:rPr>
          <w:rFonts w:ascii="Times New Roman" w:hAnsi="Times New Roman"/>
          <w:spacing w:val="42"/>
          <w:sz w:val="20"/>
          <w:vertAlign w:val="baseline"/>
        </w:rPr>
        <w:t> </w:t>
      </w:r>
      <w:r>
        <w:rPr>
          <w:rFonts w:ascii="Times New Roman" w:hAnsi="Times New Roman"/>
          <w:sz w:val="20"/>
          <w:vertAlign w:val="baseline"/>
        </w:rPr>
        <w:t>A.</w:t>
      </w:r>
      <w:r>
        <w:rPr>
          <w:rFonts w:ascii="Times New Roman" w:hAnsi="Times New Roman"/>
          <w:spacing w:val="-4"/>
          <w:sz w:val="20"/>
          <w:vertAlign w:val="baseline"/>
        </w:rPr>
        <w:t> </w:t>
      </w:r>
      <w:r>
        <w:rPr>
          <w:rFonts w:ascii="Times New Roman" w:hAnsi="Times New Roman"/>
          <w:sz w:val="20"/>
          <w:vertAlign w:val="baseline"/>
        </w:rPr>
        <w:t>Guckelberger,</w:t>
      </w:r>
      <w:r>
        <w:rPr>
          <w:rFonts w:ascii="Times New Roman" w:hAnsi="Times New Roman"/>
          <w:spacing w:val="-3"/>
          <w:sz w:val="20"/>
          <w:vertAlign w:val="baseline"/>
        </w:rPr>
        <w:t> </w:t>
      </w:r>
      <w:r>
        <w:rPr>
          <w:rFonts w:ascii="Times New Roman" w:hAnsi="Times New Roman"/>
          <w:sz w:val="20"/>
          <w:vertAlign w:val="baseline"/>
        </w:rPr>
        <w:t>Die</w:t>
      </w:r>
      <w:r>
        <w:rPr>
          <w:rFonts w:ascii="Times New Roman" w:hAnsi="Times New Roman"/>
          <w:spacing w:val="-8"/>
          <w:sz w:val="20"/>
          <w:vertAlign w:val="baseline"/>
        </w:rPr>
        <w:t> </w:t>
      </w:r>
      <w:r>
        <w:rPr>
          <w:rFonts w:ascii="Times New Roman" w:hAnsi="Times New Roman"/>
          <w:sz w:val="20"/>
          <w:vertAlign w:val="baseline"/>
        </w:rPr>
        <w:t>Verjährung</w:t>
      </w:r>
      <w:r>
        <w:rPr>
          <w:rFonts w:ascii="Times New Roman" w:hAnsi="Times New Roman"/>
          <w:spacing w:val="-5"/>
          <w:sz w:val="20"/>
          <w:vertAlign w:val="baseline"/>
        </w:rPr>
        <w:t> </w:t>
      </w:r>
      <w:r>
        <w:rPr>
          <w:rFonts w:ascii="Times New Roman" w:hAnsi="Times New Roman"/>
          <w:sz w:val="20"/>
          <w:vertAlign w:val="baseline"/>
        </w:rPr>
        <w:t>im</w:t>
      </w:r>
      <w:r>
        <w:rPr>
          <w:rFonts w:ascii="Times New Roman" w:hAnsi="Times New Roman"/>
          <w:spacing w:val="-5"/>
          <w:sz w:val="20"/>
          <w:vertAlign w:val="baseline"/>
        </w:rPr>
        <w:t> </w:t>
      </w:r>
      <w:r>
        <w:rPr>
          <w:rFonts w:ascii="Times New Roman" w:hAnsi="Times New Roman"/>
          <w:sz w:val="20"/>
          <w:vertAlign w:val="baseline"/>
        </w:rPr>
        <w:t>öffentlichen</w:t>
      </w:r>
      <w:r>
        <w:rPr>
          <w:rFonts w:ascii="Times New Roman" w:hAnsi="Times New Roman"/>
          <w:spacing w:val="-5"/>
          <w:sz w:val="20"/>
          <w:vertAlign w:val="baseline"/>
        </w:rPr>
        <w:t> </w:t>
      </w:r>
      <w:r>
        <w:rPr>
          <w:rFonts w:ascii="Times New Roman" w:hAnsi="Times New Roman"/>
          <w:sz w:val="20"/>
          <w:vertAlign w:val="baseline"/>
        </w:rPr>
        <w:t>Recht,</w:t>
      </w:r>
      <w:r>
        <w:rPr>
          <w:rFonts w:ascii="Times New Roman" w:hAnsi="Times New Roman"/>
          <w:spacing w:val="-3"/>
          <w:sz w:val="20"/>
          <w:vertAlign w:val="baseline"/>
        </w:rPr>
        <w:t> </w:t>
      </w:r>
      <w:r>
        <w:rPr>
          <w:rFonts w:ascii="Times New Roman" w:hAnsi="Times New Roman"/>
          <w:sz w:val="20"/>
          <w:vertAlign w:val="baseline"/>
        </w:rPr>
        <w:t>2004,</w:t>
      </w:r>
      <w:r>
        <w:rPr>
          <w:rFonts w:ascii="Times New Roman" w:hAnsi="Times New Roman"/>
          <w:spacing w:val="-4"/>
          <w:sz w:val="20"/>
          <w:vertAlign w:val="baseline"/>
        </w:rPr>
        <w:t> </w:t>
      </w:r>
      <w:r>
        <w:rPr>
          <w:rFonts w:ascii="Times New Roman" w:hAnsi="Times New Roman"/>
          <w:sz w:val="20"/>
          <w:vertAlign w:val="baseline"/>
        </w:rPr>
        <w:t>S.</w:t>
      </w:r>
      <w:r>
        <w:rPr>
          <w:rFonts w:ascii="Times New Roman" w:hAnsi="Times New Roman"/>
          <w:spacing w:val="-4"/>
          <w:sz w:val="20"/>
          <w:vertAlign w:val="baseline"/>
        </w:rPr>
        <w:t> </w:t>
      </w:r>
      <w:r>
        <w:rPr>
          <w:rFonts w:ascii="Times New Roman" w:hAnsi="Times New Roman"/>
          <w:sz w:val="20"/>
          <w:vertAlign w:val="baseline"/>
        </w:rPr>
        <w:t>375f.</w:t>
      </w:r>
    </w:p>
    <w:p>
      <w:pPr>
        <w:spacing w:after="0" w:line="222" w:lineRule="exact"/>
        <w:jc w:val="left"/>
        <w:rPr>
          <w:rFonts w:ascii="Times New Roman" w:hAnsi="Times New Roman"/>
          <w:sz w:val="20"/>
        </w:rPr>
        <w:sectPr>
          <w:footerReference w:type="default" r:id="rId130"/>
          <w:pgSz w:w="11910" w:h="16840"/>
          <w:pgMar w:footer="1177" w:header="0" w:top="1580" w:bottom="1360" w:left="700" w:right="0"/>
          <w:pgNumType w:start="103"/>
        </w:sectPr>
      </w:pPr>
    </w:p>
    <w:p>
      <w:pPr>
        <w:pStyle w:val="BodyText"/>
        <w:spacing w:before="25"/>
        <w:ind w:left="1100"/>
      </w:pPr>
      <w:r>
        <w:rPr>
          <w:spacing w:val="-3"/>
        </w:rPr>
        <w:t>期之金錢給付時，每筆給付之時效完成時間點亦不相同。若主張只有行政處分經</w:t>
      </w:r>
    </w:p>
    <w:p>
      <w:pPr>
        <w:pStyle w:val="BodyText"/>
        <w:spacing w:line="386" w:lineRule="auto" w:before="204"/>
        <w:ind w:left="1100" w:right="1799"/>
        <w:jc w:val="both"/>
      </w:pPr>
      <w:r>
        <w:rPr>
          <w:spacing w:val="-3"/>
        </w:rPr>
        <w:t>「確認」無效者，始足以成立公法上不當得利，則其消滅時效之起算時間點，將與前述行政處分之撤銷情形相同，不同時間所為之給付，均在確認行政處分時效</w:t>
      </w:r>
      <w:r>
        <w:rPr/>
        <w:t>之時點起算其消滅時效。</w:t>
      </w:r>
    </w:p>
    <w:p>
      <w:pPr>
        <w:pStyle w:val="BodyText"/>
        <w:spacing w:before="10"/>
        <w:rPr>
          <w:sz w:val="27"/>
        </w:rPr>
      </w:pPr>
    </w:p>
    <w:p>
      <w:pPr>
        <w:pStyle w:val="Heading3"/>
      </w:pPr>
      <w:r>
        <w:rPr>
          <w:w w:val="95"/>
        </w:rPr>
        <w:t>二、非基於行政處分之給與</w:t>
      </w:r>
    </w:p>
    <w:p>
      <w:pPr>
        <w:pStyle w:val="BodyText"/>
        <w:spacing w:before="1"/>
        <w:rPr>
          <w:b/>
          <w:sz w:val="34"/>
        </w:rPr>
      </w:pPr>
    </w:p>
    <w:p>
      <w:pPr>
        <w:pStyle w:val="BodyText"/>
        <w:spacing w:line="386" w:lineRule="auto"/>
        <w:ind w:left="1100" w:right="1796" w:firstLine="239"/>
        <w:jc w:val="both"/>
      </w:pPr>
      <w:r>
        <w:rPr>
          <w:spacing w:val="-3"/>
        </w:rPr>
        <w:t>非基於行政處分之給與，尤其是逕依法令所為之給與的情形，在給與時點，即已構成公法上不當得利，而應負返還義務。機關之返還請求權，應自得行使時起</w:t>
      </w:r>
      <w:r>
        <w:rPr/>
        <w:t>算，換言之，自給付時點起，請求權時效即已開始起算。</w:t>
      </w:r>
    </w:p>
    <w:p>
      <w:pPr>
        <w:pStyle w:val="BodyText"/>
        <w:spacing w:line="386" w:lineRule="auto" w:before="119"/>
        <w:ind w:left="1100" w:right="1797" w:firstLine="239"/>
      </w:pPr>
      <w:r>
        <w:rPr>
          <w:spacing w:val="-3"/>
        </w:rPr>
        <w:t>由於德國聯邦行政程序法與我國不同，並無對於公法上請求權時效期間之明文</w:t>
      </w:r>
      <w:r>
        <w:rPr/>
        <w:t>規定，因此涉及公法上請求權時效是適用民法上一般的請求權時效之規定。</w:t>
      </w:r>
    </w:p>
    <w:p>
      <w:pPr>
        <w:pStyle w:val="BodyText"/>
      </w:pPr>
    </w:p>
    <w:p>
      <w:pPr>
        <w:pStyle w:val="BodyText"/>
      </w:pPr>
    </w:p>
    <w:p>
      <w:pPr>
        <w:pStyle w:val="BodyText"/>
        <w:spacing w:before="2"/>
        <w:rPr>
          <w:sz w:val="25"/>
        </w:rPr>
      </w:pPr>
    </w:p>
    <w:p>
      <w:pPr>
        <w:pStyle w:val="Heading2"/>
        <w:ind w:right="693"/>
      </w:pPr>
      <w:bookmarkStart w:name="_TOC_250023" w:id="48"/>
      <w:bookmarkEnd w:id="48"/>
      <w:r>
        <w:rPr>
          <w:spacing w:val="8"/>
        </w:rPr>
        <w:t>第二項 返還請求權之範圍</w:t>
      </w:r>
    </w:p>
    <w:p>
      <w:pPr>
        <w:pStyle w:val="BodyText"/>
        <w:rPr>
          <w:b/>
          <w:sz w:val="28"/>
        </w:rPr>
      </w:pPr>
    </w:p>
    <w:p>
      <w:pPr>
        <w:pStyle w:val="BodyText"/>
        <w:spacing w:before="3"/>
        <w:rPr>
          <w:b/>
          <w:sz w:val="21"/>
        </w:rPr>
      </w:pPr>
    </w:p>
    <w:p>
      <w:pPr>
        <w:pStyle w:val="Heading2"/>
        <w:ind w:right="699"/>
      </w:pPr>
      <w:bookmarkStart w:name="_TOC_250022" w:id="49"/>
      <w:bookmarkEnd w:id="49"/>
      <w:r>
        <w:rPr/>
        <w:t>第一款 法規溯及既往形成溢領給與之不予追繳</w:t>
      </w:r>
    </w:p>
    <w:p>
      <w:pPr>
        <w:pStyle w:val="BodyText"/>
        <w:spacing w:before="12"/>
        <w:rPr>
          <w:b/>
          <w:sz w:val="31"/>
        </w:rPr>
      </w:pPr>
    </w:p>
    <w:p>
      <w:pPr>
        <w:pStyle w:val="BodyText"/>
        <w:spacing w:line="386" w:lineRule="auto"/>
        <w:ind w:left="1100" w:right="1823" w:firstLine="239"/>
        <w:jc w:val="both"/>
      </w:pPr>
      <w:r>
        <w:rPr>
          <w:spacing w:val="-9"/>
        </w:rPr>
        <w:t>公務員俸給法第 </w:t>
      </w:r>
      <w:r>
        <w:rPr>
          <w:rFonts w:ascii="Times New Roman" w:eastAsia="Times New Roman"/>
          <w:spacing w:val="-1"/>
        </w:rPr>
        <w:t>12</w:t>
      </w:r>
      <w:r>
        <w:rPr>
          <w:rFonts w:ascii="Times New Roman" w:eastAsia="Times New Roman"/>
        </w:rPr>
        <w:t> </w:t>
      </w:r>
      <w:r>
        <w:rPr>
          <w:spacing w:val="-21"/>
        </w:rPr>
        <w:t>條第 </w:t>
      </w:r>
      <w:r>
        <w:rPr>
          <w:rFonts w:ascii="Times New Roman" w:eastAsia="Times New Roman"/>
          <w:spacing w:val="-1"/>
        </w:rPr>
        <w:t>1</w:t>
      </w:r>
      <w:r>
        <w:rPr>
          <w:rFonts w:ascii="Times New Roman" w:eastAsia="Times New Roman"/>
        </w:rPr>
        <w:t> </w:t>
      </w:r>
      <w:r>
        <w:rPr>
          <w:spacing w:val="-1"/>
        </w:rPr>
        <w:t>項規定︰「公務員、法官或軍人之薪俸及其於俸給</w:t>
      </w:r>
      <w:r>
        <w:rPr/>
        <w:t>法中職等表上之職位列等，因法律之修正而溯及既往減低時，其差額毋庸返</w:t>
      </w:r>
    </w:p>
    <w:p>
      <w:pPr>
        <w:pStyle w:val="BodyText"/>
        <w:spacing w:line="386" w:lineRule="auto"/>
        <w:ind w:left="1100" w:right="1742"/>
        <w:jc w:val="both"/>
      </w:pPr>
      <w:r>
        <w:rPr>
          <w:spacing w:val="-15"/>
        </w:rPr>
        <w:t>還。」，與此類似之規定亦見於生存照顧法第 </w:t>
      </w:r>
      <w:r>
        <w:rPr>
          <w:rFonts w:ascii="Times New Roman" w:eastAsia="Times New Roman"/>
        </w:rPr>
        <w:t>52 </w:t>
      </w:r>
      <w:r>
        <w:rPr>
          <w:spacing w:val="-20"/>
        </w:rPr>
        <w:t>條第 </w:t>
      </w:r>
      <w:r>
        <w:rPr>
          <w:rFonts w:ascii="Times New Roman" w:eastAsia="Times New Roman"/>
        </w:rPr>
        <w:t>1 </w:t>
      </w:r>
      <w:r>
        <w:rPr>
          <w:spacing w:val="-13"/>
        </w:rPr>
        <w:t>項：「生存照顧權利人之</w:t>
      </w:r>
      <w:r>
        <w:rPr>
          <w:spacing w:val="-2"/>
        </w:rPr>
        <w:t>生存照顧金，因法律之修正而溯及既往減低時，其差額毋庸返還。」此等規定在說明法規若發生溯及既往的變動，進而溯及影響個別公務員或權利人之薪資俸給等請求權，可能導致其在過去依舊法所受領之給付成為溢領之給付；在此情形，</w:t>
      </w:r>
      <w:r>
        <w:rPr>
          <w:spacing w:val="-118"/>
        </w:rPr>
        <w:t> </w:t>
      </w:r>
      <w:r>
        <w:rPr>
          <w:spacing w:val="-2"/>
        </w:rPr>
        <w:t>公務員依新法規不應獲得之給付仍有權利保有。此等規定旨在保障公務員或權利人之信賴，確保其依受領時之法規取得之給付不受嗣後法規變動之影響。但須注</w:t>
      </w:r>
    </w:p>
    <w:p>
      <w:pPr>
        <w:pStyle w:val="BodyText"/>
        <w:spacing w:line="334" w:lineRule="exact"/>
        <w:ind w:left="1100"/>
      </w:pPr>
      <w:r>
        <w:rPr/>
        <w:t>意者在於此等規定雖寓有信賴保護之意義，但公務員之信賴並非法規之構成要</w:t>
      </w:r>
    </w:p>
    <w:p>
      <w:pPr>
        <w:spacing w:after="0" w:line="334" w:lineRule="exact"/>
        <w:sectPr>
          <w:pgSz w:w="11910" w:h="16840"/>
          <w:pgMar w:header="0" w:footer="1177" w:top="1500" w:bottom="1440" w:left="700" w:right="0"/>
        </w:sectPr>
      </w:pPr>
    </w:p>
    <w:p>
      <w:pPr>
        <w:pStyle w:val="BodyText"/>
        <w:spacing w:before="85"/>
        <w:ind w:left="1100"/>
      </w:pPr>
      <w:r>
        <w:rPr/>
        <w:t>件，因此公務員對於溯及既往之法規是否有預知或可得預知，並無關重要</w:t>
      </w:r>
      <w:r>
        <w:rPr>
          <w:rFonts w:ascii="Times New Roman" w:eastAsia="Times New Roman"/>
          <w:vertAlign w:val="superscript"/>
        </w:rPr>
        <w:t>105</w:t>
      </w:r>
      <w:r>
        <w:rPr>
          <w:vertAlign w:val="baseline"/>
        </w:rPr>
        <w:t>。</w:t>
      </w:r>
    </w:p>
    <w:p>
      <w:pPr>
        <w:pStyle w:val="BodyText"/>
        <w:rPr>
          <w:sz w:val="30"/>
        </w:rPr>
      </w:pPr>
    </w:p>
    <w:p>
      <w:pPr>
        <w:pStyle w:val="BodyText"/>
        <w:rPr>
          <w:sz w:val="30"/>
        </w:rPr>
      </w:pPr>
    </w:p>
    <w:p>
      <w:pPr>
        <w:pStyle w:val="Heading2"/>
        <w:spacing w:before="268"/>
        <w:ind w:left="2881"/>
        <w:jc w:val="left"/>
      </w:pPr>
      <w:bookmarkStart w:name="_TOC_250021" w:id="50"/>
      <w:bookmarkEnd w:id="50"/>
      <w:r>
        <w:rPr>
          <w:spacing w:val="3"/>
        </w:rPr>
        <w:t>第二款 準用民法不當得利規定之爭議</w:t>
      </w:r>
    </w:p>
    <w:p>
      <w:pPr>
        <w:pStyle w:val="BodyText"/>
        <w:rPr>
          <w:b/>
          <w:sz w:val="28"/>
        </w:rPr>
      </w:pPr>
    </w:p>
    <w:p>
      <w:pPr>
        <w:pStyle w:val="BodyText"/>
        <w:spacing w:before="1"/>
        <w:rPr>
          <w:b/>
          <w:sz w:val="23"/>
        </w:rPr>
      </w:pPr>
    </w:p>
    <w:p>
      <w:pPr>
        <w:pStyle w:val="BodyText"/>
        <w:ind w:left="1100"/>
      </w:pPr>
      <w:r>
        <w:rPr/>
        <w:t>一、知無法律上原因</w:t>
      </w:r>
    </w:p>
    <w:p>
      <w:pPr>
        <w:pStyle w:val="BodyText"/>
        <w:spacing w:before="1"/>
        <w:rPr>
          <w:sz w:val="34"/>
        </w:rPr>
      </w:pPr>
    </w:p>
    <w:p>
      <w:pPr>
        <w:pStyle w:val="BodyText"/>
        <w:spacing w:line="386" w:lineRule="auto"/>
        <w:ind w:left="1100" w:right="1799" w:firstLine="239"/>
        <w:jc w:val="both"/>
      </w:pPr>
      <w:r>
        <w:rPr>
          <w:spacing w:val="-3"/>
        </w:rPr>
        <w:t>關於公務員溢領之給與，其返還範圍依相關法規之規定，準用民法有關不當得利之規定。民法上區分善意與惡意受領人而異其不當得利返還範圍之規定，實與</w:t>
      </w:r>
      <w:r>
        <w:rPr/>
        <w:t>公法上信賴保護原則功能相同</w:t>
      </w:r>
      <w:r>
        <w:rPr>
          <w:rFonts w:ascii="Times New Roman" w:eastAsia="Times New Roman"/>
          <w:vertAlign w:val="superscript"/>
        </w:rPr>
        <w:t>106</w:t>
      </w:r>
      <w:r>
        <w:rPr>
          <w:vertAlign w:val="baseline"/>
        </w:rPr>
        <w:t>。</w:t>
      </w:r>
    </w:p>
    <w:p>
      <w:pPr>
        <w:pStyle w:val="BodyText"/>
        <w:spacing w:line="386" w:lineRule="auto" w:before="119"/>
        <w:ind w:left="1100" w:right="1740" w:firstLine="239"/>
      </w:pPr>
      <w:r>
        <w:rPr>
          <w:spacing w:val="-11"/>
        </w:rPr>
        <w:t>依德國民法第 </w:t>
      </w:r>
      <w:r>
        <w:rPr>
          <w:rFonts w:ascii="Times New Roman" w:eastAsia="Times New Roman"/>
          <w:spacing w:val="-2"/>
        </w:rPr>
        <w:t>819</w:t>
      </w:r>
      <w:r>
        <w:rPr>
          <w:rFonts w:ascii="Times New Roman" w:eastAsia="Times New Roman"/>
        </w:rPr>
        <w:t> </w:t>
      </w:r>
      <w:r>
        <w:rPr>
          <w:spacing w:val="-2"/>
        </w:rPr>
        <w:t>條之規定，受領人與受領時知無法律上原因或其後知之者，</w:t>
      </w:r>
      <w:r>
        <w:rPr>
          <w:spacing w:val="-117"/>
        </w:rPr>
        <w:t> </w:t>
      </w:r>
      <w:r>
        <w:rPr>
          <w:spacing w:val="-2"/>
        </w:rPr>
        <w:t>自受領時或知無法律上原因時起，視同返還請求權於此時已發生訴訟繫屬，而負</w:t>
      </w:r>
      <w:r>
        <w:rPr>
          <w:spacing w:val="-4"/>
        </w:rPr>
        <w:t>返還義務。此外，前述公務員俸給法第 </w:t>
      </w:r>
      <w:r>
        <w:rPr>
          <w:rFonts w:ascii="Times New Roman" w:eastAsia="Times New Roman"/>
        </w:rPr>
        <w:t>12</w:t>
      </w:r>
      <w:r>
        <w:rPr>
          <w:rFonts w:ascii="Times New Roman" w:eastAsia="Times New Roman"/>
          <w:spacing w:val="5"/>
        </w:rPr>
        <w:t> </w:t>
      </w:r>
      <w:r>
        <w:rPr>
          <w:spacing w:val="-19"/>
        </w:rPr>
        <w:t>條第 </w:t>
      </w:r>
      <w:r>
        <w:rPr>
          <w:rFonts w:ascii="Times New Roman" w:eastAsia="Times New Roman"/>
        </w:rPr>
        <w:t>2</w:t>
      </w:r>
      <w:r>
        <w:rPr>
          <w:rFonts w:ascii="Times New Roman" w:eastAsia="Times New Roman"/>
          <w:spacing w:val="5"/>
        </w:rPr>
        <w:t> </w:t>
      </w:r>
      <w:r>
        <w:rPr>
          <w:spacing w:val="-7"/>
        </w:rPr>
        <w:t>項及生存照顧法第 </w:t>
      </w:r>
      <w:r>
        <w:rPr>
          <w:rFonts w:ascii="Times New Roman" w:eastAsia="Times New Roman"/>
        </w:rPr>
        <w:t>52</w:t>
      </w:r>
      <w:r>
        <w:rPr>
          <w:rFonts w:ascii="Times New Roman" w:eastAsia="Times New Roman"/>
          <w:spacing w:val="5"/>
        </w:rPr>
        <w:t> </w:t>
      </w:r>
      <w:r>
        <w:rPr/>
        <w:t>條第 </w:t>
      </w:r>
      <w:r>
        <w:rPr>
          <w:rFonts w:ascii="Times New Roman" w:eastAsia="Times New Roman"/>
        </w:rPr>
        <w:t>2</w:t>
      </w:r>
      <w:r>
        <w:rPr>
          <w:rFonts w:ascii="Times New Roman" w:eastAsia="Times New Roman"/>
          <w:spacing w:val="1"/>
        </w:rPr>
        <w:t> </w:t>
      </w:r>
      <w:r>
        <w:rPr>
          <w:spacing w:val="-2"/>
        </w:rPr>
        <w:t>項亦皆規定，支付欠缺法律上原因之事由明顯，致受領人應知悉該事由時，視為受領人知無法律上原因。受領人應知悉法律上原因之欠缺，並不以受領人掌握俸給、生活照顧金、津貼等通知、匯款單據或其他資訊為已足，毋寧是要依受領人掌握之資訊與認知作合乎邏輯的推論；若推論結果導致相當的疑慮，則受領人應向機關探詢具體給付給與的原因。同樣情況也適用於無明顯理由而受領人獲得較預期更高之給付之情形</w:t>
      </w:r>
      <w:r>
        <w:rPr>
          <w:rFonts w:ascii="Times New Roman" w:eastAsia="Times New Roman"/>
          <w:spacing w:val="-2"/>
          <w:vertAlign w:val="superscript"/>
        </w:rPr>
        <w:t>107</w:t>
      </w:r>
      <w:r>
        <w:rPr>
          <w:spacing w:val="-2"/>
          <w:vertAlign w:val="baseline"/>
        </w:rPr>
        <w:t>。又公務員之訓練內容包含公務員法及俸給法，因此期待其對相關法規基本原則，包括其自身之公務員職務包含俸給之分級、薪資之組成、家庭津貼及其他加給等，有所認知。而與其俸給相關之手冊及說明，公務員</w:t>
      </w:r>
      <w:r>
        <w:rPr>
          <w:vertAlign w:val="baseline"/>
        </w:rPr>
        <w:t>亦有詳細閱讀之義務</w:t>
      </w:r>
      <w:r>
        <w:rPr>
          <w:rFonts w:ascii="Times New Roman" w:eastAsia="Times New Roman"/>
          <w:vertAlign w:val="superscript"/>
        </w:rPr>
        <w:t>108</w:t>
      </w:r>
      <w:r>
        <w:rPr>
          <w:vertAlign w:val="baseline"/>
        </w:rPr>
        <w:t>。</w:t>
      </w:r>
    </w:p>
    <w:p>
      <w:pPr>
        <w:pStyle w:val="BodyText"/>
        <w:spacing w:before="117"/>
        <w:ind w:left="1340"/>
      </w:pPr>
      <w:r>
        <w:rPr>
          <w:spacing w:val="-3"/>
        </w:rPr>
        <w:t>以德國實務案例為例，有軍人晉升職位後，溢領職等分級二之給與，則即便溢</w:t>
      </w:r>
    </w:p>
    <w:p>
      <w:pPr>
        <w:pStyle w:val="BodyText"/>
        <w:rPr>
          <w:sz w:val="20"/>
        </w:rPr>
      </w:pPr>
    </w:p>
    <w:p>
      <w:pPr>
        <w:pStyle w:val="BodyText"/>
        <w:spacing w:before="2"/>
        <w:rPr>
          <w:sz w:val="11"/>
        </w:rPr>
      </w:pPr>
      <w:r>
        <w:rPr/>
        <w:pict>
          <v:rect style="position:absolute;margin-left:90.024002pt;margin-top:9.789804pt;width:144.020pt;height:.60004pt;mso-position-horizontal-relative:page;mso-position-vertical-relative:paragraph;z-index:-15700992;mso-wrap-distance-left:0;mso-wrap-distance-right:0" filled="true" fillcolor="#000000" stroked="false">
            <v:fill type="solid"/>
            <w10:wrap type="topAndBottom"/>
          </v:rect>
        </w:pict>
      </w:r>
    </w:p>
    <w:p>
      <w:pPr>
        <w:spacing w:line="227" w:lineRule="exact" w:before="75"/>
        <w:ind w:left="1100" w:right="0" w:firstLine="0"/>
        <w:jc w:val="left"/>
        <w:rPr>
          <w:rFonts w:ascii="Times New Roman" w:hAnsi="Times New Roman"/>
          <w:sz w:val="20"/>
        </w:rPr>
      </w:pPr>
      <w:r>
        <w:rPr>
          <w:rFonts w:ascii="Times New Roman" w:hAnsi="Times New Roman"/>
          <w:sz w:val="20"/>
          <w:vertAlign w:val="superscript"/>
        </w:rPr>
        <w:t>105</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10.</w:t>
      </w:r>
    </w:p>
    <w:p>
      <w:pPr>
        <w:spacing w:line="225" w:lineRule="auto" w:before="9"/>
        <w:ind w:left="1100" w:right="2015" w:firstLine="0"/>
        <w:jc w:val="left"/>
        <w:rPr>
          <w:rFonts w:ascii="新細明體" w:eastAsia="新細明體" w:hint="eastAsia"/>
          <w:sz w:val="20"/>
        </w:rPr>
      </w:pPr>
      <w:r>
        <w:rPr>
          <w:rFonts w:ascii="Times New Roman" w:eastAsia="Times New Roman"/>
          <w:sz w:val="20"/>
          <w:vertAlign w:val="superscript"/>
        </w:rPr>
        <w:t>106</w:t>
      </w:r>
      <w:r>
        <w:rPr>
          <w:rFonts w:ascii="Times New Roman" w:eastAsia="Times New Roman"/>
          <w:spacing w:val="30"/>
          <w:sz w:val="20"/>
          <w:vertAlign w:val="baseline"/>
        </w:rPr>
        <w:t> </w:t>
      </w:r>
      <w:r>
        <w:rPr>
          <w:rFonts w:ascii="新細明體" w:eastAsia="新細明體" w:hint="eastAsia"/>
          <w:sz w:val="20"/>
          <w:vertAlign w:val="baseline"/>
        </w:rPr>
        <w:t>民法上的不當得利與公法上信賴保護原則在此情形如何決定適用順序以決定返還範圍之爭</w:t>
      </w:r>
      <w:r>
        <w:rPr>
          <w:rFonts w:ascii="新細明體" w:eastAsia="新細明體" w:hint="eastAsia"/>
          <w:spacing w:val="-1"/>
          <w:sz w:val="20"/>
          <w:vertAlign w:val="baseline"/>
        </w:rPr>
        <w:t>議，詳參林明昕，註 </w:t>
      </w:r>
      <w:hyperlink w:history="true" w:anchor="_bookmark0">
        <w:r>
          <w:rPr>
            <w:rFonts w:ascii="Times New Roman" w:eastAsia="Times New Roman"/>
            <w:sz w:val="20"/>
            <w:vertAlign w:val="baseline"/>
          </w:rPr>
          <w:t>69</w:t>
        </w:r>
      </w:hyperlink>
      <w:r>
        <w:rPr>
          <w:rFonts w:ascii="Times New Roman" w:eastAsia="Times New Roman"/>
          <w:sz w:val="20"/>
          <w:vertAlign w:val="baseline"/>
        </w:rPr>
        <w:t>8</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68</w:t>
      </w:r>
      <w:r>
        <w:rPr>
          <w:rFonts w:ascii="Times New Roman" w:eastAsia="Times New Roman"/>
          <w:spacing w:val="1"/>
          <w:sz w:val="20"/>
          <w:vertAlign w:val="baseline"/>
        </w:rPr>
        <w:t> </w:t>
      </w:r>
      <w:r>
        <w:rPr>
          <w:rFonts w:ascii="新細明體" w:eastAsia="新細明體" w:hint="eastAsia"/>
          <w:sz w:val="20"/>
          <w:vertAlign w:val="baseline"/>
        </w:rPr>
        <w:t>以下。</w:t>
      </w:r>
    </w:p>
    <w:p>
      <w:pPr>
        <w:spacing w:line="217" w:lineRule="exact" w:before="0"/>
        <w:ind w:left="1100" w:right="0" w:firstLine="0"/>
        <w:jc w:val="left"/>
        <w:rPr>
          <w:rFonts w:ascii="Times New Roman" w:hAnsi="Times New Roman"/>
          <w:sz w:val="20"/>
        </w:rPr>
      </w:pPr>
      <w:r>
        <w:rPr>
          <w:rFonts w:ascii="Times New Roman" w:hAnsi="Times New Roman"/>
          <w:sz w:val="20"/>
          <w:vertAlign w:val="superscript"/>
        </w:rPr>
        <w:t>107</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1"/>
          <w:sz w:val="20"/>
          <w:vertAlign w:val="baseline"/>
        </w:rPr>
        <w:t> </w:t>
      </w:r>
      <w:r>
        <w:rPr>
          <w:rFonts w:ascii="Times New Roman" w:hAnsi="Times New Roman"/>
          <w:sz w:val="20"/>
          <w:vertAlign w:val="baseline"/>
        </w:rPr>
        <w:t>a.a.O.,</w:t>
      </w:r>
      <w:r>
        <w:rPr>
          <w:rFonts w:ascii="Times New Roman" w:hAnsi="Times New Roman"/>
          <w:spacing w:val="-2"/>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42.</w:t>
      </w:r>
    </w:p>
    <w:p>
      <w:pPr>
        <w:spacing w:before="0"/>
        <w:ind w:left="1100" w:right="0" w:firstLine="0"/>
        <w:jc w:val="left"/>
        <w:rPr>
          <w:rFonts w:ascii="Times New Roman" w:hAnsi="Times New Roman"/>
          <w:sz w:val="20"/>
        </w:rPr>
      </w:pPr>
      <w:r>
        <w:rPr>
          <w:rFonts w:ascii="Times New Roman" w:hAnsi="Times New Roman"/>
          <w:sz w:val="20"/>
          <w:vertAlign w:val="superscript"/>
        </w:rPr>
        <w:t>108</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18.</w:t>
      </w:r>
    </w:p>
    <w:p>
      <w:pPr>
        <w:spacing w:after="0"/>
        <w:jc w:val="left"/>
        <w:rPr>
          <w:rFonts w:ascii="Times New Roman" w:hAnsi="Times New Roman"/>
          <w:sz w:val="20"/>
        </w:rPr>
        <w:sectPr>
          <w:pgSz w:w="11910" w:h="16840"/>
          <w:pgMar w:header="0" w:footer="1177" w:top="1440" w:bottom="1360" w:left="700" w:right="0"/>
        </w:sectPr>
      </w:pPr>
    </w:p>
    <w:p>
      <w:pPr>
        <w:pStyle w:val="BodyText"/>
        <w:spacing w:line="386" w:lineRule="auto" w:before="25"/>
        <w:ind w:left="1100" w:right="1733"/>
        <w:jc w:val="both"/>
      </w:pPr>
      <w:r>
        <w:rPr>
          <w:spacing w:val="-2"/>
        </w:rPr>
        <w:t>領給與之公務員主張其對俸給法無所知悉，但法院認為給付之相關內容已明定於法律之中，亦應認為其可得而知無受領給與之法律上原因</w:t>
      </w:r>
      <w:r>
        <w:rPr>
          <w:rFonts w:ascii="Times New Roman" w:eastAsia="Times New Roman"/>
          <w:spacing w:val="-1"/>
          <w:vertAlign w:val="superscript"/>
        </w:rPr>
        <w:t>109</w:t>
      </w:r>
      <w:r>
        <w:rPr>
          <w:spacing w:val="-1"/>
          <w:vertAlign w:val="baseline"/>
        </w:rPr>
        <w:t>；又有退休女教師因</w:t>
      </w:r>
      <w:r>
        <w:rPr>
          <w:spacing w:val="-2"/>
          <w:vertAlign w:val="baseline"/>
        </w:rPr>
        <w:t>機關作業疏失致退休後仍受領約為退休金金額二倍之俸給達三年，法院認為該俸給固然有通知單，但其錯誤相當明顯，且過高之金額已超過任何生活經驗之合理範圍，故受領人有主動查證其正確性之義務；其未查證，不能主張不知無法律上原因</w:t>
      </w:r>
      <w:r>
        <w:rPr>
          <w:rFonts w:ascii="Times New Roman" w:eastAsia="Times New Roman"/>
          <w:spacing w:val="-2"/>
          <w:vertAlign w:val="superscript"/>
        </w:rPr>
        <w:t>110</w:t>
      </w:r>
      <w:r>
        <w:rPr>
          <w:spacing w:val="-2"/>
          <w:vertAlign w:val="baseline"/>
        </w:rPr>
        <w:t>；而公務員因未收到職務加給相關法令修法之通知資料，導致不知有溢領</w:t>
      </w:r>
      <w:r>
        <w:rPr>
          <w:spacing w:val="-19"/>
          <w:vertAlign w:val="baseline"/>
        </w:rPr>
        <w:t>情事，法院則認為不屬於知無法律上原因，而仍有主張所受利益不存在之可能</w:t>
      </w:r>
      <w:r>
        <w:rPr>
          <w:rFonts w:ascii="Times New Roman" w:eastAsia="Times New Roman"/>
          <w:spacing w:val="-1"/>
          <w:vertAlign w:val="superscript"/>
        </w:rPr>
        <w:t>111</w:t>
      </w:r>
      <w:r>
        <w:rPr>
          <w:spacing w:val="-1"/>
          <w:vertAlign w:val="baseline"/>
        </w:rPr>
        <w:t>。</w:t>
      </w:r>
    </w:p>
    <w:p>
      <w:pPr>
        <w:pStyle w:val="BodyText"/>
        <w:spacing w:before="9"/>
        <w:rPr>
          <w:sz w:val="27"/>
        </w:rPr>
      </w:pPr>
    </w:p>
    <w:p>
      <w:pPr>
        <w:pStyle w:val="BodyText"/>
        <w:ind w:left="1100"/>
      </w:pPr>
      <w:r>
        <w:rPr>
          <w:spacing w:val="-1"/>
        </w:rPr>
        <w:t>二、所受利益不存在</w:t>
      </w:r>
    </w:p>
    <w:p>
      <w:pPr>
        <w:pStyle w:val="BodyText"/>
        <w:rPr>
          <w:sz w:val="34"/>
        </w:rPr>
      </w:pPr>
    </w:p>
    <w:p>
      <w:pPr>
        <w:pStyle w:val="BodyText"/>
        <w:spacing w:line="386" w:lineRule="auto"/>
        <w:ind w:left="1100" w:right="1741" w:firstLine="239"/>
        <w:jc w:val="both"/>
      </w:pPr>
      <w:r>
        <w:rPr>
          <w:spacing w:val="-2"/>
        </w:rPr>
        <w:t>如前所述，公務員法領域關於公法上返還請求權，係適用民法上有關不當得利之規定。但有關公法上不當得利返還請求權之範圍，究竟應適用公法上信賴利益保護之審查機制，或輾轉適用民法上不當得利返還之規定，德國學說與實務上多所爭議</w:t>
      </w:r>
      <w:r>
        <w:rPr>
          <w:rFonts w:ascii="Times New Roman" w:eastAsia="Times New Roman"/>
          <w:spacing w:val="-2"/>
          <w:vertAlign w:val="superscript"/>
        </w:rPr>
        <w:t>112</w:t>
      </w:r>
      <w:r>
        <w:rPr>
          <w:spacing w:val="-2"/>
          <w:vertAlign w:val="baseline"/>
        </w:rPr>
        <w:t>。但公務員或給付受領人無法律上原因受領之給付，若在一般生活開銷範圍內消耗，原則上可主張所受利益已不存在，而毋須返還；若將被請求返還之時點與溢領期間之起點相較，可看出若非溢領給與不會出現的財產增加，則可認為所受利益仍存在，而債務的減少也視同財產的增加</w:t>
      </w:r>
      <w:r>
        <w:rPr>
          <w:rFonts w:ascii="Times New Roman" w:eastAsia="Times New Roman"/>
          <w:spacing w:val="-1"/>
          <w:vertAlign w:val="superscript"/>
        </w:rPr>
        <w:t>113</w:t>
      </w:r>
      <w:r>
        <w:rPr>
          <w:spacing w:val="-1"/>
          <w:vertAlign w:val="baseline"/>
        </w:rPr>
        <w:t>。而溢領之給與，即便是</w:t>
      </w:r>
      <w:r>
        <w:rPr>
          <w:spacing w:val="-2"/>
          <w:vertAlign w:val="baseline"/>
        </w:rPr>
        <w:t>為超乎受領人一般生活習慣外的奢侈性消費，若已不再存留可利用的財產價值，</w:t>
      </w:r>
      <w:r>
        <w:rPr>
          <w:spacing w:val="-118"/>
          <w:vertAlign w:val="baseline"/>
        </w:rPr>
        <w:t> </w:t>
      </w:r>
      <w:r>
        <w:rPr>
          <w:vertAlign w:val="baseline"/>
        </w:rPr>
        <w:t>亦會被認為所受利益已不存在</w:t>
      </w:r>
      <w:r>
        <w:rPr>
          <w:rFonts w:ascii="Times New Roman" w:eastAsia="Times New Roman"/>
          <w:vertAlign w:val="superscript"/>
        </w:rPr>
        <w:t>114</w:t>
      </w:r>
      <w:r>
        <w:rPr>
          <w:vertAlign w:val="baseline"/>
        </w:rPr>
        <w:t>。</w:t>
      </w:r>
    </w:p>
    <w:p>
      <w:pPr>
        <w:pStyle w:val="BodyText"/>
        <w:spacing w:line="386" w:lineRule="auto" w:before="118"/>
        <w:ind w:left="1100" w:right="1797" w:firstLine="239"/>
      </w:pPr>
      <w:r>
        <w:rPr>
          <w:spacing w:val="-3"/>
        </w:rPr>
        <w:t>所受利益不存在之主張並非機關應調查之事項，其應由受領人提出，亦由受領</w:t>
      </w:r>
      <w:r>
        <w:rPr/>
        <w:t>人負舉證責任</w:t>
      </w:r>
      <w:r>
        <w:rPr>
          <w:rFonts w:ascii="Times New Roman" w:eastAsia="Times New Roman"/>
          <w:vertAlign w:val="superscript"/>
        </w:rPr>
        <w:t>115</w:t>
      </w:r>
      <w:r>
        <w:rPr>
          <w:vertAlign w:val="baseline"/>
        </w:rPr>
        <w:t>。</w:t>
      </w:r>
    </w:p>
    <w:p>
      <w:pPr>
        <w:pStyle w:val="BodyText"/>
        <w:rPr>
          <w:sz w:val="20"/>
        </w:rPr>
      </w:pPr>
    </w:p>
    <w:p>
      <w:pPr>
        <w:pStyle w:val="BodyText"/>
        <w:rPr>
          <w:sz w:val="20"/>
        </w:rPr>
      </w:pPr>
    </w:p>
    <w:p>
      <w:pPr>
        <w:pStyle w:val="BodyText"/>
        <w:rPr>
          <w:sz w:val="20"/>
        </w:rPr>
      </w:pPr>
    </w:p>
    <w:p>
      <w:pPr>
        <w:pStyle w:val="BodyText"/>
        <w:spacing w:before="9"/>
        <w:rPr>
          <w:sz w:val="11"/>
        </w:rPr>
      </w:pPr>
      <w:r>
        <w:rPr/>
        <w:pict>
          <v:rect style="position:absolute;margin-left:90.024002pt;margin-top:10.112617pt;width:144.020pt;height:.60004pt;mso-position-horizontal-relative:page;mso-position-vertical-relative:paragraph;z-index:-15700480;mso-wrap-distance-left:0;mso-wrap-distance-right:0" filled="true" fillcolor="#000000" stroked="false">
            <v:fill type="solid"/>
            <w10:wrap type="topAndBottom"/>
          </v:rect>
        </w:pict>
      </w:r>
    </w:p>
    <w:p>
      <w:pPr>
        <w:spacing w:line="229" w:lineRule="exact" w:before="74"/>
        <w:ind w:left="1100" w:right="0" w:firstLine="0"/>
        <w:jc w:val="left"/>
        <w:rPr>
          <w:rFonts w:ascii="Times New Roman" w:hAnsi="Times New Roman"/>
          <w:sz w:val="20"/>
        </w:rPr>
      </w:pPr>
      <w:r>
        <w:rPr>
          <w:rFonts w:ascii="Times New Roman" w:hAnsi="Times New Roman"/>
          <w:w w:val="95"/>
          <w:sz w:val="20"/>
          <w:vertAlign w:val="superscript"/>
        </w:rPr>
        <w:t>109</w:t>
      </w:r>
      <w:r>
        <w:rPr>
          <w:rFonts w:ascii="Times New Roman" w:hAnsi="Times New Roman"/>
          <w:spacing w:val="37"/>
          <w:w w:val="95"/>
          <w:sz w:val="20"/>
          <w:vertAlign w:val="baseline"/>
        </w:rPr>
        <w:t> </w:t>
      </w:r>
      <w:r>
        <w:rPr>
          <w:rFonts w:ascii="Times New Roman" w:hAnsi="Times New Roman"/>
          <w:w w:val="95"/>
          <w:sz w:val="20"/>
          <w:vertAlign w:val="baseline"/>
        </w:rPr>
        <w:t>OVG</w:t>
      </w:r>
      <w:r>
        <w:rPr>
          <w:rFonts w:ascii="Times New Roman" w:hAnsi="Times New Roman"/>
          <w:spacing w:val="17"/>
          <w:w w:val="95"/>
          <w:sz w:val="20"/>
          <w:vertAlign w:val="baseline"/>
        </w:rPr>
        <w:t> </w:t>
      </w:r>
      <w:r>
        <w:rPr>
          <w:rFonts w:ascii="Times New Roman" w:hAnsi="Times New Roman"/>
          <w:w w:val="95"/>
          <w:sz w:val="20"/>
          <w:vertAlign w:val="baseline"/>
        </w:rPr>
        <w:t>Lüneburg,</w:t>
      </w:r>
      <w:r>
        <w:rPr>
          <w:rFonts w:ascii="Times New Roman" w:hAnsi="Times New Roman"/>
          <w:spacing w:val="19"/>
          <w:w w:val="95"/>
          <w:sz w:val="20"/>
          <w:vertAlign w:val="baseline"/>
        </w:rPr>
        <w:t> </w:t>
      </w:r>
      <w:r>
        <w:rPr>
          <w:rFonts w:ascii="Times New Roman" w:hAnsi="Times New Roman"/>
          <w:w w:val="95"/>
          <w:sz w:val="20"/>
          <w:vertAlign w:val="baseline"/>
        </w:rPr>
        <w:t>Beschluss</w:t>
      </w:r>
      <w:r>
        <w:rPr>
          <w:rFonts w:ascii="Times New Roman" w:hAnsi="Times New Roman"/>
          <w:spacing w:val="18"/>
          <w:w w:val="95"/>
          <w:sz w:val="20"/>
          <w:vertAlign w:val="baseline"/>
        </w:rPr>
        <w:t> </w:t>
      </w:r>
      <w:r>
        <w:rPr>
          <w:rFonts w:ascii="Times New Roman" w:hAnsi="Times New Roman"/>
          <w:w w:val="95"/>
          <w:sz w:val="20"/>
          <w:vertAlign w:val="baseline"/>
        </w:rPr>
        <w:t>vom</w:t>
      </w:r>
      <w:r>
        <w:rPr>
          <w:rFonts w:ascii="Times New Roman" w:hAnsi="Times New Roman"/>
          <w:spacing w:val="14"/>
          <w:w w:val="95"/>
          <w:sz w:val="20"/>
          <w:vertAlign w:val="baseline"/>
        </w:rPr>
        <w:t> </w:t>
      </w:r>
      <w:r>
        <w:rPr>
          <w:rFonts w:ascii="Times New Roman" w:hAnsi="Times New Roman"/>
          <w:w w:val="95"/>
          <w:sz w:val="20"/>
          <w:vertAlign w:val="baseline"/>
        </w:rPr>
        <w:t>29.07.2013</w:t>
      </w:r>
      <w:r>
        <w:rPr>
          <w:rFonts w:ascii="Times New Roman" w:hAnsi="Times New Roman"/>
          <w:spacing w:val="22"/>
          <w:w w:val="95"/>
          <w:sz w:val="20"/>
          <w:vertAlign w:val="baseline"/>
        </w:rPr>
        <w:t> </w:t>
      </w:r>
      <w:r>
        <w:rPr>
          <w:rFonts w:ascii="Times New Roman" w:hAnsi="Times New Roman"/>
          <w:w w:val="95"/>
          <w:sz w:val="20"/>
          <w:vertAlign w:val="baseline"/>
        </w:rPr>
        <w:t>-</w:t>
      </w:r>
      <w:r>
        <w:rPr>
          <w:rFonts w:ascii="Times New Roman" w:hAnsi="Times New Roman"/>
          <w:spacing w:val="15"/>
          <w:w w:val="95"/>
          <w:sz w:val="20"/>
          <w:vertAlign w:val="baseline"/>
        </w:rPr>
        <w:t> </w:t>
      </w:r>
      <w:r>
        <w:rPr>
          <w:rFonts w:ascii="Times New Roman" w:hAnsi="Times New Roman"/>
          <w:w w:val="95"/>
          <w:sz w:val="20"/>
          <w:vertAlign w:val="baseline"/>
        </w:rPr>
        <w:t>5</w:t>
      </w:r>
      <w:r>
        <w:rPr>
          <w:rFonts w:ascii="Times New Roman" w:hAnsi="Times New Roman"/>
          <w:spacing w:val="19"/>
          <w:w w:val="95"/>
          <w:sz w:val="20"/>
          <w:vertAlign w:val="baseline"/>
        </w:rPr>
        <w:t> </w:t>
      </w:r>
      <w:r>
        <w:rPr>
          <w:rFonts w:ascii="Times New Roman" w:hAnsi="Times New Roman"/>
          <w:w w:val="95"/>
          <w:sz w:val="20"/>
          <w:vertAlign w:val="baseline"/>
        </w:rPr>
        <w:t>LA</w:t>
      </w:r>
      <w:r>
        <w:rPr>
          <w:rFonts w:ascii="Times New Roman" w:hAnsi="Times New Roman"/>
          <w:spacing w:val="-1"/>
          <w:w w:val="95"/>
          <w:sz w:val="20"/>
          <w:vertAlign w:val="baseline"/>
        </w:rPr>
        <w:t> </w:t>
      </w:r>
      <w:r>
        <w:rPr>
          <w:rFonts w:ascii="Times New Roman" w:hAnsi="Times New Roman"/>
          <w:w w:val="95"/>
          <w:sz w:val="20"/>
          <w:vertAlign w:val="baseline"/>
        </w:rPr>
        <w:t>275/12</w:t>
      </w:r>
    </w:p>
    <w:p>
      <w:pPr>
        <w:spacing w:line="229" w:lineRule="exact" w:before="0"/>
        <w:ind w:left="1100" w:right="0" w:firstLine="0"/>
        <w:jc w:val="left"/>
        <w:rPr>
          <w:rFonts w:ascii="Times New Roman"/>
          <w:sz w:val="20"/>
        </w:rPr>
      </w:pPr>
      <w:r>
        <w:rPr>
          <w:rFonts w:ascii="Times New Roman"/>
          <w:sz w:val="20"/>
          <w:vertAlign w:val="superscript"/>
        </w:rPr>
        <w:t>110</w:t>
      </w:r>
      <w:r>
        <w:rPr>
          <w:rFonts w:ascii="Times New Roman"/>
          <w:spacing w:val="46"/>
          <w:sz w:val="20"/>
          <w:vertAlign w:val="baseline"/>
        </w:rPr>
        <w:t> </w:t>
      </w:r>
      <w:r>
        <w:rPr>
          <w:rFonts w:ascii="Times New Roman"/>
          <w:sz w:val="20"/>
          <w:vertAlign w:val="baseline"/>
        </w:rPr>
        <w:t>VG</w:t>
      </w:r>
      <w:r>
        <w:rPr>
          <w:rFonts w:ascii="Times New Roman"/>
          <w:spacing w:val="-2"/>
          <w:sz w:val="20"/>
          <w:vertAlign w:val="baseline"/>
        </w:rPr>
        <w:t> </w:t>
      </w:r>
      <w:r>
        <w:rPr>
          <w:rFonts w:ascii="Times New Roman"/>
          <w:sz w:val="20"/>
          <w:vertAlign w:val="baseline"/>
        </w:rPr>
        <w:t>Saarlouis,</w:t>
      </w:r>
      <w:r>
        <w:rPr>
          <w:rFonts w:ascii="Times New Roman"/>
          <w:spacing w:val="-1"/>
          <w:sz w:val="20"/>
          <w:vertAlign w:val="baseline"/>
        </w:rPr>
        <w:t> </w:t>
      </w:r>
      <w:r>
        <w:rPr>
          <w:rFonts w:ascii="Times New Roman"/>
          <w:sz w:val="20"/>
          <w:vertAlign w:val="baseline"/>
        </w:rPr>
        <w:t>Urteil</w:t>
      </w:r>
      <w:r>
        <w:rPr>
          <w:rFonts w:ascii="Times New Roman"/>
          <w:spacing w:val="1"/>
          <w:sz w:val="20"/>
          <w:vertAlign w:val="baseline"/>
        </w:rPr>
        <w:t> </w:t>
      </w:r>
      <w:r>
        <w:rPr>
          <w:rFonts w:ascii="Times New Roman"/>
          <w:sz w:val="20"/>
          <w:vertAlign w:val="baseline"/>
        </w:rPr>
        <w:t>vom</w:t>
      </w:r>
      <w:r>
        <w:rPr>
          <w:rFonts w:ascii="Times New Roman"/>
          <w:spacing w:val="-6"/>
          <w:sz w:val="20"/>
          <w:vertAlign w:val="baseline"/>
        </w:rPr>
        <w:t> </w:t>
      </w:r>
      <w:r>
        <w:rPr>
          <w:rFonts w:ascii="Times New Roman"/>
          <w:sz w:val="20"/>
          <w:vertAlign w:val="baseline"/>
        </w:rPr>
        <w:t>11.05.2011 -</w:t>
      </w:r>
      <w:r>
        <w:rPr>
          <w:rFonts w:ascii="Times New Roman"/>
          <w:spacing w:val="-3"/>
          <w:sz w:val="20"/>
          <w:vertAlign w:val="baseline"/>
        </w:rPr>
        <w:t> </w:t>
      </w:r>
      <w:r>
        <w:rPr>
          <w:rFonts w:ascii="Times New Roman"/>
          <w:sz w:val="20"/>
          <w:vertAlign w:val="baseline"/>
        </w:rPr>
        <w:t>2</w:t>
      </w:r>
      <w:r>
        <w:rPr>
          <w:rFonts w:ascii="Times New Roman"/>
          <w:spacing w:val="-1"/>
          <w:sz w:val="20"/>
          <w:vertAlign w:val="baseline"/>
        </w:rPr>
        <w:t> </w:t>
      </w:r>
      <w:r>
        <w:rPr>
          <w:rFonts w:ascii="Times New Roman"/>
          <w:sz w:val="20"/>
          <w:vertAlign w:val="baseline"/>
        </w:rPr>
        <w:t>K</w:t>
      </w:r>
      <w:r>
        <w:rPr>
          <w:rFonts w:ascii="Times New Roman"/>
          <w:spacing w:val="-4"/>
          <w:sz w:val="20"/>
          <w:vertAlign w:val="baseline"/>
        </w:rPr>
        <w:t> </w:t>
      </w:r>
      <w:r>
        <w:rPr>
          <w:rFonts w:ascii="Times New Roman"/>
          <w:sz w:val="20"/>
          <w:vertAlign w:val="baseline"/>
        </w:rPr>
        <w:t>173/10</w:t>
      </w:r>
    </w:p>
    <w:p>
      <w:pPr>
        <w:spacing w:line="228" w:lineRule="exact" w:before="1"/>
        <w:ind w:left="1100" w:right="0" w:firstLine="0"/>
        <w:jc w:val="left"/>
        <w:rPr>
          <w:rFonts w:ascii="Times New Roman" w:hAnsi="Times New Roman"/>
          <w:sz w:val="20"/>
        </w:rPr>
      </w:pPr>
      <w:r>
        <w:rPr>
          <w:rFonts w:ascii="Times New Roman" w:hAnsi="Times New Roman"/>
          <w:w w:val="95"/>
          <w:sz w:val="20"/>
          <w:vertAlign w:val="superscript"/>
        </w:rPr>
        <w:t>111</w:t>
      </w:r>
      <w:r>
        <w:rPr>
          <w:rFonts w:ascii="Times New Roman" w:hAnsi="Times New Roman"/>
          <w:spacing w:val="21"/>
          <w:w w:val="95"/>
          <w:sz w:val="20"/>
          <w:vertAlign w:val="baseline"/>
        </w:rPr>
        <w:t> </w:t>
      </w:r>
      <w:r>
        <w:rPr>
          <w:rFonts w:ascii="Times New Roman" w:hAnsi="Times New Roman"/>
          <w:w w:val="95"/>
          <w:sz w:val="20"/>
          <w:vertAlign w:val="baseline"/>
        </w:rPr>
        <w:t>BVerwG,</w:t>
      </w:r>
      <w:r>
        <w:rPr>
          <w:rFonts w:ascii="Times New Roman" w:hAnsi="Times New Roman"/>
          <w:spacing w:val="9"/>
          <w:w w:val="95"/>
          <w:sz w:val="20"/>
          <w:vertAlign w:val="baseline"/>
        </w:rPr>
        <w:t> </w:t>
      </w:r>
      <w:r>
        <w:rPr>
          <w:rFonts w:ascii="Times New Roman" w:hAnsi="Times New Roman"/>
          <w:w w:val="95"/>
          <w:sz w:val="20"/>
          <w:vertAlign w:val="baseline"/>
        </w:rPr>
        <w:t>29.04.2004</w:t>
      </w:r>
      <w:r>
        <w:rPr>
          <w:rFonts w:ascii="Times New Roman" w:hAnsi="Times New Roman"/>
          <w:spacing w:val="15"/>
          <w:w w:val="95"/>
          <w:sz w:val="20"/>
          <w:vertAlign w:val="baseline"/>
        </w:rPr>
        <w:t> </w:t>
      </w:r>
      <w:r>
        <w:rPr>
          <w:rFonts w:ascii="Times New Roman" w:hAnsi="Times New Roman"/>
          <w:w w:val="95"/>
          <w:sz w:val="20"/>
          <w:vertAlign w:val="baseline"/>
        </w:rPr>
        <w:t>–</w:t>
      </w:r>
      <w:r>
        <w:rPr>
          <w:rFonts w:ascii="Times New Roman" w:hAnsi="Times New Roman"/>
          <w:spacing w:val="8"/>
          <w:w w:val="95"/>
          <w:sz w:val="20"/>
          <w:vertAlign w:val="baseline"/>
        </w:rPr>
        <w:t> </w:t>
      </w:r>
      <w:r>
        <w:rPr>
          <w:rFonts w:ascii="Times New Roman" w:hAnsi="Times New Roman"/>
          <w:w w:val="95"/>
          <w:sz w:val="20"/>
          <w:vertAlign w:val="baseline"/>
        </w:rPr>
        <w:t>2</w:t>
      </w:r>
      <w:r>
        <w:rPr>
          <w:rFonts w:ascii="Times New Roman" w:hAnsi="Times New Roman"/>
          <w:spacing w:val="-3"/>
          <w:w w:val="95"/>
          <w:sz w:val="20"/>
          <w:vertAlign w:val="baseline"/>
        </w:rPr>
        <w:t> </w:t>
      </w:r>
      <w:r>
        <w:rPr>
          <w:rFonts w:ascii="Times New Roman" w:hAnsi="Times New Roman"/>
          <w:w w:val="95"/>
          <w:sz w:val="20"/>
          <w:vertAlign w:val="baseline"/>
        </w:rPr>
        <w:t>A</w:t>
      </w:r>
      <w:r>
        <w:rPr>
          <w:rFonts w:ascii="Times New Roman" w:hAnsi="Times New Roman"/>
          <w:spacing w:val="-6"/>
          <w:w w:val="95"/>
          <w:sz w:val="20"/>
          <w:vertAlign w:val="baseline"/>
        </w:rPr>
        <w:t> </w:t>
      </w:r>
      <w:r>
        <w:rPr>
          <w:rFonts w:ascii="Times New Roman" w:hAnsi="Times New Roman"/>
          <w:w w:val="95"/>
          <w:sz w:val="20"/>
          <w:vertAlign w:val="baseline"/>
        </w:rPr>
        <w:t>5/03</w:t>
      </w:r>
    </w:p>
    <w:p>
      <w:pPr>
        <w:spacing w:line="270" w:lineRule="exact" w:before="0"/>
        <w:ind w:left="1100" w:right="0" w:firstLine="0"/>
        <w:jc w:val="left"/>
        <w:rPr>
          <w:rFonts w:ascii="新細明體" w:eastAsia="新細明體" w:hint="eastAsia"/>
          <w:sz w:val="20"/>
        </w:rPr>
      </w:pPr>
      <w:r>
        <w:rPr>
          <w:rFonts w:ascii="Times New Roman" w:eastAsia="Times New Roman"/>
          <w:sz w:val="20"/>
          <w:vertAlign w:val="superscript"/>
        </w:rPr>
        <w:t>112</w:t>
      </w:r>
      <w:r>
        <w:rPr>
          <w:rFonts w:ascii="Times New Roman" w:eastAsia="Times New Roman"/>
          <w:spacing w:val="48"/>
          <w:sz w:val="20"/>
          <w:vertAlign w:val="baseline"/>
        </w:rPr>
        <w:t> </w:t>
      </w:r>
      <w:r>
        <w:rPr>
          <w:rFonts w:ascii="新細明體" w:eastAsia="新細明體" w:hint="eastAsia"/>
          <w:spacing w:val="-1"/>
          <w:sz w:val="20"/>
          <w:vertAlign w:val="baseline"/>
        </w:rPr>
        <w:t>相關論述參林明昕，註 </w:t>
      </w:r>
      <w:hyperlink w:history="true" w:anchor="_bookmark0">
        <w:r>
          <w:rPr>
            <w:rFonts w:ascii="Times New Roman" w:eastAsia="Times New Roman"/>
            <w:sz w:val="20"/>
            <w:vertAlign w:val="baseline"/>
          </w:rPr>
          <w:t>69</w:t>
        </w:r>
      </w:hyperlink>
      <w:r>
        <w:rPr>
          <w:rFonts w:ascii="Times New Roman" w:eastAsia="Times New Roman"/>
          <w:sz w:val="20"/>
          <w:vertAlign w:val="baseline"/>
        </w:rPr>
        <w:t>8 </w:t>
      </w:r>
      <w:r>
        <w:rPr>
          <w:rFonts w:ascii="新細明體" w:eastAsia="新細明體" w:hint="eastAsia"/>
          <w:spacing w:val="-1"/>
          <w:sz w:val="20"/>
          <w:vertAlign w:val="baseline"/>
        </w:rPr>
        <w:t>文，頁 </w:t>
      </w:r>
      <w:r>
        <w:rPr>
          <w:rFonts w:ascii="Times New Roman" w:eastAsia="Times New Roman"/>
          <w:sz w:val="20"/>
          <w:vertAlign w:val="baseline"/>
        </w:rPr>
        <w:t>66-73</w:t>
      </w:r>
      <w:r>
        <w:rPr>
          <w:rFonts w:ascii="新細明體" w:eastAsia="新細明體" w:hint="eastAsia"/>
          <w:sz w:val="20"/>
          <w:vertAlign w:val="baseline"/>
        </w:rPr>
        <w:t>。</w:t>
      </w:r>
    </w:p>
    <w:p>
      <w:pPr>
        <w:spacing w:line="222" w:lineRule="exact" w:before="0"/>
        <w:ind w:left="1100" w:right="0" w:firstLine="0"/>
        <w:jc w:val="left"/>
        <w:rPr>
          <w:rFonts w:ascii="Times New Roman" w:hAnsi="Times New Roman"/>
          <w:sz w:val="20"/>
        </w:rPr>
      </w:pPr>
      <w:r>
        <w:rPr>
          <w:rFonts w:ascii="Times New Roman" w:hAnsi="Times New Roman"/>
          <w:sz w:val="20"/>
          <w:vertAlign w:val="superscript"/>
        </w:rPr>
        <w:t>113</w:t>
      </w:r>
      <w:r>
        <w:rPr>
          <w:rFonts w:ascii="Times New Roman" w:hAnsi="Times New Roman"/>
          <w:spacing w:val="46"/>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2"/>
          <w:sz w:val="20"/>
          <w:vertAlign w:val="baseline"/>
        </w:rPr>
        <w:t> </w:t>
      </w:r>
      <w:r>
        <w:rPr>
          <w:rFonts w:ascii="Times New Roman" w:hAnsi="Times New Roman"/>
          <w:sz w:val="20"/>
          <w:vertAlign w:val="baseline"/>
        </w:rPr>
        <w:t>§15,</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31;</w:t>
      </w:r>
      <w:r>
        <w:rPr>
          <w:rFonts w:ascii="Times New Roman" w:hAnsi="Times New Roman"/>
          <w:spacing w:val="-3"/>
          <w:sz w:val="20"/>
          <w:vertAlign w:val="baseline"/>
        </w:rPr>
        <w:t> </w:t>
      </w:r>
      <w:r>
        <w:rPr>
          <w:rFonts w:ascii="Times New Roman" w:hAnsi="Times New Roman"/>
          <w:sz w:val="20"/>
          <w:vertAlign w:val="baseline"/>
        </w:rPr>
        <w:t>BBesGVwV</w:t>
      </w:r>
      <w:r>
        <w:rPr>
          <w:rFonts w:ascii="Times New Roman" w:hAnsi="Times New Roman"/>
          <w:spacing w:val="-6"/>
          <w:sz w:val="20"/>
          <w:vertAlign w:val="baseline"/>
        </w:rPr>
        <w:t> </w:t>
      </w:r>
      <w:r>
        <w:rPr>
          <w:rFonts w:ascii="Times New Roman" w:hAnsi="Times New Roman"/>
          <w:sz w:val="20"/>
          <w:vertAlign w:val="baseline"/>
        </w:rPr>
        <w:t>12.2.11</w:t>
      </w:r>
    </w:p>
    <w:p>
      <w:pPr>
        <w:spacing w:before="1"/>
        <w:ind w:left="1100" w:right="0" w:firstLine="0"/>
        <w:jc w:val="left"/>
        <w:rPr>
          <w:rFonts w:ascii="Times New Roman" w:hAnsi="Times New Roman"/>
          <w:sz w:val="20"/>
        </w:rPr>
      </w:pPr>
      <w:r>
        <w:rPr>
          <w:rFonts w:ascii="Times New Roman" w:hAnsi="Times New Roman"/>
          <w:sz w:val="20"/>
          <w:vertAlign w:val="superscript"/>
        </w:rPr>
        <w:t>114</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34.</w:t>
      </w:r>
    </w:p>
    <w:p>
      <w:pPr>
        <w:spacing w:before="0"/>
        <w:ind w:left="1100" w:right="0" w:firstLine="0"/>
        <w:jc w:val="left"/>
        <w:rPr>
          <w:rFonts w:ascii="Times New Roman"/>
          <w:sz w:val="20"/>
        </w:rPr>
      </w:pPr>
      <w:r>
        <w:rPr>
          <w:rFonts w:ascii="Times New Roman"/>
          <w:sz w:val="20"/>
          <w:vertAlign w:val="superscript"/>
        </w:rPr>
        <w:t>115</w:t>
      </w:r>
      <w:r>
        <w:rPr>
          <w:rFonts w:ascii="Times New Roman"/>
          <w:spacing w:val="48"/>
          <w:sz w:val="20"/>
          <w:vertAlign w:val="baseline"/>
        </w:rPr>
        <w:t> </w:t>
      </w:r>
      <w:r>
        <w:rPr>
          <w:rFonts w:ascii="Times New Roman"/>
          <w:sz w:val="20"/>
          <w:vertAlign w:val="baseline"/>
        </w:rPr>
        <w:t>BBesGVwV</w:t>
      </w:r>
      <w:r>
        <w:rPr>
          <w:rFonts w:ascii="Times New Roman"/>
          <w:spacing w:val="-6"/>
          <w:sz w:val="20"/>
          <w:vertAlign w:val="baseline"/>
        </w:rPr>
        <w:t> </w:t>
      </w:r>
      <w:r>
        <w:rPr>
          <w:rFonts w:ascii="Times New Roman"/>
          <w:sz w:val="20"/>
          <w:vertAlign w:val="baseline"/>
        </w:rPr>
        <w:t>12.2.16</w:t>
      </w:r>
    </w:p>
    <w:p>
      <w:pPr>
        <w:spacing w:after="0"/>
        <w:jc w:val="left"/>
        <w:rPr>
          <w:rFonts w:ascii="Times New Roman"/>
          <w:sz w:val="20"/>
        </w:rPr>
        <w:sectPr>
          <w:pgSz w:w="11910" w:h="16840"/>
          <w:pgMar w:header="0" w:footer="1177" w:top="1500" w:bottom="1360" w:left="700" w:right="0"/>
        </w:sectPr>
      </w:pPr>
    </w:p>
    <w:p>
      <w:pPr>
        <w:pStyle w:val="BodyText"/>
        <w:spacing w:before="3"/>
        <w:rPr>
          <w:rFonts w:ascii="Times New Roman"/>
          <w:sz w:val="10"/>
        </w:rPr>
      </w:pPr>
    </w:p>
    <w:p>
      <w:pPr>
        <w:pStyle w:val="Heading2"/>
        <w:spacing w:before="70"/>
        <w:ind w:left="2535"/>
        <w:jc w:val="left"/>
      </w:pPr>
      <w:bookmarkStart w:name="_TOC_250020" w:id="51"/>
      <w:r>
        <w:rPr>
          <w:spacing w:val="-3"/>
        </w:rPr>
        <w:t>第三項 衡平決定</w:t>
      </w:r>
      <w:r>
        <w:rPr/>
        <w:t>（</w:t>
      </w:r>
      <w:r>
        <w:rPr>
          <w:rFonts w:ascii="Times New Roman" w:eastAsia="Times New Roman"/>
        </w:rPr>
        <w:t>Billigkeitsentscheidung</w:t>
      </w:r>
      <w:bookmarkEnd w:id="51"/>
      <w:r>
        <w:rPr/>
        <w:t>）</w:t>
      </w:r>
    </w:p>
    <w:p>
      <w:pPr>
        <w:pStyle w:val="BodyText"/>
        <w:spacing w:before="12"/>
        <w:rPr>
          <w:b/>
          <w:sz w:val="31"/>
        </w:rPr>
      </w:pPr>
    </w:p>
    <w:p>
      <w:pPr>
        <w:pStyle w:val="BodyText"/>
        <w:spacing w:line="386" w:lineRule="auto"/>
        <w:ind w:left="1100" w:right="1742" w:firstLine="239"/>
        <w:rPr>
          <w:rFonts w:ascii="Times New Roman" w:eastAsia="Times New Roman"/>
        </w:rPr>
      </w:pPr>
      <w:r>
        <w:rPr>
          <w:spacing w:val="-11"/>
        </w:rPr>
        <w:t>公務員俸給法第 </w:t>
      </w:r>
      <w:r>
        <w:rPr>
          <w:rFonts w:ascii="Times New Roman" w:eastAsia="Times New Roman"/>
          <w:spacing w:val="-3"/>
        </w:rPr>
        <w:t>12</w:t>
      </w:r>
      <w:r>
        <w:rPr>
          <w:rFonts w:ascii="Times New Roman" w:eastAsia="Times New Roman"/>
        </w:rPr>
        <w:t> </w:t>
      </w:r>
      <w:r>
        <w:rPr>
          <w:spacing w:val="-22"/>
        </w:rPr>
        <w:t>條第 </w:t>
      </w:r>
      <w:r>
        <w:rPr>
          <w:rFonts w:ascii="Times New Roman" w:eastAsia="Times New Roman"/>
          <w:spacing w:val="-3"/>
        </w:rPr>
        <w:t>2</w:t>
      </w:r>
      <w:r>
        <w:rPr>
          <w:rFonts w:ascii="Times New Roman" w:eastAsia="Times New Roman"/>
        </w:rPr>
        <w:t> </w:t>
      </w:r>
      <w:r>
        <w:rPr>
          <w:spacing w:val="-22"/>
        </w:rPr>
        <w:t>項第 </w:t>
      </w:r>
      <w:r>
        <w:rPr>
          <w:rFonts w:ascii="Times New Roman" w:eastAsia="Times New Roman"/>
          <w:spacing w:val="-3"/>
        </w:rPr>
        <w:t>3</w:t>
      </w:r>
      <w:r>
        <w:rPr>
          <w:rFonts w:ascii="Times New Roman" w:eastAsia="Times New Roman"/>
        </w:rPr>
        <w:t> </w:t>
      </w:r>
      <w:r>
        <w:rPr>
          <w:spacing w:val="-10"/>
        </w:rPr>
        <w:t>句及生存照顧法第 </w:t>
      </w:r>
      <w:r>
        <w:rPr>
          <w:rFonts w:ascii="Times New Roman" w:eastAsia="Times New Roman"/>
          <w:spacing w:val="-3"/>
        </w:rPr>
        <w:t>52</w:t>
      </w:r>
      <w:r>
        <w:rPr>
          <w:rFonts w:ascii="Times New Roman" w:eastAsia="Times New Roman"/>
        </w:rPr>
        <w:t> </w:t>
      </w:r>
      <w:r>
        <w:rPr>
          <w:spacing w:val="-22"/>
        </w:rPr>
        <w:t>條第 </w:t>
      </w:r>
      <w:r>
        <w:rPr>
          <w:rFonts w:ascii="Times New Roman" w:eastAsia="Times New Roman"/>
          <w:spacing w:val="-2"/>
        </w:rPr>
        <w:t>2</w:t>
      </w:r>
      <w:r>
        <w:rPr>
          <w:rFonts w:ascii="Times New Roman" w:eastAsia="Times New Roman"/>
        </w:rPr>
        <w:t> </w:t>
      </w:r>
      <w:r>
        <w:rPr>
          <w:spacing w:val="-22"/>
        </w:rPr>
        <w:t>項第 </w:t>
      </w:r>
      <w:r>
        <w:rPr>
          <w:rFonts w:ascii="Times New Roman" w:eastAsia="Times New Roman"/>
          <w:spacing w:val="-2"/>
        </w:rPr>
        <w:t>3</w:t>
      </w:r>
      <w:r>
        <w:rPr>
          <w:rFonts w:ascii="Times New Roman" w:eastAsia="Times New Roman"/>
        </w:rPr>
        <w:t> </w:t>
      </w:r>
      <w:r>
        <w:rPr>
          <w:spacing w:val="-2"/>
        </w:rPr>
        <w:t>句，將基於衡平的考量，而一部或全部不向公務員請求返還溢領之給與，授權由行政機關作合義務性之裁量。授權的目的在於斟酌個案的具體情況，衡量所有的因素，使機關在必要的、一般化的關於返還請求之法律規定外，能做出合乎個案正義、行政機關可接受，而公務員也能負擔的個案決定</w:t>
      </w:r>
      <w:r>
        <w:rPr>
          <w:rFonts w:ascii="Times New Roman" w:eastAsia="Times New Roman"/>
          <w:spacing w:val="-1"/>
          <w:vertAlign w:val="superscript"/>
        </w:rPr>
        <w:t>116</w:t>
      </w:r>
      <w:r>
        <w:rPr>
          <w:spacing w:val="-1"/>
          <w:vertAlign w:val="baseline"/>
        </w:rPr>
        <w:t>。衡平原則是對於個案特別情況</w:t>
      </w:r>
      <w:r>
        <w:rPr>
          <w:spacing w:val="-2"/>
          <w:vertAlign w:val="baseline"/>
        </w:rPr>
        <w:t>的考量，也是形式上嚴格的俸給法與生存照顧法的鬆動。主要應衡量的因素包含公務員的年齡、給付能力及其生活狀況，亦即衡量返還溢領給與對公務員及其家庭所造成的經濟及社會性影響。此外，也應考量造成無法律上原因給付的事由、機關與公務員雙方可歸責的程度以及所受利益是否存在等問題。衡平決定原則上</w:t>
      </w:r>
      <w:r>
        <w:rPr>
          <w:vertAlign w:val="baseline"/>
        </w:rPr>
        <w:t>並不是將溢領返還請求權產生當時的整體法律關係再次放到誠信原則的觀點下</w:t>
      </w:r>
      <w:r>
        <w:rPr>
          <w:spacing w:val="-2"/>
          <w:vertAlign w:val="baseline"/>
        </w:rPr>
        <w:t>作考量，毋寧是著眼於具體的返還請求權行使的情況，以及對溢領人的整體生活狀況所產生的影響。換句話說，對於公務人員經濟情況的考量，是以請求返還之</w:t>
      </w:r>
      <w:r>
        <w:rPr>
          <w:vertAlign w:val="baseline"/>
        </w:rPr>
        <w:t>時點為主，而非取決於溢領給與當時之經濟條件。</w:t>
      </w:r>
      <w:r>
        <w:rPr>
          <w:rFonts w:ascii="Times New Roman" w:eastAsia="Times New Roman"/>
          <w:vertAlign w:val="superscript"/>
        </w:rPr>
        <w:t>117</w:t>
      </w:r>
    </w:p>
    <w:p>
      <w:pPr>
        <w:pStyle w:val="BodyText"/>
        <w:spacing w:line="386" w:lineRule="auto" w:before="116"/>
        <w:ind w:left="1100" w:right="1793" w:firstLine="239"/>
      </w:pPr>
      <w:r>
        <w:rPr>
          <w:spacing w:val="-3"/>
        </w:rPr>
        <w:t>為衡平決定的合法界限在於平等原則、比例原則以及照護及保護原則</w:t>
      </w:r>
      <w:r>
        <w:rPr>
          <w:rFonts w:ascii="Times New Roman" w:eastAsia="Times New Roman"/>
          <w:spacing w:val="-2"/>
          <w:vertAlign w:val="superscript"/>
        </w:rPr>
        <w:t>118</w:t>
      </w:r>
      <w:r>
        <w:rPr>
          <w:spacing w:val="-2"/>
          <w:vertAlign w:val="baseline"/>
        </w:rPr>
        <w:t>。為衡</w:t>
      </w:r>
      <w:r>
        <w:rPr>
          <w:spacing w:val="-3"/>
          <w:vertAlign w:val="baseline"/>
        </w:rPr>
        <w:t>平決定之結果，可能為全部或一部不請求返還，亦可能是緩期或分期清償。衡平</w:t>
      </w:r>
      <w:r>
        <w:rPr>
          <w:vertAlign w:val="baseline"/>
        </w:rPr>
        <w:t>決定為機關依職權應進行之考量，包含法律上與事實上之衡量；如未經衡平考量，將導致機關之返還決定有程序上之瑕疵，惟此瑕疵在事實審言詞辯論終結前，都還可補正</w:t>
      </w:r>
      <w:r>
        <w:rPr>
          <w:rFonts w:ascii="Times New Roman" w:eastAsia="Times New Roman"/>
          <w:vertAlign w:val="superscript"/>
        </w:rPr>
        <w:t>119</w:t>
      </w:r>
      <w:r>
        <w:rPr>
          <w:vertAlign w:val="baseline"/>
        </w:rPr>
        <w:t>。</w:t>
      </w:r>
    </w:p>
    <w:p>
      <w:pPr>
        <w:pStyle w:val="BodyText"/>
        <w:spacing w:line="386" w:lineRule="auto" w:before="119"/>
        <w:ind w:left="1100" w:right="1799" w:firstLine="239"/>
      </w:pPr>
      <w:r>
        <w:rPr>
          <w:spacing w:val="-3"/>
        </w:rPr>
        <w:t>在德國實務運作上，少有基於衡平之理由對於溢領給與全部不請求者；分期給付之決定則屬常見；若屬可歸責於機關之原因而導致公務員溢領給與，法院認為</w:t>
      </w:r>
    </w:p>
    <w:p>
      <w:pPr>
        <w:pStyle w:val="BodyText"/>
        <w:rPr>
          <w:sz w:val="20"/>
        </w:rPr>
      </w:pPr>
    </w:p>
    <w:p>
      <w:pPr>
        <w:pStyle w:val="BodyText"/>
        <w:spacing w:before="13"/>
        <w:rPr>
          <w:sz w:val="25"/>
        </w:rPr>
      </w:pPr>
      <w:r>
        <w:rPr/>
        <w:pict>
          <v:rect style="position:absolute;margin-left:90.024002pt;margin-top:20.095917pt;width:144.020pt;height:.60004pt;mso-position-horizontal-relative:page;mso-position-vertical-relative:paragraph;z-index:-15699968;mso-wrap-distance-left:0;mso-wrap-distance-right:0" filled="true" fillcolor="#000000" stroked="false">
            <v:fill type="solid"/>
            <w10:wrap type="topAndBottom"/>
          </v:rect>
        </w:pict>
      </w:r>
    </w:p>
    <w:p>
      <w:pPr>
        <w:spacing w:line="229" w:lineRule="exact" w:before="74"/>
        <w:ind w:left="1100" w:right="0" w:firstLine="0"/>
        <w:jc w:val="left"/>
        <w:rPr>
          <w:rFonts w:ascii="Times New Roman" w:hAnsi="Times New Roman"/>
          <w:sz w:val="20"/>
        </w:rPr>
      </w:pPr>
      <w:r>
        <w:rPr>
          <w:rFonts w:ascii="Times New Roman" w:hAnsi="Times New Roman"/>
          <w:sz w:val="20"/>
          <w:vertAlign w:val="superscript"/>
        </w:rPr>
        <w:t>116</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20</w:t>
      </w:r>
    </w:p>
    <w:p>
      <w:pPr>
        <w:spacing w:line="229" w:lineRule="exact" w:before="0"/>
        <w:ind w:left="1100" w:right="0" w:firstLine="0"/>
        <w:jc w:val="left"/>
        <w:rPr>
          <w:rFonts w:ascii="Times New Roman" w:hAnsi="Times New Roman"/>
          <w:sz w:val="20"/>
        </w:rPr>
      </w:pPr>
      <w:r>
        <w:rPr>
          <w:rFonts w:ascii="Times New Roman" w:hAnsi="Times New Roman"/>
          <w:sz w:val="20"/>
          <w:vertAlign w:val="superscript"/>
        </w:rPr>
        <w:t>117</w:t>
      </w:r>
      <w:r>
        <w:rPr>
          <w:rFonts w:ascii="Times New Roman" w:hAnsi="Times New Roman"/>
          <w:spacing w:val="43"/>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3"/>
          <w:sz w:val="20"/>
          <w:vertAlign w:val="baseline"/>
        </w:rPr>
        <w:t> </w:t>
      </w:r>
      <w:r>
        <w:rPr>
          <w:rFonts w:ascii="Times New Roman" w:hAnsi="Times New Roman"/>
          <w:sz w:val="20"/>
          <w:vertAlign w:val="baseline"/>
        </w:rPr>
        <w:t>§12,</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20.</w:t>
      </w:r>
    </w:p>
    <w:p>
      <w:pPr>
        <w:spacing w:before="1"/>
        <w:ind w:left="1100" w:right="0" w:firstLine="0"/>
        <w:jc w:val="left"/>
        <w:rPr>
          <w:rFonts w:ascii="Times New Roman" w:hAnsi="Times New Roman"/>
          <w:sz w:val="20"/>
        </w:rPr>
      </w:pPr>
      <w:r>
        <w:rPr>
          <w:rFonts w:ascii="Times New Roman" w:hAnsi="Times New Roman"/>
          <w:sz w:val="20"/>
          <w:vertAlign w:val="superscript"/>
        </w:rPr>
        <w:t>118</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1"/>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 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68-70.</w:t>
      </w:r>
    </w:p>
    <w:p>
      <w:pPr>
        <w:spacing w:before="0"/>
        <w:ind w:left="1100" w:right="0" w:firstLine="0"/>
        <w:jc w:val="left"/>
        <w:rPr>
          <w:rFonts w:ascii="Times New Roman"/>
          <w:sz w:val="20"/>
        </w:rPr>
      </w:pPr>
      <w:r>
        <w:rPr>
          <w:rFonts w:ascii="Times New Roman"/>
          <w:sz w:val="20"/>
          <w:vertAlign w:val="superscript"/>
        </w:rPr>
        <w:t>119</w:t>
      </w:r>
      <w:r>
        <w:rPr>
          <w:rFonts w:ascii="Times New Roman"/>
          <w:spacing w:val="37"/>
          <w:sz w:val="20"/>
          <w:vertAlign w:val="baseline"/>
        </w:rPr>
        <w:t> </w:t>
      </w:r>
      <w:r>
        <w:rPr>
          <w:rFonts w:ascii="Times New Roman"/>
          <w:sz w:val="20"/>
          <w:vertAlign w:val="baseline"/>
        </w:rPr>
        <w:t>BVerwG,</w:t>
      </w:r>
      <w:r>
        <w:rPr>
          <w:rFonts w:ascii="Times New Roman"/>
          <w:spacing w:val="-6"/>
          <w:sz w:val="20"/>
          <w:vertAlign w:val="baseline"/>
        </w:rPr>
        <w:t> </w:t>
      </w:r>
      <w:r>
        <w:rPr>
          <w:rFonts w:ascii="Times New Roman"/>
          <w:sz w:val="20"/>
          <w:vertAlign w:val="baseline"/>
        </w:rPr>
        <w:t>21.10.1999-</w:t>
      </w:r>
      <w:r>
        <w:rPr>
          <w:rFonts w:ascii="Times New Roman"/>
          <w:spacing w:val="-8"/>
          <w:sz w:val="20"/>
          <w:vertAlign w:val="baseline"/>
        </w:rPr>
        <w:t> </w:t>
      </w:r>
      <w:r>
        <w:rPr>
          <w:rFonts w:ascii="Times New Roman"/>
          <w:sz w:val="20"/>
          <w:vertAlign w:val="baseline"/>
        </w:rPr>
        <w:t>2</w:t>
      </w:r>
      <w:r>
        <w:rPr>
          <w:rFonts w:ascii="Times New Roman"/>
          <w:spacing w:val="-6"/>
          <w:sz w:val="20"/>
          <w:vertAlign w:val="baseline"/>
        </w:rPr>
        <w:t> </w:t>
      </w:r>
      <w:r>
        <w:rPr>
          <w:rFonts w:ascii="Times New Roman"/>
          <w:sz w:val="20"/>
          <w:vertAlign w:val="baseline"/>
        </w:rPr>
        <w:t>C</w:t>
      </w:r>
      <w:r>
        <w:rPr>
          <w:rFonts w:ascii="Times New Roman"/>
          <w:spacing w:val="-7"/>
          <w:sz w:val="20"/>
          <w:vertAlign w:val="baseline"/>
        </w:rPr>
        <w:t> </w:t>
      </w:r>
      <w:r>
        <w:rPr>
          <w:rFonts w:ascii="Times New Roman"/>
          <w:sz w:val="20"/>
          <w:vertAlign w:val="baseline"/>
        </w:rPr>
        <w:t>27-98,</w:t>
      </w:r>
      <w:r>
        <w:rPr>
          <w:rFonts w:ascii="Times New Roman"/>
          <w:spacing w:val="-6"/>
          <w:sz w:val="20"/>
          <w:vertAlign w:val="baseline"/>
        </w:rPr>
        <w:t> </w:t>
      </w:r>
      <w:r>
        <w:rPr>
          <w:rFonts w:ascii="Times New Roman"/>
          <w:sz w:val="20"/>
          <w:vertAlign w:val="baseline"/>
        </w:rPr>
        <w:t>BVerwGE=NVwZ</w:t>
      </w:r>
      <w:r>
        <w:rPr>
          <w:rFonts w:ascii="Times New Roman"/>
          <w:spacing w:val="-7"/>
          <w:sz w:val="20"/>
          <w:vertAlign w:val="baseline"/>
        </w:rPr>
        <w:t> </w:t>
      </w:r>
      <w:r>
        <w:rPr>
          <w:rFonts w:ascii="Times New Roman"/>
          <w:sz w:val="20"/>
          <w:vertAlign w:val="baseline"/>
        </w:rPr>
        <w:t>2000,</w:t>
      </w:r>
      <w:r>
        <w:rPr>
          <w:rFonts w:ascii="Times New Roman"/>
          <w:spacing w:val="-8"/>
          <w:sz w:val="20"/>
          <w:vertAlign w:val="baseline"/>
        </w:rPr>
        <w:t> </w:t>
      </w:r>
      <w:r>
        <w:rPr>
          <w:rFonts w:ascii="Times New Roman"/>
          <w:sz w:val="20"/>
          <w:vertAlign w:val="baseline"/>
        </w:rPr>
        <w:t>445(446).</w:t>
      </w:r>
    </w:p>
    <w:p>
      <w:pPr>
        <w:spacing w:after="0"/>
        <w:jc w:val="left"/>
        <w:rPr>
          <w:rFonts w:ascii="Times New Roman"/>
          <w:sz w:val="20"/>
        </w:rPr>
        <w:sectPr>
          <w:pgSz w:w="11910" w:h="16840"/>
          <w:pgMar w:header="0" w:footer="1177" w:top="1580" w:bottom="1360" w:left="700" w:right="0"/>
        </w:sectPr>
      </w:pPr>
    </w:p>
    <w:p>
      <w:pPr>
        <w:pStyle w:val="BodyText"/>
        <w:spacing w:before="85"/>
        <w:ind w:left="1100"/>
      </w:pPr>
      <w:r>
        <w:rPr>
          <w:spacing w:val="-6"/>
        </w:rPr>
        <w:t>基於衡平理由，不請求 </w:t>
      </w:r>
      <w:r>
        <w:rPr>
          <w:rFonts w:ascii="Times New Roman" w:eastAsia="Times New Roman"/>
        </w:rPr>
        <w:t>30%</w:t>
      </w:r>
      <w:r>
        <w:rPr/>
        <w:t>溢領金額，屬於適當</w:t>
      </w:r>
      <w:r>
        <w:rPr>
          <w:rFonts w:ascii="Times New Roman" w:eastAsia="Times New Roman"/>
          <w:vertAlign w:val="superscript"/>
        </w:rPr>
        <w:t>120</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r>
        <w:rPr/>
        <w:pict>
          <v:rect style="position:absolute;margin-left:90.024002pt;margin-top:14.56746pt;width:144.020pt;height:.60004pt;mso-position-horizontal-relative:page;mso-position-vertical-relative:paragraph;z-index:-15699456;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z w:val="20"/>
          <w:vertAlign w:val="superscript"/>
        </w:rPr>
        <w:t>120</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1"/>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 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71.</w:t>
      </w:r>
    </w:p>
    <w:p>
      <w:pPr>
        <w:spacing w:after="0"/>
        <w:jc w:val="left"/>
        <w:rPr>
          <w:rFonts w:ascii="Times New Roman" w:hAnsi="Times New Roman"/>
          <w:sz w:val="20"/>
        </w:rPr>
        <w:sectPr>
          <w:pgSz w:w="11910" w:h="16840"/>
          <w:pgMar w:header="0" w:footer="1177" w:top="1440" w:bottom="1360" w:left="700" w:right="0"/>
        </w:sectPr>
      </w:pPr>
    </w:p>
    <w:p>
      <w:pPr>
        <w:pStyle w:val="BodyText"/>
        <w:spacing w:before="2"/>
        <w:rPr>
          <w:rFonts w:ascii="Times New Roman"/>
          <w:sz w:val="26"/>
        </w:rPr>
      </w:pPr>
    </w:p>
    <w:p>
      <w:pPr>
        <w:pStyle w:val="Heading2"/>
        <w:spacing w:before="46"/>
        <w:ind w:right="697"/>
      </w:pPr>
      <w:bookmarkStart w:name="_TOC_250019" w:id="52"/>
      <w:bookmarkEnd w:id="52"/>
      <w:r>
        <w:rPr/>
        <w:t>第五節 對公務員溢領給與返還請求權之行使方式</w:t>
      </w:r>
    </w:p>
    <w:p>
      <w:pPr>
        <w:pStyle w:val="BodyText"/>
        <w:rPr>
          <w:b/>
          <w:sz w:val="28"/>
        </w:rPr>
      </w:pPr>
    </w:p>
    <w:p>
      <w:pPr>
        <w:pStyle w:val="BodyText"/>
        <w:spacing w:before="12"/>
        <w:rPr>
          <w:b/>
          <w:sz w:val="23"/>
        </w:rPr>
      </w:pPr>
    </w:p>
    <w:p>
      <w:pPr>
        <w:pStyle w:val="BodyText"/>
        <w:spacing w:line="386" w:lineRule="auto"/>
        <w:ind w:left="1100" w:right="1825" w:firstLine="239"/>
      </w:pPr>
      <w:r>
        <w:rPr>
          <w:spacing w:val="-4"/>
        </w:rPr>
        <w:t>請求返還溢領之給與，德國學說普遍認為可以透過下列方式之一行之；</w:t>
      </w:r>
      <w:r>
        <w:rPr/>
        <w:t>（一</w:t>
      </w:r>
      <w:r>
        <w:rPr>
          <w:spacing w:val="-18"/>
        </w:rPr>
        <w:t>）</w:t>
      </w:r>
      <w:r>
        <w:rPr>
          <w:spacing w:val="-20"/>
        </w:rPr>
        <w:t>下給付裁決、</w:t>
      </w:r>
      <w:r>
        <w:rPr/>
        <w:t>（二）</w:t>
      </w:r>
      <w:r>
        <w:rPr>
          <w:spacing w:val="-14"/>
        </w:rPr>
        <w:t>提起一般給付訴訟、</w:t>
      </w:r>
      <w:r>
        <w:rPr/>
        <w:t>（三）主張抵銷，以下詳述之。</w:t>
      </w:r>
    </w:p>
    <w:p>
      <w:pPr>
        <w:pStyle w:val="BodyText"/>
      </w:pPr>
    </w:p>
    <w:p>
      <w:pPr>
        <w:pStyle w:val="BodyText"/>
      </w:pPr>
    </w:p>
    <w:p>
      <w:pPr>
        <w:pStyle w:val="BodyText"/>
        <w:spacing w:before="2"/>
        <w:rPr>
          <w:sz w:val="25"/>
        </w:rPr>
      </w:pPr>
    </w:p>
    <w:p>
      <w:pPr>
        <w:pStyle w:val="Heading2"/>
        <w:tabs>
          <w:tab w:pos="1440" w:val="left" w:leader="none"/>
        </w:tabs>
        <w:spacing w:before="1"/>
        <w:ind w:right="698"/>
      </w:pPr>
      <w:bookmarkStart w:name="_TOC_250018" w:id="53"/>
      <w:r>
        <w:rPr/>
        <w:t>第一項</w:t>
        <w:tab/>
      </w:r>
      <w:r>
        <w:rPr>
          <w:spacing w:val="-1"/>
        </w:rPr>
        <w:t>作成給付裁決</w:t>
      </w:r>
      <w:r>
        <w:rPr/>
        <w:t>（</w:t>
      </w:r>
      <w:r>
        <w:rPr>
          <w:rFonts w:ascii="Times New Roman" w:eastAsia="Times New Roman"/>
        </w:rPr>
        <w:t>Leistungsbescheid</w:t>
      </w:r>
      <w:bookmarkEnd w:id="53"/>
      <w:r>
        <w:rPr/>
        <w:t>）</w:t>
      </w:r>
    </w:p>
    <w:p>
      <w:pPr>
        <w:pStyle w:val="BodyText"/>
        <w:spacing w:before="11"/>
        <w:rPr>
          <w:b/>
          <w:sz w:val="31"/>
        </w:rPr>
      </w:pPr>
    </w:p>
    <w:p>
      <w:pPr>
        <w:pStyle w:val="BodyText"/>
        <w:spacing w:line="386" w:lineRule="auto"/>
        <w:ind w:left="1100" w:right="1739" w:firstLine="239"/>
        <w:jc w:val="both"/>
      </w:pPr>
      <w:r>
        <w:rPr>
          <w:spacing w:val="-2"/>
        </w:rPr>
        <w:t>民法上的不當得利請求權，在義務人拒不返還時，則請求權人原則上只能透過法院的訴訟途徑，以貫徹其請求權。一般公法上返還請求權的情形，是否也適用此一原則，在德國學說與實務則頗有爭議，尤其是在以行政處分作為給付之法律上原因時，若人民不返還公法上溢領之給付，行政機關是否只能有將此公法上之</w:t>
      </w:r>
      <w:r>
        <w:rPr>
          <w:spacing w:val="-6"/>
        </w:rPr>
        <w:t>爭議，訴諸行政法院，提起一般給付訴訟</w:t>
      </w:r>
      <w:r>
        <w:rPr>
          <w:spacing w:val="-3"/>
        </w:rPr>
        <w:t>（</w:t>
      </w:r>
      <w:r>
        <w:rPr>
          <w:rFonts w:ascii="Times New Roman" w:eastAsia="Times New Roman"/>
          <w:spacing w:val="-3"/>
        </w:rPr>
        <w:t>allgemeine</w:t>
      </w:r>
      <w:r>
        <w:rPr>
          <w:rFonts w:ascii="Times New Roman" w:eastAsia="Times New Roman"/>
          <w:spacing w:val="-12"/>
        </w:rPr>
        <w:t> </w:t>
      </w:r>
      <w:r>
        <w:rPr>
          <w:rFonts w:ascii="Times New Roman" w:eastAsia="Times New Roman"/>
          <w:spacing w:val="-3"/>
        </w:rPr>
        <w:t>Leistungsklage</w:t>
      </w:r>
      <w:r>
        <w:rPr>
          <w:spacing w:val="-3"/>
        </w:rPr>
        <w:t>）一途解決，</w:t>
      </w:r>
      <w:r>
        <w:rPr>
          <w:spacing w:val="-118"/>
        </w:rPr>
        <w:t> </w:t>
      </w:r>
      <w:r>
        <w:rPr/>
        <w:t>而無其他符合行政處分特性之權利貫徹途徑，向來是德國法學界爭議的焦點。</w:t>
      </w:r>
    </w:p>
    <w:p>
      <w:pPr>
        <w:pStyle w:val="BodyText"/>
        <w:spacing w:line="386" w:lineRule="auto" w:before="119"/>
        <w:ind w:left="1100" w:right="1799" w:firstLine="239"/>
      </w:pPr>
      <w:r>
        <w:rPr/>
        <w:pict>
          <v:rect style="position:absolute;margin-left:90.024002pt;margin-top:278.999969pt;width:144.020pt;height:.60004pt;mso-position-horizontal-relative:page;mso-position-vertical-relative:paragraph;z-index:-15698944;mso-wrap-distance-left:0;mso-wrap-distance-right:0" filled="true" fillcolor="#000000" stroked="false">
            <v:fill type="solid"/>
            <w10:wrap type="topAndBottom"/>
          </v:rect>
        </w:pict>
      </w:r>
      <w:r>
        <w:rPr/>
        <w:t>在德國法院的實務</w:t>
      </w:r>
      <w:r>
        <w:rPr>
          <w:rFonts w:ascii="Times New Roman" w:eastAsia="Times New Roman"/>
          <w:spacing w:val="1"/>
          <w:w w:val="101"/>
          <w:vertAlign w:val="superscript"/>
        </w:rPr>
        <w:t>12</w:t>
      </w:r>
      <w:r>
        <w:rPr>
          <w:rFonts w:ascii="Times New Roman" w:eastAsia="Times New Roman"/>
          <w:spacing w:val="-14"/>
          <w:w w:val="101"/>
          <w:vertAlign w:val="superscript"/>
        </w:rPr>
        <w:t>1</w:t>
      </w:r>
      <w:r>
        <w:rPr>
          <w:spacing w:val="-9"/>
          <w:vertAlign w:val="baseline"/>
        </w:rPr>
        <w:t>，長久以來主張所謂的「反面理論</w:t>
      </w:r>
      <w:r>
        <w:rPr>
          <w:vertAlign w:val="baseline"/>
        </w:rPr>
        <w:t>（</w:t>
      </w:r>
      <w:r>
        <w:rPr>
          <w:rFonts w:ascii="Times New Roman" w:eastAsia="Times New Roman"/>
          <w:w w:val="99"/>
          <w:vertAlign w:val="baseline"/>
        </w:rPr>
        <w:t>K</w:t>
      </w:r>
      <w:r>
        <w:rPr>
          <w:rFonts w:ascii="Times New Roman" w:eastAsia="Times New Roman"/>
          <w:spacing w:val="-2"/>
          <w:w w:val="99"/>
          <w:vertAlign w:val="baseline"/>
        </w:rPr>
        <w:t>e</w:t>
      </w:r>
      <w:r>
        <w:rPr>
          <w:rFonts w:ascii="Times New Roman" w:eastAsia="Times New Roman"/>
          <w:w w:val="99"/>
          <w:vertAlign w:val="baseline"/>
        </w:rPr>
        <w:t>h</w:t>
      </w:r>
      <w:r>
        <w:rPr>
          <w:rFonts w:ascii="Times New Roman" w:eastAsia="Times New Roman"/>
          <w:spacing w:val="-1"/>
          <w:w w:val="99"/>
          <w:vertAlign w:val="baseline"/>
        </w:rPr>
        <w:t>r</w:t>
      </w:r>
      <w:r>
        <w:rPr>
          <w:rFonts w:ascii="Times New Roman" w:eastAsia="Times New Roman"/>
          <w:w w:val="99"/>
          <w:vertAlign w:val="baseline"/>
        </w:rPr>
        <w:t>s</w:t>
      </w:r>
      <w:r>
        <w:rPr>
          <w:rFonts w:ascii="Times New Roman" w:eastAsia="Times New Roman"/>
          <w:spacing w:val="-1"/>
          <w:w w:val="99"/>
          <w:vertAlign w:val="baseline"/>
        </w:rPr>
        <w:t>e</w:t>
      </w:r>
      <w:r>
        <w:rPr>
          <w:rFonts w:ascii="Times New Roman" w:eastAsia="Times New Roman"/>
          <w:vertAlign w:val="baseline"/>
        </w:rPr>
        <w:t>it</w:t>
      </w:r>
      <w:r>
        <w:rPr>
          <w:rFonts w:ascii="Times New Roman" w:eastAsia="Times New Roman"/>
          <w:spacing w:val="-1"/>
          <w:vertAlign w:val="baseline"/>
        </w:rPr>
        <w:t>e</w:t>
      </w:r>
      <w:r>
        <w:rPr>
          <w:rFonts w:ascii="Times New Roman" w:eastAsia="Times New Roman"/>
          <w:vertAlign w:val="baseline"/>
        </w:rPr>
        <w:t>n</w:t>
      </w:r>
      <w:r>
        <w:rPr>
          <w:rFonts w:ascii="Times New Roman" w:eastAsia="Times New Roman"/>
          <w:spacing w:val="2"/>
          <w:vertAlign w:val="baseline"/>
        </w:rPr>
        <w:t>th</w:t>
      </w:r>
      <w:r>
        <w:rPr>
          <w:rFonts w:ascii="Times New Roman" w:eastAsia="Times New Roman"/>
          <w:spacing w:val="1"/>
          <w:vertAlign w:val="baseline"/>
        </w:rPr>
        <w:t>e</w:t>
      </w:r>
      <w:r>
        <w:rPr>
          <w:rFonts w:ascii="Times New Roman" w:eastAsia="Times New Roman"/>
          <w:spacing w:val="4"/>
          <w:vertAlign w:val="baseline"/>
        </w:rPr>
        <w:t>o</w:t>
      </w:r>
      <w:r>
        <w:rPr>
          <w:rFonts w:ascii="Times New Roman" w:eastAsia="Times New Roman"/>
          <w:spacing w:val="1"/>
          <w:vertAlign w:val="baseline"/>
        </w:rPr>
        <w:t>r</w:t>
      </w:r>
      <w:r>
        <w:rPr>
          <w:rFonts w:ascii="Times New Roman" w:eastAsia="Times New Roman"/>
          <w:spacing w:val="2"/>
          <w:vertAlign w:val="baseline"/>
        </w:rPr>
        <w:t>i</w:t>
      </w:r>
      <w:r>
        <w:rPr>
          <w:rFonts w:ascii="Times New Roman" w:eastAsia="Times New Roman"/>
          <w:spacing w:val="3"/>
          <w:vertAlign w:val="baseline"/>
        </w:rPr>
        <w:t>e</w:t>
      </w:r>
      <w:r>
        <w:rPr>
          <w:spacing w:val="-118"/>
          <w:vertAlign w:val="baseline"/>
        </w:rPr>
        <w:t>）」。</w:t>
      </w:r>
      <w:r>
        <w:rPr>
          <w:spacing w:val="-3"/>
          <w:vertAlign w:val="baseline"/>
        </w:rPr>
        <w:t>其主要論點在於：當行政機關之給付，原係以行政處分作為法律上之原因，而該處分嗣後溯及失效時，則因此所產生之不當得利，行政機關亦得逕以行政處分方</w:t>
      </w:r>
      <w:r>
        <w:rPr>
          <w:vertAlign w:val="baseline"/>
        </w:rPr>
        <w:t>式做成「給付裁決</w:t>
      </w:r>
      <w:r>
        <w:rPr>
          <w:spacing w:val="2"/>
          <w:vertAlign w:val="baseline"/>
        </w:rPr>
        <w:t>（</w:t>
      </w:r>
      <w:r>
        <w:rPr>
          <w:rFonts w:ascii="Times New Roman" w:eastAsia="Times New Roman"/>
          <w:spacing w:val="-3"/>
          <w:vertAlign w:val="baseline"/>
        </w:rPr>
        <w:t>L</w:t>
      </w:r>
      <w:r>
        <w:rPr>
          <w:rFonts w:ascii="Times New Roman" w:eastAsia="Times New Roman"/>
          <w:spacing w:val="1"/>
          <w:vertAlign w:val="baseline"/>
        </w:rPr>
        <w:t>e</w:t>
      </w:r>
      <w:r>
        <w:rPr>
          <w:rFonts w:ascii="Times New Roman" w:eastAsia="Times New Roman"/>
          <w:w w:val="99"/>
          <w:vertAlign w:val="baseline"/>
        </w:rPr>
        <w:t>ist</w:t>
      </w:r>
      <w:r>
        <w:rPr>
          <w:rFonts w:ascii="Times New Roman" w:eastAsia="Times New Roman"/>
          <w:vertAlign w:val="baseline"/>
        </w:rPr>
        <w:t>un</w:t>
      </w:r>
      <w:r>
        <w:rPr>
          <w:rFonts w:ascii="Times New Roman" w:eastAsia="Times New Roman"/>
          <w:spacing w:val="-3"/>
          <w:vertAlign w:val="baseline"/>
        </w:rPr>
        <w:t>g</w:t>
      </w:r>
      <w:r>
        <w:rPr>
          <w:rFonts w:ascii="Times New Roman" w:eastAsia="Times New Roman"/>
          <w:w w:val="99"/>
          <w:vertAlign w:val="baseline"/>
        </w:rPr>
        <w:t>sbes</w:t>
      </w:r>
      <w:r>
        <w:rPr>
          <w:rFonts w:ascii="Times New Roman" w:eastAsia="Times New Roman"/>
          <w:spacing w:val="-2"/>
          <w:w w:val="99"/>
          <w:vertAlign w:val="baseline"/>
        </w:rPr>
        <w:t>c</w:t>
      </w:r>
      <w:r>
        <w:rPr>
          <w:rFonts w:ascii="Times New Roman" w:eastAsia="Times New Roman"/>
          <w:spacing w:val="2"/>
          <w:vertAlign w:val="baseline"/>
        </w:rPr>
        <w:t>h</w:t>
      </w:r>
      <w:r>
        <w:rPr>
          <w:rFonts w:ascii="Times New Roman" w:eastAsia="Times New Roman"/>
          <w:spacing w:val="-1"/>
          <w:vertAlign w:val="baseline"/>
        </w:rPr>
        <w:t>e</w:t>
      </w:r>
      <w:r>
        <w:rPr>
          <w:rFonts w:ascii="Times New Roman" w:eastAsia="Times New Roman"/>
          <w:vertAlign w:val="baseline"/>
        </w:rPr>
        <w:t>i</w:t>
      </w:r>
      <w:r>
        <w:rPr>
          <w:rFonts w:ascii="Times New Roman" w:eastAsia="Times New Roman"/>
          <w:spacing w:val="1"/>
          <w:vertAlign w:val="baseline"/>
        </w:rPr>
        <w:t>d</w:t>
      </w:r>
      <w:r>
        <w:rPr>
          <w:spacing w:val="-120"/>
          <w:vertAlign w:val="baseline"/>
        </w:rPr>
        <w:t>）</w:t>
      </w:r>
      <w:r>
        <w:rPr>
          <w:spacing w:val="-12"/>
          <w:vertAlign w:val="baseline"/>
        </w:rPr>
        <w:t>」，命令義務人返還不當得利；此項命受</w:t>
      </w:r>
      <w:r>
        <w:rPr>
          <w:spacing w:val="-3"/>
          <w:vertAlign w:val="baseline"/>
        </w:rPr>
        <w:t>益人為給付之處分，並非額外對受益人造成之不利益，而僅是當初授益行政處分之反面而已，因此並不違法法律保留原則。德國法院實務的這項見解，雖然也在學界獲得相當的支持；不過批評的聲浪，更是大有所在。有學者認為：所謂給付</w:t>
      </w:r>
      <w:r>
        <w:rPr>
          <w:vertAlign w:val="baseline"/>
        </w:rPr>
        <w:t>裁決的行政處分，具有「負擔處分（</w:t>
      </w:r>
      <w:r>
        <w:rPr>
          <w:rFonts w:ascii="Times New Roman" w:eastAsia="Times New Roman"/>
          <w:vertAlign w:val="baseline"/>
        </w:rPr>
        <w:t>b</w:t>
      </w:r>
      <w:r>
        <w:rPr>
          <w:rFonts w:ascii="Times New Roman" w:eastAsia="Times New Roman"/>
          <w:spacing w:val="-1"/>
          <w:vertAlign w:val="baseline"/>
        </w:rPr>
        <w:t>e</w:t>
      </w:r>
      <w:r>
        <w:rPr>
          <w:rFonts w:ascii="Times New Roman" w:eastAsia="Times New Roman"/>
          <w:vertAlign w:val="baseline"/>
        </w:rPr>
        <w:t>last</w:t>
      </w:r>
      <w:r>
        <w:rPr>
          <w:rFonts w:ascii="Times New Roman" w:eastAsia="Times New Roman"/>
          <w:spacing w:val="-1"/>
          <w:vertAlign w:val="baseline"/>
        </w:rPr>
        <w:t>e</w:t>
      </w:r>
      <w:r>
        <w:rPr>
          <w:rFonts w:ascii="Times New Roman" w:eastAsia="Times New Roman"/>
          <w:vertAlign w:val="baseline"/>
        </w:rPr>
        <w:t>nd</w:t>
      </w:r>
      <w:r>
        <w:rPr>
          <w:rFonts w:ascii="Times New Roman" w:eastAsia="Times New Roman"/>
          <w:spacing w:val="1"/>
          <w:vertAlign w:val="baseline"/>
        </w:rPr>
        <w:t>e</w:t>
      </w:r>
      <w:r>
        <w:rPr>
          <w:rFonts w:ascii="Times New Roman" w:eastAsia="Times New Roman"/>
          <w:vertAlign w:val="baseline"/>
        </w:rPr>
        <w:t>r</w:t>
      </w:r>
      <w:r>
        <w:rPr>
          <w:rFonts w:ascii="Times New Roman" w:eastAsia="Times New Roman"/>
          <w:spacing w:val="-6"/>
          <w:vertAlign w:val="baseline"/>
        </w:rPr>
        <w:t> </w:t>
      </w:r>
      <w:r>
        <w:rPr>
          <w:rFonts w:ascii="Times New Roman" w:eastAsia="Times New Roman"/>
          <w:spacing w:val="-27"/>
          <w:w w:val="99"/>
          <w:vertAlign w:val="baseline"/>
        </w:rPr>
        <w:t>V</w:t>
      </w:r>
      <w:r>
        <w:rPr>
          <w:rFonts w:ascii="Times New Roman" w:eastAsia="Times New Roman"/>
          <w:spacing w:val="-1"/>
          <w:vertAlign w:val="baseline"/>
        </w:rPr>
        <w:t>e</w:t>
      </w:r>
      <w:r>
        <w:rPr>
          <w:rFonts w:ascii="Times New Roman" w:eastAsia="Times New Roman"/>
          <w:spacing w:val="1"/>
          <w:vertAlign w:val="baseline"/>
        </w:rPr>
        <w:t>r</w:t>
      </w:r>
      <w:r>
        <w:rPr>
          <w:rFonts w:ascii="Times New Roman" w:eastAsia="Times New Roman"/>
          <w:w w:val="99"/>
          <w:vertAlign w:val="baseline"/>
        </w:rPr>
        <w:t>w</w:t>
      </w:r>
      <w:r>
        <w:rPr>
          <w:rFonts w:ascii="Times New Roman" w:eastAsia="Times New Roman"/>
          <w:spacing w:val="-2"/>
          <w:w w:val="99"/>
          <w:vertAlign w:val="baseline"/>
        </w:rPr>
        <w:t>a</w:t>
      </w:r>
      <w:r>
        <w:rPr>
          <w:rFonts w:ascii="Times New Roman" w:eastAsia="Times New Roman"/>
          <w:vertAlign w:val="baseline"/>
        </w:rPr>
        <w:t>ltu</w:t>
      </w:r>
      <w:r>
        <w:rPr>
          <w:rFonts w:ascii="Times New Roman" w:eastAsia="Times New Roman"/>
          <w:spacing w:val="2"/>
          <w:vertAlign w:val="baseline"/>
        </w:rPr>
        <w:t>n</w:t>
      </w:r>
      <w:r>
        <w:rPr>
          <w:rFonts w:ascii="Times New Roman" w:eastAsia="Times New Roman"/>
          <w:spacing w:val="-3"/>
          <w:vertAlign w:val="baseline"/>
        </w:rPr>
        <w:t>g</w:t>
      </w:r>
      <w:r>
        <w:rPr>
          <w:rFonts w:ascii="Times New Roman" w:eastAsia="Times New Roman"/>
          <w:w w:val="99"/>
          <w:vertAlign w:val="baseline"/>
        </w:rPr>
        <w:t>s</w:t>
      </w:r>
      <w:r>
        <w:rPr>
          <w:rFonts w:ascii="Times New Roman" w:eastAsia="Times New Roman"/>
          <w:spacing w:val="-1"/>
          <w:w w:val="99"/>
          <w:vertAlign w:val="baseline"/>
        </w:rPr>
        <w:t>a</w:t>
      </w:r>
      <w:r>
        <w:rPr>
          <w:rFonts w:ascii="Times New Roman" w:eastAsia="Times New Roman"/>
          <w:vertAlign w:val="baseline"/>
        </w:rPr>
        <w:t>k</w:t>
      </w:r>
      <w:r>
        <w:rPr>
          <w:rFonts w:ascii="Times New Roman" w:eastAsia="Times New Roman"/>
          <w:spacing w:val="2"/>
          <w:vertAlign w:val="baseline"/>
        </w:rPr>
        <w:t>t</w:t>
      </w:r>
      <w:r>
        <w:rPr>
          <w:spacing w:val="-120"/>
          <w:vertAlign w:val="baseline"/>
        </w:rPr>
        <w:t>）</w:t>
      </w:r>
      <w:r>
        <w:rPr>
          <w:vertAlign w:val="baseline"/>
        </w:rPr>
        <w:t>」的性質，故除非法律已有授權之規定，否則該處分違反法律保留原則（</w:t>
      </w:r>
      <w:r>
        <w:rPr>
          <w:rFonts w:ascii="Times New Roman" w:eastAsia="Times New Roman"/>
          <w:vertAlign w:val="baseline"/>
        </w:rPr>
        <w:t>Grundsatz des</w:t>
      </w:r>
      <w:r>
        <w:rPr>
          <w:rFonts w:ascii="Times New Roman" w:eastAsia="Times New Roman"/>
          <w:spacing w:val="1"/>
          <w:vertAlign w:val="baseline"/>
        </w:rPr>
        <w:t> </w:t>
      </w:r>
      <w:r>
        <w:rPr>
          <w:rFonts w:ascii="Times New Roman" w:eastAsia="Times New Roman"/>
          <w:w w:val="99"/>
          <w:vertAlign w:val="baseline"/>
        </w:rPr>
        <w:t>G</w:t>
      </w:r>
      <w:r>
        <w:rPr>
          <w:rFonts w:ascii="Times New Roman" w:eastAsia="Times New Roman"/>
          <w:spacing w:val="-2"/>
          <w:w w:val="99"/>
          <w:vertAlign w:val="baseline"/>
        </w:rPr>
        <w:t>e</w:t>
      </w:r>
      <w:r>
        <w:rPr>
          <w:rFonts w:ascii="Times New Roman" w:eastAsia="Times New Roman"/>
          <w:w w:val="99"/>
          <w:vertAlign w:val="baseline"/>
        </w:rPr>
        <w:t>s</w:t>
      </w:r>
      <w:r>
        <w:rPr>
          <w:rFonts w:ascii="Times New Roman" w:eastAsia="Times New Roman"/>
          <w:spacing w:val="-1"/>
          <w:w w:val="99"/>
          <w:vertAlign w:val="baseline"/>
        </w:rPr>
        <w:t>e</w:t>
      </w:r>
      <w:r>
        <w:rPr>
          <w:rFonts w:ascii="Times New Roman" w:eastAsia="Times New Roman"/>
          <w:vertAlign w:val="baseline"/>
        </w:rPr>
        <w:t>t</w:t>
      </w:r>
      <w:r>
        <w:rPr>
          <w:rFonts w:ascii="Times New Roman" w:eastAsia="Times New Roman"/>
          <w:spacing w:val="1"/>
          <w:vertAlign w:val="baseline"/>
        </w:rPr>
        <w:t>z</w:t>
      </w:r>
      <w:r>
        <w:rPr>
          <w:rFonts w:ascii="Times New Roman" w:eastAsia="Times New Roman"/>
          <w:spacing w:val="-1"/>
          <w:vertAlign w:val="baseline"/>
        </w:rPr>
        <w:t>e</w:t>
      </w:r>
      <w:r>
        <w:rPr>
          <w:rFonts w:ascii="Times New Roman" w:eastAsia="Times New Roman"/>
          <w:vertAlign w:val="baseline"/>
        </w:rPr>
        <w:t>svorb</w:t>
      </w:r>
      <w:r>
        <w:rPr>
          <w:rFonts w:ascii="Times New Roman" w:eastAsia="Times New Roman"/>
          <w:spacing w:val="-2"/>
          <w:vertAlign w:val="baseline"/>
        </w:rPr>
        <w:t>e</w:t>
      </w:r>
      <w:r>
        <w:rPr>
          <w:rFonts w:ascii="Times New Roman" w:eastAsia="Times New Roman"/>
          <w:vertAlign w:val="baseline"/>
        </w:rPr>
        <w:t>h</w:t>
      </w:r>
      <w:r>
        <w:rPr>
          <w:rFonts w:ascii="Times New Roman" w:eastAsia="Times New Roman"/>
          <w:spacing w:val="-1"/>
          <w:vertAlign w:val="baseline"/>
        </w:rPr>
        <w:t>a</w:t>
      </w:r>
      <w:r>
        <w:rPr>
          <w:rFonts w:ascii="Times New Roman" w:eastAsia="Times New Roman"/>
          <w:vertAlign w:val="baseline"/>
        </w:rPr>
        <w:t>lt</w:t>
      </w:r>
      <w:r>
        <w:rPr>
          <w:rFonts w:ascii="Times New Roman" w:eastAsia="Times New Roman"/>
          <w:spacing w:val="1"/>
          <w:w w:val="99"/>
          <w:vertAlign w:val="baseline"/>
        </w:rPr>
        <w:t>s</w:t>
      </w:r>
      <w:r>
        <w:rPr>
          <w:spacing w:val="-120"/>
          <w:vertAlign w:val="baseline"/>
        </w:rPr>
        <w:t>）</w:t>
      </w:r>
      <w:r>
        <w:rPr>
          <w:vertAlign w:val="baseline"/>
        </w:rPr>
        <w:t>，非法治國家所能允許的範圍；因此，持此反對見解者遂主</w: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121</w:t>
      </w:r>
      <w:r>
        <w:rPr>
          <w:rFonts w:ascii="Times New Roman" w:eastAsia="Times New Roman"/>
          <w:spacing w:val="47"/>
          <w:sz w:val="20"/>
          <w:vertAlign w:val="baseline"/>
        </w:rPr>
        <w:t> </w:t>
      </w:r>
      <w:r>
        <w:rPr>
          <w:rFonts w:ascii="新細明體" w:eastAsia="新細明體" w:hint="eastAsia"/>
          <w:spacing w:val="-1"/>
          <w:sz w:val="20"/>
          <w:vertAlign w:val="baseline"/>
        </w:rPr>
        <w:t>相關之中文文獻，參劉建宏，註 </w:t>
      </w:r>
      <w:r>
        <w:rPr>
          <w:rFonts w:ascii="Times New Roman" w:eastAsia="Times New Roman"/>
          <w:sz w:val="20"/>
          <w:vertAlign w:val="baseline"/>
        </w:rPr>
        <w:t>60 </w:t>
      </w:r>
      <w:r>
        <w:rPr>
          <w:rFonts w:ascii="新細明體" w:eastAsia="新細明體" w:hint="eastAsia"/>
          <w:spacing w:val="-1"/>
          <w:sz w:val="20"/>
          <w:vertAlign w:val="baseline"/>
        </w:rPr>
        <w:t>文，頁 </w:t>
      </w:r>
      <w:r>
        <w:rPr>
          <w:rFonts w:ascii="Times New Roman" w:eastAsia="Times New Roman"/>
          <w:sz w:val="20"/>
          <w:vertAlign w:val="baseline"/>
        </w:rPr>
        <w:t>42-44</w:t>
      </w:r>
      <w:r>
        <w:rPr>
          <w:rFonts w:ascii="新細明體" w:eastAsia="新細明體" w:hint="eastAsia"/>
          <w:sz w:val="20"/>
          <w:vertAlign w:val="baseline"/>
        </w:rPr>
        <w:t>。</w:t>
      </w:r>
    </w:p>
    <w:p>
      <w:pPr>
        <w:spacing w:after="0"/>
        <w:jc w:val="left"/>
        <w:rPr>
          <w:rFonts w:ascii="新細明體" w:eastAsia="新細明體" w:hint="eastAsia"/>
          <w:sz w:val="20"/>
        </w:rPr>
        <w:sectPr>
          <w:pgSz w:w="11910" w:h="16840"/>
          <w:pgMar w:header="0" w:footer="1177" w:top="1580" w:bottom="1440" w:left="700" w:right="0"/>
        </w:sectPr>
      </w:pPr>
    </w:p>
    <w:p>
      <w:pPr>
        <w:pStyle w:val="BodyText"/>
        <w:spacing w:line="386" w:lineRule="auto" w:before="25"/>
        <w:ind w:left="1100" w:right="1797"/>
        <w:jc w:val="both"/>
      </w:pPr>
      <w:r>
        <w:rPr>
          <w:spacing w:val="-3"/>
        </w:rPr>
        <w:t>張，在此法律未授權行政機關逕以行政處分行使其公法上返還請求權的情形，行政機關仍應以向行政法院提起訴訟的方式主張其請求權。此項爭議，後來在德國</w:t>
      </w:r>
      <w:r>
        <w:rPr>
          <w:w w:val="95"/>
        </w:rPr>
        <w:t>聯邦行政程序法第</w:t>
      </w:r>
      <w:r>
        <w:rPr>
          <w:spacing w:val="143"/>
        </w:rPr>
        <w:t> </w:t>
      </w:r>
      <w:r>
        <w:rPr>
          <w:rFonts w:ascii="Times New Roman" w:eastAsia="Times New Roman"/>
          <w:w w:val="95"/>
        </w:rPr>
        <w:t>49</w:t>
      </w:r>
      <w:r>
        <w:rPr>
          <w:rFonts w:ascii="Times New Roman" w:eastAsia="Times New Roman"/>
          <w:spacing w:val="71"/>
        </w:rPr>
        <w:t>  </w:t>
      </w:r>
      <w:r>
        <w:rPr>
          <w:w w:val="95"/>
        </w:rPr>
        <w:t>條之一與各邦行政程序法中相對應之規定，以及社會法第</w:t>
      </w:r>
    </w:p>
    <w:p>
      <w:pPr>
        <w:pStyle w:val="BodyText"/>
        <w:spacing w:line="335" w:lineRule="exact"/>
        <w:ind w:left="1100"/>
        <w:jc w:val="both"/>
        <w:rPr>
          <w:rFonts w:ascii="Times New Roman" w:eastAsia="Times New Roman"/>
        </w:rPr>
      </w:pPr>
      <w:r>
        <w:rPr>
          <w:rFonts w:ascii="Times New Roman" w:eastAsia="Times New Roman"/>
          <w:w w:val="95"/>
        </w:rPr>
        <w:t>10</w:t>
      </w:r>
      <w:r>
        <w:rPr>
          <w:rFonts w:ascii="Times New Roman" w:eastAsia="Times New Roman"/>
          <w:spacing w:val="52"/>
          <w:w w:val="95"/>
        </w:rPr>
        <w:t> </w:t>
      </w:r>
      <w:r>
        <w:rPr>
          <w:spacing w:val="-1"/>
          <w:w w:val="95"/>
        </w:rPr>
        <w:t>編第 </w:t>
      </w:r>
      <w:r>
        <w:rPr>
          <w:rFonts w:ascii="Times New Roman" w:eastAsia="Times New Roman"/>
          <w:w w:val="95"/>
        </w:rPr>
        <w:t>50</w:t>
      </w:r>
      <w:r>
        <w:rPr>
          <w:rFonts w:ascii="Times New Roman" w:eastAsia="Times New Roman"/>
          <w:spacing w:val="54"/>
          <w:w w:val="95"/>
        </w:rPr>
        <w:t> </w:t>
      </w:r>
      <w:r>
        <w:rPr>
          <w:spacing w:val="-1"/>
          <w:w w:val="95"/>
        </w:rPr>
        <w:t>條等，已經獲得立法上的解決。德國聯邦行政程序法第 </w:t>
      </w:r>
      <w:r>
        <w:rPr>
          <w:rFonts w:ascii="Times New Roman" w:eastAsia="Times New Roman"/>
          <w:w w:val="95"/>
        </w:rPr>
        <w:t>49</w:t>
      </w:r>
      <w:r>
        <w:rPr>
          <w:rFonts w:ascii="Times New Roman" w:eastAsia="Times New Roman"/>
          <w:spacing w:val="54"/>
          <w:w w:val="95"/>
        </w:rPr>
        <w:t> </w:t>
      </w:r>
      <w:r>
        <w:rPr>
          <w:spacing w:val="-1"/>
          <w:w w:val="95"/>
        </w:rPr>
        <w:t>條之一第 </w:t>
      </w:r>
      <w:r>
        <w:rPr>
          <w:rFonts w:ascii="Times New Roman" w:eastAsia="Times New Roman"/>
          <w:w w:val="95"/>
        </w:rPr>
        <w:t>1</w:t>
      </w:r>
    </w:p>
    <w:p>
      <w:pPr>
        <w:pStyle w:val="BodyText"/>
        <w:spacing w:line="386" w:lineRule="auto" w:before="204"/>
        <w:ind w:left="1100" w:right="1798"/>
        <w:jc w:val="both"/>
      </w:pPr>
      <w:r>
        <w:rPr>
          <w:spacing w:val="-23"/>
        </w:rPr>
        <w:t>項第 </w:t>
      </w:r>
      <w:r>
        <w:rPr>
          <w:rFonts w:ascii="Times New Roman" w:eastAsia="Times New Roman"/>
          <w:spacing w:val="-3"/>
        </w:rPr>
        <w:t>2</w:t>
      </w:r>
      <w:r>
        <w:rPr>
          <w:rFonts w:ascii="Times New Roman" w:eastAsia="Times New Roman"/>
        </w:rPr>
        <w:t> </w:t>
      </w:r>
      <w:r>
        <w:rPr>
          <w:spacing w:val="-21"/>
        </w:rPr>
        <w:t>句：「應返還之給付，應以書面行政處分確定之」，關於是否適用反面理論</w:t>
      </w:r>
      <w:r>
        <w:rPr/>
        <w:t>之相關爭議，亦因此失去論爭之實益</w:t>
      </w:r>
      <w:r>
        <w:rPr>
          <w:rFonts w:ascii="Times New Roman" w:eastAsia="Times New Roman"/>
          <w:vertAlign w:val="superscript"/>
        </w:rPr>
        <w:t>122</w:t>
      </w:r>
      <w:r>
        <w:rPr>
          <w:vertAlign w:val="baseline"/>
        </w:rPr>
        <w:t>。</w:t>
      </w:r>
    </w:p>
    <w:p>
      <w:pPr>
        <w:pStyle w:val="BodyText"/>
        <w:spacing w:line="386" w:lineRule="auto" w:before="120"/>
        <w:ind w:left="1100" w:right="1742" w:firstLine="239"/>
        <w:jc w:val="both"/>
      </w:pPr>
      <w:r>
        <w:rPr>
          <w:spacing w:val="-2"/>
        </w:rPr>
        <w:t>但須注意的是，公務人員法上的特殊公法上返還請求權，既有法律明文規定，</w:t>
      </w:r>
      <w:r>
        <w:rPr>
          <w:spacing w:val="-118"/>
        </w:rPr>
        <w:t> </w:t>
      </w:r>
      <w:r>
        <w:rPr>
          <w:spacing w:val="-6"/>
        </w:rPr>
        <w:t>即排除行政程序法第 </w:t>
      </w:r>
      <w:r>
        <w:rPr>
          <w:rFonts w:ascii="Times New Roman" w:eastAsia="Times New Roman"/>
        </w:rPr>
        <w:t>49 </w:t>
      </w:r>
      <w:r>
        <w:rPr/>
        <w:t>條之一之適用。換言之，公務員服務機關，並無以作成</w:t>
      </w:r>
      <w:r>
        <w:rPr>
          <w:spacing w:val="-2"/>
        </w:rPr>
        <w:t>行政處分命當事人返還受領給付之「義務」</w:t>
      </w:r>
      <w:r>
        <w:rPr>
          <w:rFonts w:ascii="Times New Roman" w:eastAsia="Times New Roman"/>
          <w:spacing w:val="-1"/>
          <w:vertAlign w:val="superscript"/>
        </w:rPr>
        <w:t>123</w:t>
      </w:r>
      <w:r>
        <w:rPr>
          <w:spacing w:val="-1"/>
          <w:vertAlign w:val="baseline"/>
        </w:rPr>
        <w:t>，但若屬機關作成行政處分而為給</w:t>
      </w:r>
      <w:r>
        <w:rPr>
          <w:spacing w:val="-2"/>
          <w:vertAlign w:val="baseline"/>
        </w:rPr>
        <w:t>付者，仍不排除行政機關有作成行政處分，命公務員返還溢領給付之選擇可能性</w:t>
      </w:r>
    </w:p>
    <w:p>
      <w:pPr>
        <w:spacing w:line="127" w:lineRule="auto" w:before="40"/>
        <w:ind w:left="1100" w:right="0" w:firstLine="0"/>
        <w:jc w:val="left"/>
        <w:rPr>
          <w:sz w:val="24"/>
        </w:rPr>
      </w:pPr>
      <w:r>
        <w:rPr>
          <w:rFonts w:ascii="Times New Roman" w:eastAsia="Times New Roman"/>
          <w:sz w:val="16"/>
        </w:rPr>
        <w:t>124</w:t>
      </w:r>
      <w:r>
        <w:rPr>
          <w:position w:val="-10"/>
          <w:sz w:val="24"/>
        </w:rPr>
        <w:t>。</w:t>
      </w:r>
    </w:p>
    <w:p>
      <w:pPr>
        <w:pStyle w:val="BodyText"/>
        <w:spacing w:before="2"/>
        <w:rPr>
          <w:sz w:val="30"/>
        </w:rPr>
      </w:pPr>
    </w:p>
    <w:p>
      <w:pPr>
        <w:pStyle w:val="BodyText"/>
        <w:spacing w:line="386" w:lineRule="auto"/>
        <w:ind w:left="1100" w:right="1794" w:firstLine="239"/>
      </w:pPr>
      <w:r>
        <w:rPr/>
        <w:t>能以給付裁決作成命受益人返還公法上溢領給付之前提在於機關與受領人間</w:t>
      </w:r>
      <w:r>
        <w:rPr>
          <w:spacing w:val="-3"/>
        </w:rPr>
        <w:t>之隸屬關係，因此公務員生前受領之給付，在公務員死亡時，給付裁決亦得對其繼承人為之；若公務員死後溢領之給付，因受領時公務員之繼承人與機關間並無隸屬關係存在，即不得以給付裁決為之</w:t>
      </w:r>
      <w:r>
        <w:rPr>
          <w:rFonts w:ascii="Times New Roman" w:eastAsia="Times New Roman"/>
          <w:spacing w:val="-3"/>
          <w:vertAlign w:val="superscript"/>
        </w:rPr>
        <w:t>125</w:t>
      </w:r>
      <w:r>
        <w:rPr>
          <w:spacing w:val="-2"/>
          <w:vertAlign w:val="baseline"/>
        </w:rPr>
        <w:t>。又例如金錢給付雖是透過對公務員所</w:t>
      </w:r>
      <w:r>
        <w:rPr>
          <w:spacing w:val="-3"/>
          <w:vertAlign w:val="baseline"/>
        </w:rPr>
        <w:t>為之行政處分行之，轉入公務員在銀行等金融機構之帳戶，該金錢給付雖是公法性質，但若於公務員死亡後，機關亦不得逕對金融機構作成行政處分，命金融機</w:t>
      </w:r>
      <w:r>
        <w:rPr>
          <w:vertAlign w:val="baseline"/>
        </w:rPr>
        <w:t>構返還，因金融機構與機關間亦不存在隸屬關係</w:t>
      </w:r>
      <w:r>
        <w:rPr>
          <w:rFonts w:ascii="Times New Roman" w:eastAsia="Times New Roman"/>
          <w:vertAlign w:val="superscript"/>
        </w:rPr>
        <w:t>126</w:t>
      </w:r>
      <w:r>
        <w:rPr>
          <w:vertAlign w:val="baseline"/>
        </w:rPr>
        <w:t>。</w:t>
      </w:r>
    </w:p>
    <w:p>
      <w:pPr>
        <w:pStyle w:val="BodyText"/>
        <w:spacing w:line="386" w:lineRule="auto" w:before="118"/>
        <w:ind w:left="1100" w:right="1795" w:firstLine="239"/>
        <w:jc w:val="both"/>
      </w:pPr>
      <w:r>
        <w:rPr>
          <w:spacing w:val="-3"/>
        </w:rPr>
        <w:t>此外需強調者在於，給付裁決係一限制相對人財產權之行政處分，原則上應符合作成侵益處分之相關要件，尤其原則上須予相對人相對人陳述意見之機會，貫徹程序保障</w:t>
      </w:r>
      <w:r>
        <w:rPr>
          <w:rFonts w:ascii="Times New Roman" w:eastAsia="Times New Roman"/>
          <w:spacing w:val="-3"/>
          <w:vertAlign w:val="superscript"/>
        </w:rPr>
        <w:t>127</w:t>
      </w:r>
      <w:r>
        <w:rPr>
          <w:spacing w:val="-3"/>
          <w:vertAlign w:val="baseline"/>
        </w:rPr>
        <w:t>。此外，若溢領之給與係以行政處分為依據者，則命返還溢領給與</w:t>
      </w:r>
    </w:p>
    <w:p>
      <w:pPr>
        <w:pStyle w:val="BodyText"/>
        <w:spacing w:before="3"/>
        <w:rPr>
          <w:sz w:val="22"/>
        </w:rPr>
      </w:pPr>
      <w:r>
        <w:rPr/>
        <w:pict>
          <v:rect style="position:absolute;margin-left:90.024002pt;margin-top:17.504395pt;width:144.020pt;height:.599980pt;mso-position-horizontal-relative:page;mso-position-vertical-relative:paragraph;z-index:-15698432;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122</w:t>
      </w:r>
      <w:r>
        <w:rPr>
          <w:rFonts w:ascii="Times New Roman" w:eastAsia="Times New Roman"/>
          <w:spacing w:val="48"/>
          <w:sz w:val="20"/>
          <w:vertAlign w:val="baseline"/>
        </w:rPr>
        <w:t> </w:t>
      </w:r>
      <w:r>
        <w:rPr>
          <w:rFonts w:ascii="新細明體" w:eastAsia="新細明體" w:hint="eastAsia"/>
          <w:spacing w:val="-1"/>
          <w:sz w:val="20"/>
          <w:vertAlign w:val="baseline"/>
        </w:rPr>
        <w:t>林明昕，註 </w:t>
      </w:r>
      <w:hyperlink w:history="true" w:anchor="_bookmark0">
        <w:r>
          <w:rPr>
            <w:rFonts w:ascii="Times New Roman" w:eastAsia="Times New Roman"/>
            <w:sz w:val="20"/>
            <w:vertAlign w:val="baseline"/>
          </w:rPr>
          <w:t>69</w:t>
        </w:r>
      </w:hyperlink>
      <w:r>
        <w:rPr>
          <w:rFonts w:ascii="Times New Roman" w:eastAsia="Times New Roman"/>
          <w:sz w:val="20"/>
          <w:vertAlign w:val="baseline"/>
        </w:rPr>
        <w:t>8 </w:t>
      </w:r>
      <w:r>
        <w:rPr>
          <w:rFonts w:ascii="新細明體" w:eastAsia="新細明體" w:hint="eastAsia"/>
          <w:spacing w:val="-1"/>
          <w:sz w:val="20"/>
          <w:vertAlign w:val="baseline"/>
        </w:rPr>
        <w:t>文，頁 </w:t>
      </w:r>
      <w:r>
        <w:rPr>
          <w:rFonts w:ascii="Times New Roman" w:eastAsia="Times New Roman"/>
          <w:sz w:val="20"/>
          <w:vertAlign w:val="baseline"/>
        </w:rPr>
        <w:t>88 </w:t>
      </w:r>
      <w:r>
        <w:rPr>
          <w:rFonts w:ascii="新細明體" w:eastAsia="新細明體" w:hint="eastAsia"/>
          <w:sz w:val="20"/>
          <w:vertAlign w:val="baseline"/>
        </w:rPr>
        <w:t>以下。</w:t>
      </w:r>
    </w:p>
    <w:p>
      <w:pPr>
        <w:spacing w:line="262" w:lineRule="exact" w:before="0"/>
        <w:ind w:left="1100" w:right="0" w:firstLine="0"/>
        <w:jc w:val="left"/>
        <w:rPr>
          <w:rFonts w:ascii="Times New Roman" w:eastAsia="Times New Roman"/>
          <w:sz w:val="20"/>
        </w:rPr>
      </w:pPr>
      <w:r>
        <w:rPr>
          <w:rFonts w:ascii="Times New Roman" w:eastAsia="Times New Roman"/>
          <w:spacing w:val="-1"/>
          <w:sz w:val="20"/>
          <w:vertAlign w:val="superscript"/>
        </w:rPr>
        <w:t>123</w:t>
      </w:r>
      <w:r>
        <w:rPr>
          <w:rFonts w:ascii="Times New Roman" w:eastAsia="Times New Roman"/>
          <w:spacing w:val="30"/>
          <w:sz w:val="20"/>
          <w:vertAlign w:val="baseline"/>
        </w:rPr>
        <w:t> </w:t>
      </w:r>
      <w:r>
        <w:rPr>
          <w:rFonts w:ascii="新細明體" w:eastAsia="新細明體" w:hint="eastAsia"/>
          <w:spacing w:val="-3"/>
          <w:sz w:val="20"/>
          <w:vertAlign w:val="baseline"/>
        </w:rPr>
        <w:t>因行政程序法第 </w:t>
      </w:r>
      <w:r>
        <w:rPr>
          <w:rFonts w:ascii="Times New Roman" w:eastAsia="Times New Roman"/>
          <w:spacing w:val="-1"/>
          <w:sz w:val="20"/>
          <w:vertAlign w:val="baseline"/>
        </w:rPr>
        <w:t>49</w:t>
      </w:r>
      <w:r>
        <w:rPr>
          <w:rFonts w:ascii="Times New Roman" w:eastAsia="Times New Roman"/>
          <w:spacing w:val="-8"/>
          <w:sz w:val="20"/>
          <w:vertAlign w:val="baseline"/>
        </w:rPr>
        <w:t> </w:t>
      </w:r>
      <w:r>
        <w:rPr>
          <w:rFonts w:ascii="新細明體" w:eastAsia="新細明體" w:hint="eastAsia"/>
          <w:spacing w:val="-13"/>
          <w:sz w:val="20"/>
          <w:vertAlign w:val="baseline"/>
        </w:rPr>
        <w:t>條之一之規定，係「應」以書面行政處分確定之。</w:t>
      </w:r>
      <w:r>
        <w:rPr>
          <w:rFonts w:ascii="Times New Roman" w:eastAsia="Times New Roman"/>
          <w:spacing w:val="-1"/>
          <w:sz w:val="20"/>
          <w:vertAlign w:val="baseline"/>
        </w:rPr>
        <w:t>Vgl.</w:t>
      </w:r>
      <w:r>
        <w:rPr>
          <w:rFonts w:ascii="Times New Roman" w:eastAsia="Times New Roman"/>
          <w:spacing w:val="-9"/>
          <w:sz w:val="20"/>
          <w:vertAlign w:val="baseline"/>
        </w:rPr>
        <w:t> </w:t>
      </w:r>
      <w:r>
        <w:rPr>
          <w:rFonts w:ascii="Times New Roman" w:eastAsia="Times New Roman"/>
          <w:spacing w:val="-1"/>
          <w:sz w:val="20"/>
          <w:vertAlign w:val="baseline"/>
        </w:rPr>
        <w:t>Schnellenbach</w:t>
      </w:r>
      <w:r>
        <w:rPr>
          <w:rFonts w:ascii="Times New Roman" w:eastAsia="Times New Roman"/>
          <w:spacing w:val="-6"/>
          <w:sz w:val="20"/>
          <w:vertAlign w:val="baseline"/>
        </w:rPr>
        <w:t>, </w:t>
      </w:r>
      <w:r>
        <w:rPr>
          <w:rFonts w:ascii="Times New Roman" w:eastAsia="Times New Roman"/>
          <w:spacing w:val="-1"/>
          <w:sz w:val="20"/>
          <w:vertAlign w:val="baseline"/>
        </w:rPr>
        <w:t>a.a.O.,</w:t>
      </w:r>
    </w:p>
    <w:p>
      <w:pPr>
        <w:spacing w:line="223" w:lineRule="exact" w:before="0"/>
        <w:ind w:left="1100" w:right="0" w:firstLine="0"/>
        <w:jc w:val="left"/>
        <w:rPr>
          <w:rFonts w:ascii="Times New Roman" w:hAnsi="Times New Roman"/>
          <w:sz w:val="20"/>
        </w:rPr>
      </w:pPr>
      <w:r>
        <w:rPr>
          <w:rFonts w:ascii="Times New Roman" w:hAnsi="Times New Roman"/>
          <w:sz w:val="20"/>
        </w:rPr>
        <w:t>§15,</w:t>
      </w:r>
      <w:r>
        <w:rPr>
          <w:rFonts w:ascii="Times New Roman" w:hAnsi="Times New Roman"/>
          <w:spacing w:val="-1"/>
          <w:sz w:val="20"/>
        </w:rPr>
        <w:t> </w:t>
      </w:r>
      <w:r>
        <w:rPr>
          <w:rFonts w:ascii="Times New Roman" w:hAnsi="Times New Roman"/>
          <w:sz w:val="20"/>
        </w:rPr>
        <w:t>Rn.3.</w:t>
      </w:r>
    </w:p>
    <w:p>
      <w:pPr>
        <w:spacing w:line="229" w:lineRule="exact" w:before="0"/>
        <w:ind w:left="1100" w:right="0" w:firstLine="0"/>
        <w:jc w:val="left"/>
        <w:rPr>
          <w:rFonts w:ascii="Times New Roman" w:hAnsi="Times New Roman"/>
          <w:sz w:val="20"/>
        </w:rPr>
      </w:pPr>
      <w:r>
        <w:rPr>
          <w:rFonts w:ascii="Times New Roman" w:hAnsi="Times New Roman"/>
          <w:sz w:val="20"/>
          <w:vertAlign w:val="superscript"/>
        </w:rPr>
        <w:t>124</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1"/>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74.</w:t>
      </w:r>
    </w:p>
    <w:p>
      <w:pPr>
        <w:spacing w:line="229" w:lineRule="exact" w:before="0"/>
        <w:ind w:left="1100" w:right="0" w:firstLine="0"/>
        <w:jc w:val="left"/>
        <w:rPr>
          <w:rFonts w:ascii="Times New Roman" w:hAnsi="Times New Roman"/>
          <w:sz w:val="20"/>
        </w:rPr>
      </w:pPr>
      <w:r>
        <w:rPr>
          <w:rFonts w:ascii="Times New Roman" w:hAnsi="Times New Roman"/>
          <w:sz w:val="20"/>
          <w:vertAlign w:val="superscript"/>
        </w:rPr>
        <w:t>125</w:t>
      </w:r>
      <w:r>
        <w:rPr>
          <w:rFonts w:ascii="Times New Roman" w:hAnsi="Times New Roman"/>
          <w:spacing w:val="46"/>
          <w:sz w:val="20"/>
          <w:vertAlign w:val="baseline"/>
        </w:rPr>
        <w:t> </w:t>
      </w:r>
      <w:r>
        <w:rPr>
          <w:rFonts w:ascii="Times New Roman" w:hAnsi="Times New Roman"/>
          <w:sz w:val="20"/>
          <w:vertAlign w:val="baseline"/>
        </w:rPr>
        <w:t>Schnellenbach,</w:t>
      </w:r>
      <w:r>
        <w:rPr>
          <w:rFonts w:ascii="Times New Roman" w:hAnsi="Times New Roman"/>
          <w:spacing w:val="-1"/>
          <w:sz w:val="20"/>
          <w:vertAlign w:val="baseline"/>
        </w:rPr>
        <w:t> </w:t>
      </w:r>
      <w:r>
        <w:rPr>
          <w:rFonts w:ascii="Times New Roman" w:hAnsi="Times New Roman"/>
          <w:sz w:val="20"/>
          <w:vertAlign w:val="baseline"/>
        </w:rPr>
        <w:t>a.a.O.,</w:t>
      </w:r>
      <w:r>
        <w:rPr>
          <w:rFonts w:ascii="Times New Roman" w:hAnsi="Times New Roman"/>
          <w:spacing w:val="-2"/>
          <w:sz w:val="20"/>
          <w:vertAlign w:val="baseline"/>
        </w:rPr>
        <w:t> </w:t>
      </w:r>
      <w:r>
        <w:rPr>
          <w:rFonts w:ascii="Times New Roman" w:hAnsi="Times New Roman"/>
          <w:sz w:val="20"/>
          <w:vertAlign w:val="baseline"/>
        </w:rPr>
        <w:t>§15,</w:t>
      </w:r>
      <w:r>
        <w:rPr>
          <w:rFonts w:ascii="Times New Roman" w:hAnsi="Times New Roman"/>
          <w:spacing w:val="-4"/>
          <w:sz w:val="20"/>
          <w:vertAlign w:val="baseline"/>
        </w:rPr>
        <w:t> </w:t>
      </w:r>
      <w:r>
        <w:rPr>
          <w:rFonts w:ascii="Times New Roman" w:hAnsi="Times New Roman"/>
          <w:sz w:val="20"/>
          <w:vertAlign w:val="baseline"/>
        </w:rPr>
        <w:t>Rn.75;</w:t>
      </w:r>
      <w:r>
        <w:rPr>
          <w:rFonts w:ascii="Times New Roman" w:hAnsi="Times New Roman"/>
          <w:spacing w:val="-2"/>
          <w:sz w:val="20"/>
          <w:vertAlign w:val="baseline"/>
        </w:rPr>
        <w:t> </w:t>
      </w:r>
      <w:r>
        <w:rPr>
          <w:rFonts w:ascii="Times New Roman" w:hAnsi="Times New Roman"/>
          <w:sz w:val="20"/>
          <w:vertAlign w:val="baseline"/>
        </w:rPr>
        <w:t>Battis,</w:t>
      </w:r>
      <w:r>
        <w:rPr>
          <w:rFonts w:ascii="Times New Roman" w:hAnsi="Times New Roman"/>
          <w:spacing w:val="-2"/>
          <w:sz w:val="20"/>
          <w:vertAlign w:val="baseline"/>
        </w:rPr>
        <w:t> </w:t>
      </w:r>
      <w:r>
        <w:rPr>
          <w:rFonts w:ascii="Times New Roman" w:hAnsi="Times New Roman"/>
          <w:sz w:val="20"/>
          <w:vertAlign w:val="baseline"/>
        </w:rPr>
        <w:t>Beamtenrecht,</w:t>
      </w:r>
      <w:r>
        <w:rPr>
          <w:rFonts w:ascii="Times New Roman" w:hAnsi="Times New Roman"/>
          <w:spacing w:val="1"/>
          <w:sz w:val="20"/>
          <w:vertAlign w:val="baseline"/>
        </w:rPr>
        <w:t> </w:t>
      </w:r>
      <w:r>
        <w:rPr>
          <w:rFonts w:ascii="Times New Roman" w:hAnsi="Times New Roman"/>
          <w:sz w:val="20"/>
          <w:vertAlign w:val="baseline"/>
        </w:rPr>
        <w:t>2005,</w:t>
      </w:r>
      <w:r>
        <w:rPr>
          <w:rFonts w:ascii="Times New Roman" w:hAnsi="Times New Roman"/>
          <w:spacing w:val="-3"/>
          <w:sz w:val="20"/>
          <w:vertAlign w:val="baseline"/>
        </w:rPr>
        <w:t> </w:t>
      </w:r>
      <w:r>
        <w:rPr>
          <w:rFonts w:ascii="Times New Roman" w:hAnsi="Times New Roman"/>
          <w:sz w:val="20"/>
          <w:vertAlign w:val="baseline"/>
        </w:rPr>
        <w:t>§87,</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24.</w:t>
      </w:r>
    </w:p>
    <w:p>
      <w:pPr>
        <w:spacing w:before="1"/>
        <w:ind w:left="1100" w:right="0" w:firstLine="0"/>
        <w:jc w:val="left"/>
        <w:rPr>
          <w:rFonts w:ascii="Times New Roman" w:hAnsi="Times New Roman"/>
          <w:sz w:val="20"/>
        </w:rPr>
      </w:pPr>
      <w:r>
        <w:rPr>
          <w:rFonts w:ascii="Times New Roman" w:hAnsi="Times New Roman"/>
          <w:sz w:val="20"/>
          <w:vertAlign w:val="superscript"/>
        </w:rPr>
        <w:t>126</w:t>
      </w:r>
      <w:r>
        <w:rPr>
          <w:rFonts w:ascii="Times New Roman" w:hAnsi="Times New Roman"/>
          <w:spacing w:val="45"/>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3"/>
          <w:sz w:val="20"/>
          <w:vertAlign w:val="baseline"/>
        </w:rPr>
        <w:t> </w:t>
      </w:r>
      <w:r>
        <w:rPr>
          <w:rFonts w:ascii="Times New Roman" w:hAnsi="Times New Roman"/>
          <w:sz w:val="20"/>
          <w:vertAlign w:val="baseline"/>
        </w:rPr>
        <w:t>§15,</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76.</w:t>
      </w:r>
    </w:p>
    <w:p>
      <w:pPr>
        <w:spacing w:before="0"/>
        <w:ind w:left="1100" w:right="0" w:firstLine="0"/>
        <w:jc w:val="left"/>
        <w:rPr>
          <w:rFonts w:ascii="Times New Roman" w:hAnsi="Times New Roman"/>
          <w:sz w:val="20"/>
        </w:rPr>
      </w:pPr>
      <w:r>
        <w:rPr>
          <w:rFonts w:ascii="Times New Roman" w:hAnsi="Times New Roman"/>
          <w:sz w:val="20"/>
          <w:vertAlign w:val="superscript"/>
        </w:rPr>
        <w:t>127</w:t>
      </w:r>
      <w:r>
        <w:rPr>
          <w:rFonts w:ascii="Times New Roman" w:hAnsi="Times New Roman"/>
          <w:spacing w:val="45"/>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3"/>
          <w:sz w:val="20"/>
          <w:vertAlign w:val="baseline"/>
        </w:rPr>
        <w:t> </w:t>
      </w:r>
      <w:r>
        <w:rPr>
          <w:rFonts w:ascii="Times New Roman" w:hAnsi="Times New Roman"/>
          <w:sz w:val="20"/>
          <w:vertAlign w:val="baseline"/>
        </w:rPr>
        <w:t>§15,</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75.</w:t>
      </w:r>
    </w:p>
    <w:p>
      <w:pPr>
        <w:spacing w:after="0"/>
        <w:jc w:val="left"/>
        <w:rPr>
          <w:rFonts w:ascii="Times New Roman" w:hAnsi="Times New Roman"/>
          <w:sz w:val="20"/>
        </w:rPr>
        <w:sectPr>
          <w:pgSz w:w="11910" w:h="16840"/>
          <w:pgMar w:header="0" w:footer="1177" w:top="1500" w:bottom="1360" w:left="700" w:right="0"/>
        </w:sectPr>
      </w:pPr>
    </w:p>
    <w:p>
      <w:pPr>
        <w:pStyle w:val="BodyText"/>
        <w:spacing w:line="379" w:lineRule="auto" w:before="25"/>
        <w:ind w:left="1100" w:right="1797"/>
        <w:jc w:val="both"/>
      </w:pPr>
      <w:r>
        <w:rPr>
          <w:spacing w:val="-3"/>
        </w:rPr>
        <w:t>時實存在二個同時或先後做成的行政處分，其中之一撤銷或廢止原授益處分，另一處分則確定不當得利返還之內容及範圍，而二者均得提起訴願及撤銷訴訟加以</w:t>
      </w:r>
      <w:r>
        <w:rPr>
          <w:position w:val="-10"/>
        </w:rPr>
        <w:t>救濟</w:t>
      </w:r>
      <w:r>
        <w:rPr>
          <w:rFonts w:ascii="Times New Roman" w:eastAsia="Times New Roman"/>
          <w:sz w:val="16"/>
        </w:rPr>
        <w:t>128</w:t>
      </w:r>
      <w:r>
        <w:rPr>
          <w:position w:val="-10"/>
        </w:rPr>
        <w:t>。</w:t>
      </w:r>
    </w:p>
    <w:p>
      <w:pPr>
        <w:pStyle w:val="BodyText"/>
        <w:rPr>
          <w:sz w:val="30"/>
        </w:rPr>
      </w:pPr>
    </w:p>
    <w:p>
      <w:pPr>
        <w:pStyle w:val="BodyText"/>
        <w:spacing w:before="4"/>
        <w:rPr>
          <w:sz w:val="35"/>
        </w:rPr>
      </w:pPr>
    </w:p>
    <w:p>
      <w:pPr>
        <w:pStyle w:val="Heading2"/>
        <w:ind w:left="3642"/>
        <w:jc w:val="left"/>
      </w:pPr>
      <w:bookmarkStart w:name="_TOC_250017" w:id="54"/>
      <w:bookmarkEnd w:id="54"/>
      <w:r>
        <w:rPr/>
        <w:t>第二項 提起一般給付訴訟</w:t>
      </w:r>
    </w:p>
    <w:p>
      <w:pPr>
        <w:pStyle w:val="BodyText"/>
        <w:spacing w:before="12"/>
        <w:rPr>
          <w:b/>
          <w:sz w:val="31"/>
        </w:rPr>
      </w:pPr>
    </w:p>
    <w:p>
      <w:pPr>
        <w:pStyle w:val="BodyText"/>
        <w:spacing w:line="386" w:lineRule="auto"/>
        <w:ind w:left="1100" w:right="1739" w:firstLine="239"/>
        <w:jc w:val="both"/>
      </w:pPr>
      <w:r>
        <w:rPr>
          <w:spacing w:val="-2"/>
        </w:rPr>
        <w:t>承上所述，機關擁有以給付裁決命相對人返還溢領給付之可能性，但機關仍可決定以向行政法院提起一般給付訴訟，貫徹其權利。而當機關選擇不作成行政處分，提起給付訴訟時，亦不至於因其有作成給付裁決之可能性，而認為一般給付訴訟之提起欠缺權利保護之必要。在德國實務經驗上，提起一般給付訴訟，直接透過行政法院釐清問題爭議，經常是較為迅速而耗費較少之手段，因為作成給付</w:t>
      </w:r>
      <w:r>
        <w:rPr>
          <w:spacing w:val="-18"/>
        </w:rPr>
        <w:t>裁決，若人民提起救濟，除要處理訴願程序外，終究還是須面臨撤銷訴訟。此外，</w:t>
      </w:r>
      <w:r>
        <w:rPr>
          <w:spacing w:val="-118"/>
        </w:rPr>
        <w:t> </w:t>
      </w:r>
      <w:r>
        <w:rPr>
          <w:spacing w:val="-2"/>
        </w:rPr>
        <w:t>若未滿足行政法院法規定之例外要件，行政救濟之提起，將產生停止執行之效果</w:t>
      </w:r>
    </w:p>
    <w:p>
      <w:pPr>
        <w:pStyle w:val="BodyText"/>
        <w:spacing w:line="334" w:lineRule="exact"/>
        <w:ind w:left="1100"/>
      </w:pPr>
      <w:r>
        <w:rPr>
          <w:rFonts w:ascii="Times New Roman" w:eastAsia="Times New Roman"/>
          <w:vertAlign w:val="superscript"/>
        </w:rPr>
        <w:t>129</w:t>
      </w:r>
      <w:r>
        <w:rPr>
          <w:vertAlign w:val="baseline"/>
        </w:rPr>
        <w:t>，而提起一般給付訴訟後，即可申請暫時執行</w:t>
      </w:r>
      <w:r>
        <w:rPr>
          <w:rFonts w:ascii="Times New Roman" w:eastAsia="Times New Roman"/>
          <w:vertAlign w:val="superscript"/>
        </w:rPr>
        <w:t>130</w:t>
      </w:r>
      <w:r>
        <w:rPr>
          <w:vertAlign w:val="baseline"/>
        </w:rPr>
        <w:t>。</w:t>
      </w:r>
    </w:p>
    <w:p>
      <w:pPr>
        <w:pStyle w:val="BodyText"/>
        <w:spacing w:before="3"/>
        <w:rPr>
          <w:sz w:val="23"/>
        </w:rPr>
      </w:pPr>
    </w:p>
    <w:p>
      <w:pPr>
        <w:pStyle w:val="BodyText"/>
        <w:spacing w:line="386" w:lineRule="auto"/>
        <w:ind w:left="1100" w:right="1793" w:firstLine="239"/>
        <w:jc w:val="both"/>
      </w:pPr>
      <w:r>
        <w:rPr>
          <w:spacing w:val="-3"/>
        </w:rPr>
        <w:t>在非基於行政處分所為之給與的情形，若屬基於行政契約產生之溢領情事，除非有自願接受執行之約定，否則即便是屬於隸屬性質之行政契約，原則上行政機關亦不能透過行政處分貫徹其返還請求權，須提起一般給付訴訟</w:t>
      </w:r>
      <w:r>
        <w:rPr>
          <w:rFonts w:ascii="Times New Roman" w:eastAsia="Times New Roman"/>
          <w:spacing w:val="-2"/>
          <w:vertAlign w:val="superscript"/>
        </w:rPr>
        <w:t>131</w:t>
      </w:r>
      <w:r>
        <w:rPr>
          <w:spacing w:val="-2"/>
          <w:vertAlign w:val="baseline"/>
        </w:rPr>
        <w:t>。有疑問者在</w:t>
      </w:r>
      <w:r>
        <w:rPr>
          <w:spacing w:val="-3"/>
          <w:vertAlign w:val="baseline"/>
        </w:rPr>
        <w:t>於逕依法規所為之金錢給與，因無行政處分存在，該金錢給與屬事實行為，若有溢給情事，行政機關得提起一般給付訴訟請求返還，固無疑問，惟得否做成裁決</w:t>
      </w:r>
      <w:r>
        <w:rPr>
          <w:rFonts w:ascii="Times New Roman" w:eastAsia="Times New Roman"/>
          <w:spacing w:val="-1"/>
          <w:vertAlign w:val="baseline"/>
        </w:rPr>
        <w:t>(</w:t>
      </w:r>
      <w:r>
        <w:rPr>
          <w:spacing w:val="-1"/>
          <w:vertAlign w:val="baseline"/>
        </w:rPr>
        <w:t>行政處分</w:t>
      </w:r>
      <w:r>
        <w:rPr>
          <w:rFonts w:ascii="Times New Roman" w:eastAsia="Times New Roman"/>
          <w:spacing w:val="-1"/>
          <w:vertAlign w:val="baseline"/>
        </w:rPr>
        <w:t>)</w:t>
      </w:r>
      <w:r>
        <w:rPr>
          <w:spacing w:val="-1"/>
          <w:vertAlign w:val="baseline"/>
        </w:rPr>
        <w:t>命給付溢領之金額，則有爭議。德國實務上不乏在此情形做成裁決之</w:t>
      </w:r>
      <w:r>
        <w:rPr>
          <w:vertAlign w:val="baseline"/>
        </w:rPr>
        <w:t>案例，其所持理由即為前述之隸屬關係理論。</w:t>
      </w:r>
    </w:p>
    <w:p>
      <w:pPr>
        <w:pStyle w:val="BodyText"/>
        <w:rPr>
          <w:sz w:val="20"/>
        </w:rPr>
      </w:pPr>
    </w:p>
    <w:p>
      <w:pPr>
        <w:pStyle w:val="BodyText"/>
        <w:rPr>
          <w:sz w:val="20"/>
        </w:rPr>
      </w:pPr>
    </w:p>
    <w:p>
      <w:pPr>
        <w:pStyle w:val="BodyText"/>
        <w:spacing w:before="9"/>
        <w:rPr>
          <w:sz w:val="23"/>
        </w:rPr>
      </w:pPr>
      <w:r>
        <w:rPr/>
        <w:pict>
          <v:rect style="position:absolute;margin-left:90.024002pt;margin-top:18.508223pt;width:144.020pt;height:.60004pt;mso-position-horizontal-relative:page;mso-position-vertical-relative:paragraph;z-index:-15697920;mso-wrap-distance-left:0;mso-wrap-distance-right:0" filled="true" fillcolor="#000000" stroked="false">
            <v:fill type="solid"/>
            <w10:wrap type="topAndBottom"/>
          </v:rect>
        </w:pict>
      </w:r>
    </w:p>
    <w:p>
      <w:pPr>
        <w:spacing w:line="227" w:lineRule="exact" w:before="75"/>
        <w:ind w:left="1100" w:right="0" w:firstLine="0"/>
        <w:jc w:val="left"/>
        <w:rPr>
          <w:rFonts w:ascii="Times New Roman" w:hAnsi="Times New Roman"/>
          <w:sz w:val="20"/>
        </w:rPr>
      </w:pPr>
      <w:r>
        <w:rPr>
          <w:rFonts w:ascii="Times New Roman" w:hAnsi="Times New Roman"/>
          <w:sz w:val="20"/>
          <w:vertAlign w:val="superscript"/>
        </w:rPr>
        <w:t>128</w:t>
      </w:r>
      <w:r>
        <w:rPr>
          <w:rFonts w:ascii="Times New Roman" w:hAnsi="Times New Roman"/>
          <w:spacing w:val="42"/>
          <w:sz w:val="20"/>
          <w:vertAlign w:val="baseline"/>
        </w:rPr>
        <w:t> </w:t>
      </w:r>
      <w:r>
        <w:rPr>
          <w:rFonts w:ascii="Times New Roman" w:hAnsi="Times New Roman"/>
          <w:sz w:val="20"/>
          <w:vertAlign w:val="baseline"/>
        </w:rPr>
        <w:t>Kugele,</w:t>
      </w:r>
      <w:r>
        <w:rPr>
          <w:rFonts w:ascii="Times New Roman" w:hAnsi="Times New Roman"/>
          <w:spacing w:val="-3"/>
          <w:sz w:val="20"/>
          <w:vertAlign w:val="baseline"/>
        </w:rPr>
        <w:t> </w:t>
      </w:r>
      <w:r>
        <w:rPr>
          <w:rFonts w:ascii="Times New Roman" w:hAnsi="Times New Roman"/>
          <w:sz w:val="20"/>
          <w:vertAlign w:val="baseline"/>
        </w:rPr>
        <w:t>BBesG,</w:t>
      </w:r>
      <w:r>
        <w:rPr>
          <w:rFonts w:ascii="Times New Roman" w:hAnsi="Times New Roman"/>
          <w:spacing w:val="-4"/>
          <w:sz w:val="20"/>
          <w:vertAlign w:val="baseline"/>
        </w:rPr>
        <w:t> </w:t>
      </w:r>
      <w:r>
        <w:rPr>
          <w:rFonts w:ascii="Times New Roman" w:hAnsi="Times New Roman"/>
          <w:sz w:val="20"/>
          <w:vertAlign w:val="baseline"/>
        </w:rPr>
        <w:t>§12,</w:t>
      </w:r>
      <w:r>
        <w:rPr>
          <w:rFonts w:ascii="Times New Roman" w:hAnsi="Times New Roman"/>
          <w:spacing w:val="-3"/>
          <w:sz w:val="20"/>
          <w:vertAlign w:val="baseline"/>
        </w:rPr>
        <w:t> </w:t>
      </w:r>
      <w:r>
        <w:rPr>
          <w:rFonts w:ascii="Times New Roman" w:hAnsi="Times New Roman"/>
          <w:sz w:val="20"/>
          <w:vertAlign w:val="baseline"/>
        </w:rPr>
        <w:t>Rn.15.</w:t>
      </w:r>
    </w:p>
    <w:p>
      <w:pPr>
        <w:spacing w:line="225" w:lineRule="auto" w:before="9"/>
        <w:ind w:left="1100" w:right="1814" w:firstLine="0"/>
        <w:jc w:val="left"/>
        <w:rPr>
          <w:rFonts w:ascii="新細明體" w:eastAsia="新細明體" w:hint="eastAsia"/>
          <w:sz w:val="20"/>
        </w:rPr>
      </w:pPr>
      <w:r>
        <w:rPr>
          <w:rFonts w:ascii="Times New Roman" w:eastAsia="Times New Roman"/>
          <w:sz w:val="20"/>
          <w:vertAlign w:val="superscript"/>
        </w:rPr>
        <w:t>129</w:t>
      </w:r>
      <w:r>
        <w:rPr>
          <w:rFonts w:ascii="Times New Roman" w:eastAsia="Times New Roman"/>
          <w:spacing w:val="31"/>
          <w:sz w:val="20"/>
          <w:vertAlign w:val="baseline"/>
        </w:rPr>
        <w:t> </w:t>
      </w:r>
      <w:r>
        <w:rPr>
          <w:rFonts w:ascii="新細明體" w:eastAsia="新細明體" w:hint="eastAsia"/>
          <w:sz w:val="20"/>
          <w:vertAlign w:val="baseline"/>
        </w:rPr>
        <w:t>此為德國停止執行法制與我國不同之處，在我國提起訴願及行政訴訟，行政處分之執行原則上均不因之停止；在德國，行政救濟之提起，原則上有停止行政處分執行之效果。</w:t>
      </w:r>
    </w:p>
    <w:p>
      <w:pPr>
        <w:spacing w:line="217" w:lineRule="exact" w:before="0"/>
        <w:ind w:left="1100" w:right="0" w:firstLine="0"/>
        <w:jc w:val="left"/>
        <w:rPr>
          <w:rFonts w:ascii="Times New Roman" w:hAnsi="Times New Roman"/>
          <w:sz w:val="20"/>
        </w:rPr>
      </w:pPr>
      <w:r>
        <w:rPr>
          <w:rFonts w:ascii="Times New Roman" w:hAnsi="Times New Roman"/>
          <w:sz w:val="20"/>
          <w:vertAlign w:val="superscript"/>
        </w:rPr>
        <w:t>130</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2"/>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81.</w:t>
      </w:r>
    </w:p>
    <w:p>
      <w:pPr>
        <w:spacing w:before="0"/>
        <w:ind w:left="1100" w:right="0" w:firstLine="0"/>
        <w:jc w:val="left"/>
        <w:rPr>
          <w:rFonts w:ascii="Times New Roman" w:hAnsi="Times New Roman"/>
          <w:sz w:val="20"/>
        </w:rPr>
      </w:pPr>
      <w:r>
        <w:rPr>
          <w:rFonts w:ascii="Times New Roman" w:hAnsi="Times New Roman"/>
          <w:sz w:val="20"/>
          <w:vertAlign w:val="superscript"/>
        </w:rPr>
        <w:t>131</w:t>
      </w:r>
      <w:r>
        <w:rPr>
          <w:rFonts w:ascii="Times New Roman" w:hAnsi="Times New Roman"/>
          <w:spacing w:val="37"/>
          <w:sz w:val="20"/>
          <w:vertAlign w:val="baseline"/>
        </w:rPr>
        <w:t> </w:t>
      </w:r>
      <w:r>
        <w:rPr>
          <w:rFonts w:ascii="Times New Roman" w:hAnsi="Times New Roman"/>
          <w:sz w:val="20"/>
          <w:vertAlign w:val="baseline"/>
        </w:rPr>
        <w:t>BVerwG,</w:t>
      </w:r>
      <w:r>
        <w:rPr>
          <w:rFonts w:ascii="Times New Roman" w:hAnsi="Times New Roman"/>
          <w:spacing w:val="-6"/>
          <w:sz w:val="20"/>
          <w:vertAlign w:val="baseline"/>
        </w:rPr>
        <w:t> </w:t>
      </w:r>
      <w:r>
        <w:rPr>
          <w:rFonts w:ascii="Times New Roman" w:hAnsi="Times New Roman"/>
          <w:sz w:val="20"/>
          <w:vertAlign w:val="baseline"/>
        </w:rPr>
        <w:t>Urt.v.</w:t>
      </w:r>
      <w:r>
        <w:rPr>
          <w:rFonts w:ascii="Times New Roman" w:hAnsi="Times New Roman"/>
          <w:spacing w:val="-7"/>
          <w:sz w:val="20"/>
          <w:vertAlign w:val="baseline"/>
        </w:rPr>
        <w:t> </w:t>
      </w:r>
      <w:r>
        <w:rPr>
          <w:rFonts w:ascii="Times New Roman" w:hAnsi="Times New Roman"/>
          <w:sz w:val="20"/>
          <w:vertAlign w:val="baseline"/>
        </w:rPr>
        <w:t>21.10.1999</w:t>
      </w:r>
      <w:r>
        <w:rPr>
          <w:rFonts w:ascii="Times New Roman" w:hAnsi="Times New Roman"/>
          <w:spacing w:val="-4"/>
          <w:sz w:val="20"/>
          <w:vertAlign w:val="baseline"/>
        </w:rPr>
        <w:t> </w:t>
      </w:r>
      <w:r>
        <w:rPr>
          <w:rFonts w:ascii="Times New Roman" w:hAnsi="Times New Roman"/>
          <w:sz w:val="20"/>
          <w:vertAlign w:val="baseline"/>
        </w:rPr>
        <w:t>–</w:t>
      </w:r>
      <w:r>
        <w:rPr>
          <w:rFonts w:ascii="Times New Roman" w:hAnsi="Times New Roman"/>
          <w:spacing w:val="-8"/>
          <w:sz w:val="20"/>
          <w:vertAlign w:val="baseline"/>
        </w:rPr>
        <w:t> </w:t>
      </w:r>
      <w:r>
        <w:rPr>
          <w:rFonts w:ascii="Times New Roman" w:hAnsi="Times New Roman"/>
          <w:sz w:val="20"/>
          <w:vertAlign w:val="baseline"/>
        </w:rPr>
        <w:t>2</w:t>
      </w:r>
      <w:r>
        <w:rPr>
          <w:rFonts w:ascii="Times New Roman" w:hAnsi="Times New Roman"/>
          <w:spacing w:val="-5"/>
          <w:sz w:val="20"/>
          <w:vertAlign w:val="baseline"/>
        </w:rPr>
        <w:t> </w:t>
      </w:r>
      <w:r>
        <w:rPr>
          <w:rFonts w:ascii="Times New Roman" w:hAnsi="Times New Roman"/>
          <w:sz w:val="20"/>
          <w:vertAlign w:val="baseline"/>
        </w:rPr>
        <w:t>C</w:t>
      </w:r>
      <w:r>
        <w:rPr>
          <w:rFonts w:ascii="Times New Roman" w:hAnsi="Times New Roman"/>
          <w:spacing w:val="-7"/>
          <w:sz w:val="20"/>
          <w:vertAlign w:val="baseline"/>
        </w:rPr>
        <w:t> </w:t>
      </w:r>
      <w:r>
        <w:rPr>
          <w:rFonts w:ascii="Times New Roman" w:hAnsi="Times New Roman"/>
          <w:sz w:val="20"/>
          <w:vertAlign w:val="baseline"/>
        </w:rPr>
        <w:t>11-99</w:t>
      </w:r>
    </w:p>
    <w:p>
      <w:pPr>
        <w:spacing w:after="0"/>
        <w:jc w:val="left"/>
        <w:rPr>
          <w:rFonts w:ascii="Times New Roman" w:hAnsi="Times New Roman"/>
          <w:sz w:val="20"/>
        </w:rPr>
        <w:sectPr>
          <w:pgSz w:w="11910" w:h="16840"/>
          <w:pgMar w:header="0" w:footer="1177" w:top="1500" w:bottom="1360" w:left="700" w:right="0"/>
        </w:sectPr>
      </w:pPr>
    </w:p>
    <w:p>
      <w:pPr>
        <w:pStyle w:val="BodyText"/>
        <w:spacing w:before="5"/>
        <w:rPr>
          <w:rFonts w:ascii="Times New Roman"/>
          <w:sz w:val="12"/>
        </w:rPr>
      </w:pPr>
    </w:p>
    <w:p>
      <w:pPr>
        <w:pStyle w:val="Heading2"/>
        <w:spacing w:before="45"/>
        <w:ind w:right="695"/>
      </w:pPr>
      <w:bookmarkStart w:name="_TOC_250016" w:id="55"/>
      <w:bookmarkEnd w:id="55"/>
      <w:r>
        <w:rPr>
          <w:spacing w:val="20"/>
        </w:rPr>
        <w:t>第三項 抵銷</w:t>
      </w:r>
    </w:p>
    <w:p>
      <w:pPr>
        <w:pStyle w:val="BodyText"/>
        <w:spacing w:before="12"/>
        <w:rPr>
          <w:b/>
          <w:sz w:val="31"/>
        </w:rPr>
      </w:pPr>
    </w:p>
    <w:p>
      <w:pPr>
        <w:pStyle w:val="BodyText"/>
        <w:ind w:right="491"/>
        <w:jc w:val="center"/>
      </w:pPr>
      <w:r>
        <w:rPr>
          <w:spacing w:val="-2"/>
          <w:w w:val="95"/>
        </w:rPr>
        <w:t>依公務員俸給法第 </w:t>
      </w:r>
      <w:r>
        <w:rPr>
          <w:rFonts w:ascii="Times New Roman" w:eastAsia="Times New Roman"/>
          <w:w w:val="95"/>
        </w:rPr>
        <w:t>11</w:t>
      </w:r>
      <w:r>
        <w:rPr>
          <w:rFonts w:ascii="Times New Roman" w:eastAsia="Times New Roman"/>
          <w:spacing w:val="39"/>
          <w:w w:val="95"/>
        </w:rPr>
        <w:t> </w:t>
      </w:r>
      <w:r>
        <w:rPr>
          <w:spacing w:val="-7"/>
          <w:w w:val="95"/>
        </w:rPr>
        <w:t>條第 </w:t>
      </w:r>
      <w:r>
        <w:rPr>
          <w:rFonts w:ascii="Times New Roman" w:eastAsia="Times New Roman"/>
          <w:w w:val="95"/>
        </w:rPr>
        <w:t>2</w:t>
      </w:r>
      <w:r>
        <w:rPr>
          <w:rFonts w:ascii="Times New Roman" w:eastAsia="Times New Roman"/>
          <w:spacing w:val="39"/>
          <w:w w:val="95"/>
        </w:rPr>
        <w:t> </w:t>
      </w:r>
      <w:r>
        <w:rPr>
          <w:spacing w:val="-6"/>
          <w:w w:val="95"/>
        </w:rPr>
        <w:t>項第 </w:t>
      </w:r>
      <w:r>
        <w:rPr>
          <w:rFonts w:ascii="Times New Roman" w:eastAsia="Times New Roman"/>
          <w:w w:val="95"/>
        </w:rPr>
        <w:t>2</w:t>
      </w:r>
      <w:r>
        <w:rPr>
          <w:rFonts w:ascii="Times New Roman" w:eastAsia="Times New Roman"/>
          <w:spacing w:val="39"/>
          <w:w w:val="95"/>
        </w:rPr>
        <w:t> </w:t>
      </w:r>
      <w:r>
        <w:rPr>
          <w:spacing w:val="-2"/>
          <w:w w:val="95"/>
        </w:rPr>
        <w:t>句的規定，機關對於同法第 </w:t>
      </w:r>
      <w:r>
        <w:rPr>
          <w:rFonts w:ascii="Times New Roman" w:eastAsia="Times New Roman"/>
          <w:w w:val="95"/>
        </w:rPr>
        <w:t>1</w:t>
      </w:r>
      <w:r>
        <w:rPr>
          <w:rFonts w:ascii="Times New Roman" w:eastAsia="Times New Roman"/>
          <w:spacing w:val="39"/>
          <w:w w:val="95"/>
        </w:rPr>
        <w:t> </w:t>
      </w:r>
      <w:r>
        <w:rPr>
          <w:spacing w:val="-6"/>
          <w:w w:val="95"/>
        </w:rPr>
        <w:t>條第 </w:t>
      </w:r>
      <w:r>
        <w:rPr>
          <w:rFonts w:ascii="Times New Roman" w:eastAsia="Times New Roman"/>
          <w:w w:val="95"/>
        </w:rPr>
        <w:t>2</w:t>
      </w:r>
      <w:r>
        <w:rPr>
          <w:rFonts w:ascii="Times New Roman" w:eastAsia="Times New Roman"/>
          <w:spacing w:val="39"/>
          <w:w w:val="95"/>
        </w:rPr>
        <w:t> </w:t>
      </w:r>
      <w:r>
        <w:rPr>
          <w:w w:val="95"/>
        </w:rPr>
        <w:t>項及</w:t>
      </w:r>
    </w:p>
    <w:p>
      <w:pPr>
        <w:pStyle w:val="BodyText"/>
        <w:spacing w:before="204"/>
        <w:ind w:left="1100"/>
        <w:jc w:val="both"/>
      </w:pPr>
      <w:r>
        <w:rPr>
          <w:spacing w:val="51"/>
          <w:w w:val="95"/>
        </w:rPr>
        <w:t>第 </w:t>
      </w:r>
      <w:r>
        <w:rPr>
          <w:rFonts w:ascii="Times New Roman" w:eastAsia="Times New Roman"/>
          <w:w w:val="95"/>
        </w:rPr>
        <w:t>3</w:t>
      </w:r>
      <w:r>
        <w:rPr>
          <w:rFonts w:ascii="Times New Roman" w:eastAsia="Times New Roman"/>
          <w:spacing w:val="160"/>
        </w:rPr>
        <w:t> </w:t>
      </w:r>
      <w:r>
        <w:rPr>
          <w:w w:val="95"/>
        </w:rPr>
        <w:t>項之俸給，原則上得主張抵銷，但僅限於得假扣押之範圍內；類似規定也見</w:t>
      </w:r>
    </w:p>
    <w:p>
      <w:pPr>
        <w:pStyle w:val="BodyText"/>
        <w:spacing w:line="386" w:lineRule="auto" w:before="205"/>
        <w:ind w:left="1100" w:right="1799"/>
        <w:jc w:val="both"/>
      </w:pPr>
      <w:r>
        <w:rPr>
          <w:spacing w:val="-8"/>
        </w:rPr>
        <w:t>於生存照顧法第 </w:t>
      </w:r>
      <w:r>
        <w:rPr>
          <w:rFonts w:ascii="Times New Roman" w:eastAsia="Times New Roman"/>
        </w:rPr>
        <w:t>51 </w:t>
      </w:r>
      <w:r>
        <w:rPr>
          <w:spacing w:val="-20"/>
        </w:rPr>
        <w:t>條第 </w:t>
      </w:r>
      <w:r>
        <w:rPr>
          <w:rFonts w:ascii="Times New Roman" w:eastAsia="Times New Roman"/>
        </w:rPr>
        <w:t>2 </w:t>
      </w:r>
      <w:r>
        <w:rPr/>
        <w:t>項第一句對於生存照顧給付請求權之抵銷。二規定均</w:t>
      </w:r>
      <w:r>
        <w:rPr>
          <w:spacing w:val="-3"/>
        </w:rPr>
        <w:t>是從原則上容許對俸給或生存照顧請求之抵銷出發，此種形成權的行使，在公務員法領域中最重要的，除了對公務員的損害賠償請求外，就是無法律上原因給與</w:t>
      </w:r>
      <w:r>
        <w:rPr/>
        <w:t>之金錢給付的返還請求</w:t>
      </w:r>
      <w:r>
        <w:rPr>
          <w:rFonts w:ascii="Times New Roman" w:eastAsia="Times New Roman"/>
          <w:vertAlign w:val="superscript"/>
        </w:rPr>
        <w:t>132</w:t>
      </w:r>
      <w:r>
        <w:rPr>
          <w:vertAlign w:val="baseline"/>
        </w:rPr>
        <w:t>。</w:t>
      </w:r>
    </w:p>
    <w:p>
      <w:pPr>
        <w:pStyle w:val="BodyText"/>
        <w:spacing w:line="386" w:lineRule="auto" w:before="119"/>
        <w:ind w:left="1100" w:right="1743" w:firstLine="239"/>
        <w:jc w:val="both"/>
      </w:pPr>
      <w:r>
        <w:rPr>
          <w:spacing w:val="-2"/>
        </w:rPr>
        <w:t>機關主張抵銷，是需要相對人受領的單方意思表示，因為不是具有拘束力的決定，因此並非行政處分之性質。抵銷相對人對於返還義務的原因及額度的爭執，</w:t>
      </w:r>
      <w:r>
        <w:rPr>
          <w:spacing w:val="-118"/>
        </w:rPr>
        <w:t> </w:t>
      </w:r>
      <w:r>
        <w:rPr>
          <w:spacing w:val="-2"/>
        </w:rPr>
        <w:t>不影響抵銷本身之效力，機關面對俸給及生存照顧給付請求權，得自行計算抵銷之數額後，給付剩餘金額；公務員或生存照顧受領權人若不服經抵銷後的給付數</w:t>
      </w:r>
      <w:r>
        <w:rPr/>
        <w:t>額，得進行行政爭訟，以資救濟</w:t>
      </w:r>
      <w:r>
        <w:rPr>
          <w:rFonts w:ascii="Times New Roman" w:eastAsia="Times New Roman"/>
          <w:vertAlign w:val="superscript"/>
        </w:rPr>
        <w:t>133</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rect style="position:absolute;margin-left:90.024002pt;margin-top:12.312012pt;width:144.020pt;height:.599980pt;mso-position-horizontal-relative:page;mso-position-vertical-relative:paragraph;z-index:-15697408;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z w:val="20"/>
          <w:vertAlign w:val="superscript"/>
        </w:rPr>
        <w:t>132</w:t>
      </w:r>
      <w:r>
        <w:rPr>
          <w:rFonts w:ascii="Times New Roman" w:hAnsi="Times New Roman"/>
          <w:spacing w:val="46"/>
          <w:sz w:val="20"/>
          <w:vertAlign w:val="baseline"/>
        </w:rPr>
        <w:t> </w:t>
      </w:r>
      <w:r>
        <w:rPr>
          <w:rFonts w:ascii="Times New Roman" w:hAnsi="Times New Roman"/>
          <w:sz w:val="20"/>
          <w:vertAlign w:val="baseline"/>
        </w:rPr>
        <w:t>Schnellenbach,</w:t>
      </w:r>
      <w:r>
        <w:rPr>
          <w:rFonts w:ascii="Times New Roman" w:hAnsi="Times New Roman"/>
          <w:spacing w:val="-1"/>
          <w:sz w:val="20"/>
          <w:vertAlign w:val="baseline"/>
        </w:rPr>
        <w:t> </w:t>
      </w:r>
      <w:r>
        <w:rPr>
          <w:rFonts w:ascii="Times New Roman" w:hAnsi="Times New Roman"/>
          <w:sz w:val="20"/>
          <w:vertAlign w:val="baseline"/>
        </w:rPr>
        <w:t>a.a.O.,</w:t>
      </w:r>
      <w:r>
        <w:rPr>
          <w:rFonts w:ascii="Times New Roman" w:hAnsi="Times New Roman"/>
          <w:spacing w:val="-2"/>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Rn.82.</w:t>
      </w:r>
    </w:p>
    <w:p>
      <w:pPr>
        <w:spacing w:before="1"/>
        <w:ind w:left="1100" w:right="0" w:firstLine="0"/>
        <w:jc w:val="left"/>
        <w:rPr>
          <w:rFonts w:ascii="Times New Roman" w:hAnsi="Times New Roman"/>
          <w:sz w:val="20"/>
        </w:rPr>
      </w:pPr>
      <w:r>
        <w:rPr>
          <w:rFonts w:ascii="Times New Roman" w:hAnsi="Times New Roman"/>
          <w:sz w:val="20"/>
          <w:vertAlign w:val="superscript"/>
        </w:rPr>
        <w:t>133</w:t>
      </w:r>
      <w:r>
        <w:rPr>
          <w:rFonts w:ascii="Times New Roman" w:hAnsi="Times New Roman"/>
          <w:spacing w:val="47"/>
          <w:sz w:val="20"/>
          <w:vertAlign w:val="baseline"/>
        </w:rPr>
        <w:t> </w:t>
      </w:r>
      <w:r>
        <w:rPr>
          <w:rFonts w:ascii="Times New Roman" w:hAnsi="Times New Roman"/>
          <w:sz w:val="20"/>
          <w:vertAlign w:val="baseline"/>
        </w:rPr>
        <w:t>Schnellenbach,</w:t>
      </w:r>
      <w:r>
        <w:rPr>
          <w:rFonts w:ascii="Times New Roman" w:hAnsi="Times New Roman"/>
          <w:spacing w:val="-1"/>
          <w:sz w:val="20"/>
          <w:vertAlign w:val="baseline"/>
        </w:rPr>
        <w:t> </w:t>
      </w:r>
      <w:r>
        <w:rPr>
          <w:rFonts w:ascii="Times New Roman" w:hAnsi="Times New Roman"/>
          <w:sz w:val="20"/>
          <w:vertAlign w:val="baseline"/>
        </w:rPr>
        <w:t>a.a.O.,</w:t>
      </w:r>
      <w:r>
        <w:rPr>
          <w:rFonts w:ascii="Times New Roman" w:hAnsi="Times New Roman"/>
          <w:spacing w:val="-1"/>
          <w:sz w:val="20"/>
          <w:vertAlign w:val="baseline"/>
        </w:rPr>
        <w:t> </w:t>
      </w:r>
      <w:r>
        <w:rPr>
          <w:rFonts w:ascii="Times New Roman" w:hAnsi="Times New Roman"/>
          <w:sz w:val="20"/>
          <w:vertAlign w:val="baseline"/>
        </w:rPr>
        <w:t>§15,</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83-84.</w:t>
      </w:r>
    </w:p>
    <w:p>
      <w:pPr>
        <w:spacing w:after="0"/>
        <w:jc w:val="left"/>
        <w:rPr>
          <w:rFonts w:ascii="Times New Roman" w:hAnsi="Times New Roman"/>
          <w:sz w:val="20"/>
        </w:rPr>
        <w:sectPr>
          <w:pgSz w:w="11910" w:h="16840"/>
          <w:pgMar w:header="0" w:footer="1177" w:top="1580" w:bottom="1360" w:left="700" w:right="0"/>
        </w:sectPr>
      </w:pPr>
    </w:p>
    <w:p>
      <w:pPr>
        <w:pStyle w:val="BodyText"/>
        <w:spacing w:before="5"/>
        <w:rPr>
          <w:rFonts w:ascii="Times New Roman"/>
          <w:sz w:val="12"/>
        </w:rPr>
      </w:pPr>
    </w:p>
    <w:p>
      <w:pPr>
        <w:pStyle w:val="Heading2"/>
        <w:spacing w:before="45"/>
        <w:ind w:right="695"/>
      </w:pPr>
      <w:bookmarkStart w:name="_TOC_250015" w:id="56"/>
      <w:bookmarkEnd w:id="56"/>
      <w:r>
        <w:rPr>
          <w:spacing w:val="-1"/>
        </w:rPr>
        <w:t>第六節 德國公務員溢領給與追繳法制與我國之比較分析</w:t>
      </w:r>
    </w:p>
    <w:p>
      <w:pPr>
        <w:pStyle w:val="BodyText"/>
        <w:rPr>
          <w:b/>
          <w:sz w:val="28"/>
        </w:rPr>
      </w:pPr>
    </w:p>
    <w:p>
      <w:pPr>
        <w:pStyle w:val="BodyText"/>
        <w:spacing w:before="1"/>
        <w:rPr>
          <w:b/>
          <w:sz w:val="34"/>
        </w:rPr>
      </w:pPr>
    </w:p>
    <w:p>
      <w:pPr>
        <w:pStyle w:val="Heading2"/>
        <w:spacing w:before="1"/>
        <w:ind w:right="693"/>
      </w:pPr>
      <w:bookmarkStart w:name="_TOC_250014" w:id="57"/>
      <w:bookmarkEnd w:id="57"/>
      <w:r>
        <w:rPr/>
        <w:t>第一項 基於行政處分之給與之追繳</w:t>
      </w:r>
    </w:p>
    <w:p>
      <w:pPr>
        <w:pStyle w:val="BodyText"/>
        <w:spacing w:before="11"/>
        <w:rPr>
          <w:b/>
          <w:sz w:val="31"/>
        </w:rPr>
      </w:pPr>
    </w:p>
    <w:p>
      <w:pPr>
        <w:pStyle w:val="BodyText"/>
        <w:spacing w:line="386" w:lineRule="auto"/>
        <w:ind w:left="1100" w:right="1798" w:firstLine="239"/>
        <w:jc w:val="both"/>
      </w:pPr>
      <w:r>
        <w:rPr>
          <w:spacing w:val="-3"/>
        </w:rPr>
        <w:t>公務員受領之給與若基於行政處分而來，只要是有效作成，不論其屬形成或確認權利性質之行政處分，只要未被撤銷或廢止前，均是公務員受領給與的法律上原因，也就無公法上不當得利問題。須授益行政處分遭廢棄後，始產生不當得利返還請求權，此一原則在我國與德國並無二致。但我國與德國在基於行政處分給</w:t>
      </w:r>
      <w:r>
        <w:rPr/>
        <w:t>與之追繳問題上仍有若干差異。</w:t>
      </w:r>
    </w:p>
    <w:p>
      <w:pPr>
        <w:pStyle w:val="BodyText"/>
        <w:spacing w:before="10"/>
        <w:rPr>
          <w:sz w:val="27"/>
        </w:rPr>
      </w:pPr>
    </w:p>
    <w:p>
      <w:pPr>
        <w:pStyle w:val="Heading3"/>
      </w:pPr>
      <w:r>
        <w:rPr>
          <w:w w:val="95"/>
        </w:rPr>
        <w:t>一、違法授益處分撤銷後之追繳</w:t>
      </w:r>
    </w:p>
    <w:p>
      <w:pPr>
        <w:pStyle w:val="BodyText"/>
        <w:spacing w:before="1"/>
        <w:rPr>
          <w:b/>
          <w:sz w:val="34"/>
        </w:rPr>
      </w:pPr>
    </w:p>
    <w:p>
      <w:pPr>
        <w:pStyle w:val="BodyText"/>
        <w:spacing w:line="386" w:lineRule="auto"/>
        <w:ind w:left="1100" w:right="1798" w:firstLine="239"/>
      </w:pPr>
      <w:r>
        <w:rPr>
          <w:spacing w:val="-3"/>
        </w:rPr>
        <w:t>德國法上違法授益處分之撤銷，規定於其聯邦行政程序法第 </w:t>
      </w:r>
      <w:r>
        <w:rPr>
          <w:rFonts w:ascii="Times New Roman" w:eastAsia="Times New Roman"/>
        </w:rPr>
        <w:t>48 </w:t>
      </w:r>
      <w:r>
        <w:rPr/>
        <w:t>條。違法授益</w:t>
      </w:r>
      <w:r>
        <w:rPr>
          <w:spacing w:val="-3"/>
        </w:rPr>
        <w:t>行政處分之撤銷，須考慮受益人信賴保護與公私益衡量問題，自不待言。撤銷期</w:t>
      </w:r>
      <w:r>
        <w:rPr>
          <w:spacing w:val="-7"/>
        </w:rPr>
        <w:t>間依行政程序法第 </w:t>
      </w:r>
      <w:r>
        <w:rPr>
          <w:rFonts w:ascii="Times New Roman" w:eastAsia="Times New Roman"/>
        </w:rPr>
        <w:t>48 </w:t>
      </w:r>
      <w:r>
        <w:rPr>
          <w:spacing w:val="-20"/>
        </w:rPr>
        <w:t>條第 </w:t>
      </w:r>
      <w:r>
        <w:rPr>
          <w:rFonts w:ascii="Times New Roman" w:eastAsia="Times New Roman"/>
        </w:rPr>
        <w:t>4 </w:t>
      </w:r>
      <w:r>
        <w:rPr/>
        <w:t>項之規定為知有撤銷事實起，一年內。惟若處分之</w:t>
      </w:r>
      <w:r>
        <w:rPr>
          <w:spacing w:val="-3"/>
        </w:rPr>
        <w:t>作成係因受領人以詐欺、脅迫或賄賂方式之故，撤銷即不受期間之限制。違法授</w:t>
      </w:r>
      <w:r>
        <w:rPr/>
        <w:t>益處分經溯及既往撤銷後，原受領之給與欠缺法律上原因，構成公法上不當得</w:t>
      </w:r>
      <w:r>
        <w:rPr>
          <w:spacing w:val="-3"/>
        </w:rPr>
        <w:t>利，不當得利返還請求權始發生，請求權時效也自撤銷時起算。撤銷原處分之同</w:t>
      </w:r>
      <w:r>
        <w:rPr/>
        <w:t>時或嗣後，行政機關可做成給付裁決，確定不當得利返還之範圍。</w:t>
      </w:r>
    </w:p>
    <w:p>
      <w:pPr>
        <w:pStyle w:val="BodyText"/>
        <w:spacing w:line="386" w:lineRule="auto" w:before="118"/>
        <w:ind w:left="1100" w:right="1742" w:firstLine="239"/>
        <w:jc w:val="both"/>
      </w:pPr>
      <w:r>
        <w:rPr>
          <w:spacing w:val="-6"/>
        </w:rPr>
        <w:t>我國行政程序法關於違法授益處分之撤銷，規定於第 </w:t>
      </w:r>
      <w:r>
        <w:rPr>
          <w:rFonts w:ascii="Times New Roman" w:eastAsia="Times New Roman"/>
          <w:spacing w:val="-3"/>
        </w:rPr>
        <w:t>117</w:t>
      </w:r>
      <w:r>
        <w:rPr>
          <w:rFonts w:ascii="Times New Roman" w:eastAsia="Times New Roman"/>
        </w:rPr>
        <w:t> </w:t>
      </w:r>
      <w:r>
        <w:rPr>
          <w:spacing w:val="-2"/>
        </w:rPr>
        <w:t>條。至於撤銷之除斥</w:t>
      </w:r>
      <w:r>
        <w:rPr>
          <w:spacing w:val="-12"/>
        </w:rPr>
        <w:t>期間，依第 </w:t>
      </w:r>
      <w:r>
        <w:rPr>
          <w:rFonts w:ascii="Times New Roman" w:eastAsia="Times New Roman"/>
          <w:spacing w:val="-2"/>
        </w:rPr>
        <w:t>121</w:t>
      </w:r>
      <w:r>
        <w:rPr>
          <w:rFonts w:ascii="Times New Roman" w:eastAsia="Times New Roman"/>
        </w:rPr>
        <w:t> </w:t>
      </w:r>
      <w:r>
        <w:rPr>
          <w:spacing w:val="-2"/>
        </w:rPr>
        <w:t>條之規定為知有撤銷原因時起二年，但我國並無德國法上詐欺、脅迫或賄賂方式做成行政處分，不受除斥期間限制之規定。行政實務上有認為撤</w:t>
      </w:r>
      <w:r>
        <w:rPr>
          <w:spacing w:val="6"/>
          <w:w w:val="95"/>
        </w:rPr>
        <w:t>銷後僅能請求 </w:t>
      </w:r>
      <w:r>
        <w:rPr>
          <w:rFonts w:ascii="Times New Roman" w:eastAsia="Times New Roman"/>
          <w:w w:val="95"/>
        </w:rPr>
        <w:t>5</w:t>
      </w:r>
      <w:r>
        <w:rPr>
          <w:rFonts w:ascii="Times New Roman" w:eastAsia="Times New Roman"/>
          <w:spacing w:val="51"/>
          <w:w w:val="95"/>
        </w:rPr>
        <w:t> </w:t>
      </w:r>
      <w:r>
        <w:rPr>
          <w:w w:val="95"/>
        </w:rPr>
        <w:t>年內之不當得利，應屬對時效期間之誤解。又我國行政程序法未</w:t>
      </w:r>
    </w:p>
    <w:p>
      <w:pPr>
        <w:pStyle w:val="BodyText"/>
        <w:spacing w:line="386" w:lineRule="auto"/>
        <w:ind w:left="1100" w:right="1823"/>
        <w:jc w:val="both"/>
      </w:pPr>
      <w:r>
        <w:rPr>
          <w:spacing w:val="-7"/>
        </w:rPr>
        <w:t>有德國行政程序法第 </w:t>
      </w:r>
      <w:r>
        <w:rPr>
          <w:rFonts w:ascii="Times New Roman" w:eastAsia="Times New Roman"/>
          <w:spacing w:val="-1"/>
        </w:rPr>
        <w:t>49</w:t>
      </w:r>
      <w:r>
        <w:rPr>
          <w:rFonts w:ascii="Times New Roman" w:eastAsia="Times New Roman"/>
        </w:rPr>
        <w:t> </w:t>
      </w:r>
      <w:r>
        <w:rPr>
          <w:spacing w:val="-1"/>
        </w:rPr>
        <w:t>條之一，得做成書面行政處分，確定不當得利範圍之規</w:t>
      </w:r>
      <w:r>
        <w:rPr/>
        <w:t>定，因此衍生是否有反面理論適用之爭論，亦是與德國法不同之處。</w:t>
      </w:r>
    </w:p>
    <w:p>
      <w:pPr>
        <w:pStyle w:val="BodyText"/>
        <w:spacing w:before="118"/>
        <w:ind w:right="459"/>
        <w:jc w:val="center"/>
      </w:pPr>
      <w:r>
        <w:rPr/>
        <w:t>此外，違法行政處分於不得撤銷後，是否得廢止問題。德國實務上發展出「舉</w:t>
      </w:r>
    </w:p>
    <w:p>
      <w:pPr>
        <w:spacing w:after="0"/>
        <w:jc w:val="center"/>
        <w:sectPr>
          <w:pgSz w:w="11910" w:h="16840"/>
          <w:pgMar w:header="0" w:footer="1177" w:top="1580" w:bottom="1420" w:left="700" w:right="0"/>
        </w:sectPr>
      </w:pPr>
    </w:p>
    <w:p>
      <w:pPr>
        <w:pStyle w:val="BodyText"/>
        <w:spacing w:line="386" w:lineRule="auto" w:before="45"/>
        <w:ind w:left="1100" w:right="1793"/>
        <w:jc w:val="both"/>
      </w:pPr>
      <w:r>
        <w:rPr>
          <w:spacing w:val="-2"/>
        </w:rPr>
        <w:t>重明輕原則</w:t>
      </w:r>
      <w:r>
        <w:rPr>
          <w:spacing w:val="-18"/>
        </w:rPr>
        <w:t>」。如果合法行政處分得在德國聯邦行政程序法第 </w:t>
      </w:r>
      <w:r>
        <w:rPr>
          <w:rFonts w:ascii="Times New Roman" w:eastAsia="Times New Roman"/>
          <w:spacing w:val="-1"/>
        </w:rPr>
        <w:t>49</w:t>
      </w:r>
      <w:r>
        <w:rPr>
          <w:rFonts w:ascii="Times New Roman" w:eastAsia="Times New Roman"/>
        </w:rPr>
        <w:t> </w:t>
      </w:r>
      <w:r>
        <w:rPr>
          <w:spacing w:val="-21"/>
        </w:rPr>
        <w:t>條第 </w:t>
      </w:r>
      <w:r>
        <w:rPr>
          <w:rFonts w:ascii="Times New Roman" w:eastAsia="Times New Roman"/>
          <w:spacing w:val="-1"/>
        </w:rPr>
        <w:t>2</w:t>
      </w:r>
      <w:r>
        <w:rPr>
          <w:rFonts w:ascii="Times New Roman" w:eastAsia="Times New Roman"/>
        </w:rPr>
        <w:t> </w:t>
      </w:r>
      <w:r>
        <w:rPr>
          <w:spacing w:val="-1"/>
        </w:rPr>
        <w:t>項之要件</w:t>
      </w:r>
      <w:r>
        <w:rPr>
          <w:spacing w:val="-3"/>
        </w:rPr>
        <w:t>下予以廢止，舉重以明輕，違法行政處分更可以適用廢止之規定</w:t>
      </w:r>
      <w:r>
        <w:rPr>
          <w:rFonts w:ascii="Times New Roman" w:eastAsia="Times New Roman"/>
          <w:spacing w:val="-2"/>
          <w:vertAlign w:val="superscript"/>
        </w:rPr>
        <w:t>134</w:t>
      </w:r>
      <w:r>
        <w:rPr>
          <w:spacing w:val="-2"/>
          <w:vertAlign w:val="baseline"/>
        </w:rPr>
        <w:t>。亦可供我國</w:t>
      </w:r>
      <w:r>
        <w:rPr>
          <w:vertAlign w:val="baseline"/>
        </w:rPr>
        <w:t>參考。</w:t>
      </w:r>
    </w:p>
    <w:p>
      <w:pPr>
        <w:pStyle w:val="BodyText"/>
        <w:spacing w:before="10"/>
        <w:rPr>
          <w:sz w:val="27"/>
        </w:rPr>
      </w:pPr>
    </w:p>
    <w:p>
      <w:pPr>
        <w:pStyle w:val="Heading3"/>
      </w:pPr>
      <w:r>
        <w:rPr>
          <w:w w:val="95"/>
        </w:rPr>
        <w:t>二、合法授益行政處分廢止後之追繳</w:t>
      </w:r>
    </w:p>
    <w:p>
      <w:pPr>
        <w:pStyle w:val="BodyText"/>
        <w:rPr>
          <w:b/>
          <w:sz w:val="34"/>
        </w:rPr>
      </w:pPr>
    </w:p>
    <w:p>
      <w:pPr>
        <w:pStyle w:val="BodyText"/>
        <w:ind w:left="1340"/>
        <w:jc w:val="both"/>
      </w:pPr>
      <w:r>
        <w:rPr>
          <w:spacing w:val="1"/>
          <w:w w:val="95"/>
        </w:rPr>
        <w:t>德國行政程序法關於合法授益行政處分之廢止，規定於第 </w:t>
      </w:r>
      <w:r>
        <w:rPr>
          <w:rFonts w:ascii="Times New Roman" w:eastAsia="Times New Roman"/>
          <w:w w:val="95"/>
        </w:rPr>
        <w:t>49</w:t>
      </w:r>
      <w:r>
        <w:rPr>
          <w:rFonts w:ascii="Times New Roman" w:eastAsia="Times New Roman"/>
          <w:spacing w:val="97"/>
        </w:rPr>
        <w:t> </w:t>
      </w:r>
      <w:r>
        <w:rPr>
          <w:spacing w:val="14"/>
          <w:w w:val="95"/>
        </w:rPr>
        <w:t>條第 </w:t>
      </w:r>
      <w:r>
        <w:rPr>
          <w:rFonts w:ascii="Times New Roman" w:eastAsia="Times New Roman"/>
          <w:w w:val="95"/>
        </w:rPr>
        <w:t>2</w:t>
      </w:r>
      <w:r>
        <w:rPr>
          <w:rFonts w:ascii="Times New Roman" w:eastAsia="Times New Roman"/>
          <w:spacing w:val="97"/>
        </w:rPr>
        <w:t> </w:t>
      </w:r>
      <w:r>
        <w:rPr>
          <w:w w:val="95"/>
        </w:rPr>
        <w:t>項。其除</w:t>
      </w:r>
    </w:p>
    <w:p>
      <w:pPr>
        <w:pStyle w:val="BodyText"/>
        <w:spacing w:line="386" w:lineRule="auto" w:before="205"/>
        <w:ind w:left="1100" w:right="1797"/>
        <w:jc w:val="both"/>
      </w:pPr>
      <w:r>
        <w:rPr>
          <w:spacing w:val="-7"/>
        </w:rPr>
        <w:t>斥期間，係準用第 </w:t>
      </w:r>
      <w:r>
        <w:rPr>
          <w:rFonts w:ascii="Times New Roman" w:eastAsia="Times New Roman"/>
        </w:rPr>
        <w:t>48 </w:t>
      </w:r>
      <w:r>
        <w:rPr>
          <w:spacing w:val="-20"/>
        </w:rPr>
        <w:t>條第 </w:t>
      </w:r>
      <w:r>
        <w:rPr>
          <w:rFonts w:ascii="Times New Roman" w:eastAsia="Times New Roman"/>
        </w:rPr>
        <w:t>4 </w:t>
      </w:r>
      <w:r>
        <w:rPr/>
        <w:t>項關於違法處分撤銷之規定，因此為知悉廢止事實</w:t>
      </w:r>
      <w:r>
        <w:rPr>
          <w:spacing w:val="-3"/>
        </w:rPr>
        <w:t>起一年內。合法授益處分經廢止，原則上向將來生效，公務員原受領之給與，於原處分遭廢止後，即不再具有繼續受領之法律上原因，此時若機關繼續給付，即構成公法上不當得利，其返還請求權時效，應自給付時起算。若因受領人未履行負擔或事實變更但受領人因故意或重大過知未告知機關之特殊情況，廢止處分有</w:t>
      </w:r>
      <w:r>
        <w:rPr/>
        <w:t>溯及效力，則返還請求權應自廢止時起算。</w:t>
      </w:r>
    </w:p>
    <w:p>
      <w:pPr>
        <w:pStyle w:val="BodyText"/>
        <w:spacing w:line="386" w:lineRule="auto"/>
        <w:ind w:left="1100" w:right="1740" w:firstLine="239"/>
        <w:jc w:val="both"/>
      </w:pPr>
      <w:r>
        <w:rPr>
          <w:spacing w:val="-5"/>
        </w:rPr>
        <w:t>我國關於合法授益處分之廢止，規定於行政程序法第 </w:t>
      </w:r>
      <w:r>
        <w:rPr>
          <w:rFonts w:ascii="Times New Roman" w:eastAsia="Times New Roman"/>
          <w:spacing w:val="-1"/>
        </w:rPr>
        <w:t>123</w:t>
      </w:r>
      <w:r>
        <w:rPr>
          <w:rFonts w:ascii="Times New Roman" w:eastAsia="Times New Roman"/>
          <w:spacing w:val="2"/>
        </w:rPr>
        <w:t> </w:t>
      </w:r>
      <w:r>
        <w:rPr>
          <w:spacing w:val="-1"/>
        </w:rPr>
        <w:t>條，至於廢止時效，</w:t>
      </w:r>
      <w:r>
        <w:rPr>
          <w:spacing w:val="-118"/>
        </w:rPr>
        <w:t> </w:t>
      </w:r>
      <w:r>
        <w:rPr>
          <w:spacing w:val="-23"/>
        </w:rPr>
        <w:t>依第 </w:t>
      </w:r>
      <w:r>
        <w:rPr>
          <w:rFonts w:ascii="Times New Roman" w:eastAsia="Times New Roman"/>
          <w:spacing w:val="-3"/>
        </w:rPr>
        <w:t>124</w:t>
      </w:r>
      <w:r>
        <w:rPr>
          <w:rFonts w:ascii="Times New Roman" w:eastAsia="Times New Roman"/>
        </w:rPr>
        <w:t> </w:t>
      </w:r>
      <w:r>
        <w:rPr>
          <w:spacing w:val="-3"/>
        </w:rPr>
        <w:t>條，應自廢止原因發生後二年內為之。此規定與撤銷是自知悉廢止原因</w:t>
      </w:r>
      <w:r>
        <w:rPr>
          <w:spacing w:val="-2"/>
        </w:rPr>
        <w:t>時起，有所不同；實務上也可能導致行政機關因逾二年始知有廢止原因，而未能</w:t>
      </w:r>
      <w:r>
        <w:rPr/>
        <w:t>廢止之情形。</w:t>
      </w:r>
    </w:p>
    <w:p>
      <w:pPr>
        <w:pStyle w:val="BodyText"/>
      </w:pPr>
    </w:p>
    <w:p>
      <w:pPr>
        <w:pStyle w:val="BodyText"/>
      </w:pPr>
    </w:p>
    <w:p>
      <w:pPr>
        <w:pStyle w:val="BodyText"/>
        <w:spacing w:before="6"/>
        <w:rPr>
          <w:sz w:val="16"/>
        </w:rPr>
      </w:pPr>
    </w:p>
    <w:p>
      <w:pPr>
        <w:pStyle w:val="Heading2"/>
        <w:ind w:left="2941"/>
        <w:jc w:val="left"/>
      </w:pPr>
      <w:bookmarkStart w:name="_TOC_250013" w:id="58"/>
      <w:bookmarkEnd w:id="58"/>
      <w:r>
        <w:rPr/>
        <w:t>第二項 非基於行政處分之給與之追繳</w:t>
      </w:r>
    </w:p>
    <w:p>
      <w:pPr>
        <w:pStyle w:val="BodyText"/>
        <w:spacing w:before="11"/>
        <w:rPr>
          <w:b/>
          <w:sz w:val="31"/>
        </w:rPr>
      </w:pPr>
    </w:p>
    <w:p>
      <w:pPr>
        <w:pStyle w:val="BodyText"/>
        <w:spacing w:line="386" w:lineRule="auto"/>
        <w:ind w:left="1100" w:right="1798" w:firstLine="239"/>
        <w:jc w:val="both"/>
      </w:pPr>
      <w:r>
        <w:rPr>
          <w:spacing w:val="-3"/>
        </w:rPr>
        <w:t>德國法上公務員受領之給與，非基於行政處分者，若屬所謂依法規直接發生之情況，則公務員受領之給與，其法律上原因便是法規之規定，因此，若給付逾越法定範圍或嗣後發生事實變更，受領人不再符合給付之要件，都將直接因法規之規定而形成無法律上原因之給與，而構成公法上不當得利。伴隨依法規而為之給付行為，可能有給付之通知或匯款之詳目，但並不構成行政處分，也因此不生須</w:t>
      </w:r>
    </w:p>
    <w:p>
      <w:pPr>
        <w:pStyle w:val="BodyText"/>
        <w:spacing w:before="13"/>
        <w:rPr>
          <w:sz w:val="17"/>
        </w:rPr>
      </w:pPr>
      <w:r>
        <w:rPr/>
        <w:pict>
          <v:rect style="position:absolute;margin-left:90.024002pt;margin-top:14.490585pt;width:144.020pt;height:.60004pt;mso-position-horizontal-relative:page;mso-position-vertical-relative:paragraph;z-index:-15696896;mso-wrap-distance-left:0;mso-wrap-distance-right:0" filled="true" fillcolor="#000000" stroked="false">
            <v:fill type="solid"/>
            <w10:wrap type="topAndBottom"/>
          </v:rect>
        </w:pict>
      </w:r>
    </w:p>
    <w:p>
      <w:pPr>
        <w:spacing w:before="74"/>
        <w:ind w:left="1100" w:right="0" w:firstLine="0"/>
        <w:jc w:val="left"/>
        <w:rPr>
          <w:rFonts w:ascii="Times New Roman"/>
          <w:sz w:val="20"/>
        </w:rPr>
      </w:pPr>
      <w:r>
        <w:rPr>
          <w:rFonts w:ascii="Times New Roman"/>
          <w:sz w:val="20"/>
          <w:vertAlign w:val="superscript"/>
        </w:rPr>
        <w:t>134</w:t>
      </w:r>
      <w:r>
        <w:rPr>
          <w:rFonts w:ascii="Times New Roman"/>
          <w:spacing w:val="43"/>
          <w:sz w:val="20"/>
          <w:vertAlign w:val="baseline"/>
        </w:rPr>
        <w:t> </w:t>
      </w:r>
      <w:r>
        <w:rPr>
          <w:rFonts w:ascii="Times New Roman"/>
          <w:sz w:val="20"/>
          <w:vertAlign w:val="baseline"/>
        </w:rPr>
        <w:t>BFH,</w:t>
      </w:r>
      <w:r>
        <w:rPr>
          <w:rFonts w:ascii="Times New Roman"/>
          <w:spacing w:val="-4"/>
          <w:sz w:val="20"/>
          <w:vertAlign w:val="baseline"/>
        </w:rPr>
        <w:t> </w:t>
      </w:r>
      <w:r>
        <w:rPr>
          <w:rFonts w:ascii="Times New Roman"/>
          <w:sz w:val="20"/>
          <w:vertAlign w:val="baseline"/>
        </w:rPr>
        <w:t>Urt.</w:t>
      </w:r>
      <w:r>
        <w:rPr>
          <w:rFonts w:ascii="Times New Roman"/>
          <w:spacing w:val="-3"/>
          <w:sz w:val="20"/>
          <w:vertAlign w:val="baseline"/>
        </w:rPr>
        <w:t> </w:t>
      </w:r>
      <w:r>
        <w:rPr>
          <w:rFonts w:ascii="Times New Roman"/>
          <w:sz w:val="20"/>
          <w:vertAlign w:val="baseline"/>
        </w:rPr>
        <w:t>v.</w:t>
      </w:r>
      <w:r>
        <w:rPr>
          <w:rFonts w:ascii="Times New Roman"/>
          <w:spacing w:val="-4"/>
          <w:sz w:val="20"/>
          <w:vertAlign w:val="baseline"/>
        </w:rPr>
        <w:t> </w:t>
      </w:r>
      <w:r>
        <w:rPr>
          <w:rFonts w:ascii="Times New Roman"/>
          <w:sz w:val="20"/>
          <w:vertAlign w:val="baseline"/>
        </w:rPr>
        <w:t>30.11.1982(VIII</w:t>
      </w:r>
      <w:r>
        <w:rPr>
          <w:rFonts w:ascii="Times New Roman"/>
          <w:spacing w:val="-5"/>
          <w:sz w:val="20"/>
          <w:vertAlign w:val="baseline"/>
        </w:rPr>
        <w:t> </w:t>
      </w:r>
      <w:r>
        <w:rPr>
          <w:rFonts w:ascii="Times New Roman"/>
          <w:sz w:val="20"/>
          <w:vertAlign w:val="baseline"/>
        </w:rPr>
        <w:t>R9/80)</w:t>
      </w:r>
    </w:p>
    <w:p>
      <w:pPr>
        <w:spacing w:after="0"/>
        <w:jc w:val="left"/>
        <w:rPr>
          <w:rFonts w:ascii="Times New Roman"/>
          <w:sz w:val="20"/>
        </w:rPr>
        <w:sectPr>
          <w:pgSz w:w="11910" w:h="16840"/>
          <w:pgMar w:header="0" w:footer="1177" w:top="1480" w:bottom="1360" w:left="700" w:right="0"/>
        </w:sectPr>
      </w:pPr>
    </w:p>
    <w:p>
      <w:pPr>
        <w:pStyle w:val="BodyText"/>
        <w:spacing w:before="25"/>
        <w:ind w:left="1100"/>
      </w:pPr>
      <w:r>
        <w:rPr/>
        <w:t>先撤銷或廢止原授益處分始構成公法上不當得利而得請求返還溢領給與之問</w:t>
      </w:r>
    </w:p>
    <w:p>
      <w:pPr>
        <w:pStyle w:val="BodyText"/>
        <w:spacing w:line="386" w:lineRule="auto" w:before="204"/>
        <w:ind w:left="1100" w:right="1741"/>
        <w:jc w:val="both"/>
      </w:pPr>
      <w:r>
        <w:rPr>
          <w:spacing w:val="-2"/>
        </w:rPr>
        <w:t>題。經依法規所為之給與，其請求權時效是自溢給給付時起算。在德國實務經驗中，法規規定明確之基本俸給、家庭加給等，均被認為屬於逕依法規而發給之給與，若受領人有離婚情事，自離婚之日起便喪失受領原等級家庭加給之權利，無待行政機關另做成處分加以認定；而自離婚之日起受領之加給即構成不當得利，</w:t>
      </w:r>
      <w:r>
        <w:rPr>
          <w:spacing w:val="-118"/>
        </w:rPr>
        <w:t> </w:t>
      </w:r>
      <w:r>
        <w:rPr/>
        <w:t>應予追繳。</w:t>
      </w:r>
    </w:p>
    <w:p>
      <w:pPr>
        <w:pStyle w:val="BodyText"/>
        <w:spacing w:line="386" w:lineRule="auto"/>
        <w:ind w:left="1100" w:right="1743" w:firstLine="239"/>
        <w:jc w:val="both"/>
      </w:pPr>
      <w:r>
        <w:rPr>
          <w:spacing w:val="-2"/>
        </w:rPr>
        <w:t>德國法上如此之處理方式，在法規明確的前提下，逕認定公務員之受領是否有法律上原因，是否構成不當得利，行政機關僅須對追繳之金額，以及是否考量衡平原則決定是否全部或一部不追繳等問題做出決定，可使追繳溢領給與之法律關係簡單化，固然有法制上之參考價值；但衡諸我國目前實務之情況，對於核給公務員金錢給付之行為，多還是以行政處分為依據，甚至在長期持續的給付關係中也認為每期之給付存在一個別獨立之行政處分等操作方式，德國法的操作模式恐</w:t>
      </w:r>
      <w:r>
        <w:rPr>
          <w:spacing w:val="-6"/>
        </w:rPr>
        <w:t>非可貿然引進者，因為所謂「逕依法律產生之權利」，毋須透過行政處分加以具</w:t>
      </w:r>
      <w:r>
        <w:rPr>
          <w:spacing w:val="-2"/>
        </w:rPr>
        <w:t>體化，恐非我國現狀所能接受。此外，究竟何種情形下可被認為屬於法規明確，</w:t>
      </w:r>
      <w:r>
        <w:rPr>
          <w:spacing w:val="-118"/>
        </w:rPr>
        <w:t> </w:t>
      </w:r>
      <w:r>
        <w:rPr>
          <w:spacing w:val="-2"/>
        </w:rPr>
        <w:t>得直接依法規給付，相關通知不被認為是行政處分，又何時仍可認定有行政處分</w:t>
      </w:r>
      <w:r>
        <w:rPr/>
        <w:t>存在，也非輕易可解答之問題。</w:t>
      </w:r>
    </w:p>
    <w:p>
      <w:pPr>
        <w:pStyle w:val="BodyText"/>
        <w:spacing w:line="386" w:lineRule="auto"/>
        <w:ind w:left="1100" w:right="1741" w:firstLine="239"/>
      </w:pPr>
      <w:r>
        <w:rPr>
          <w:spacing w:val="-2"/>
        </w:rPr>
        <w:t>值得一提的是，我國實務上雖不認為可逕依法律給付金錢予公務員，須做成行政處分以為給付之依據，但在公務員溢領金錢給付時，卻有實務見解認為可以法律有明確追繳依據而逕為追繳。此等看法是否已寓有依行政處分所受領之給付，</w:t>
      </w:r>
      <w:r>
        <w:rPr>
          <w:spacing w:val="-117"/>
        </w:rPr>
        <w:t> </w:t>
      </w:r>
      <w:r>
        <w:rPr>
          <w:spacing w:val="-2"/>
        </w:rPr>
        <w:t>嗣後事實或法規變更，得依法規逕構成公法上不當得利之意涵，值得推敲。但在此須強調者在於，德國法上認為若給付是基於行政處分為之，則即便嗣後法規或事實變動，受領人不再具有受領給與之法律上地位，原則上仍須做成行政處分廢</w:t>
      </w:r>
      <w:r>
        <w:rPr/>
        <w:t>棄原處分之效力，始能成立公法上不當得利，與我國認為可逕以法規追繳之情形，又有差異。</w:t>
      </w:r>
    </w:p>
    <w:p>
      <w:pPr>
        <w:spacing w:after="0" w:line="386" w:lineRule="auto"/>
        <w:sectPr>
          <w:pgSz w:w="11910" w:h="16840"/>
          <w:pgMar w:header="0" w:footer="1177" w:top="1500" w:bottom="1440" w:left="700" w:right="0"/>
        </w:sectPr>
      </w:pPr>
    </w:p>
    <w:p>
      <w:pPr>
        <w:pStyle w:val="BodyText"/>
        <w:spacing w:line="386" w:lineRule="auto" w:before="25"/>
        <w:ind w:left="1100" w:right="1798" w:firstLine="239"/>
        <w:jc w:val="both"/>
      </w:pPr>
      <w:r>
        <w:rPr>
          <w:spacing w:val="-3"/>
        </w:rPr>
        <w:t>德國法制上關於逕依法規為給付之相關討論，在重新建構公務員受領給與及追繳溢領給與之體系上，可能有參考價值，但對我國目前實務狀況而言，或許差異</w:t>
      </w:r>
      <w:r>
        <w:rPr/>
        <w:t>及衝擊太大，短期內難以借用相關理論處理爭議問題。</w:t>
      </w:r>
    </w:p>
    <w:p>
      <w:pPr>
        <w:pStyle w:val="BodyText"/>
      </w:pPr>
    </w:p>
    <w:p>
      <w:pPr>
        <w:pStyle w:val="BodyText"/>
        <w:spacing w:before="13"/>
        <w:rPr>
          <w:sz w:val="31"/>
        </w:rPr>
      </w:pPr>
    </w:p>
    <w:p>
      <w:pPr>
        <w:pStyle w:val="Heading2"/>
        <w:ind w:left="2660"/>
        <w:jc w:val="left"/>
      </w:pPr>
      <w:bookmarkStart w:name="_TOC_250012" w:id="59"/>
      <w:bookmarkEnd w:id="59"/>
      <w:r>
        <w:rPr>
          <w:spacing w:val="-1"/>
        </w:rPr>
        <w:t>第三項 公務員知無法律上原因之責任問題</w:t>
      </w:r>
    </w:p>
    <w:p>
      <w:pPr>
        <w:pStyle w:val="BodyText"/>
        <w:rPr>
          <w:b/>
          <w:sz w:val="28"/>
        </w:rPr>
      </w:pPr>
    </w:p>
    <w:p>
      <w:pPr>
        <w:pStyle w:val="BodyText"/>
        <w:spacing w:line="386" w:lineRule="auto" w:before="234"/>
        <w:ind w:left="1100" w:right="1796" w:firstLine="239"/>
      </w:pPr>
      <w:r>
        <w:rPr>
          <w:spacing w:val="-7"/>
        </w:rPr>
        <w:t>德國公務員俸給法第 </w:t>
      </w:r>
      <w:r>
        <w:rPr>
          <w:rFonts w:ascii="Times New Roman" w:eastAsia="Times New Roman"/>
          <w:spacing w:val="-1"/>
        </w:rPr>
        <w:t>12</w:t>
      </w:r>
      <w:r>
        <w:rPr>
          <w:rFonts w:ascii="Times New Roman" w:eastAsia="Times New Roman"/>
        </w:rPr>
        <w:t> </w:t>
      </w:r>
      <w:r>
        <w:rPr>
          <w:spacing w:val="-21"/>
        </w:rPr>
        <w:t>條第 </w:t>
      </w:r>
      <w:r>
        <w:rPr>
          <w:rFonts w:ascii="Times New Roman" w:eastAsia="Times New Roman"/>
          <w:spacing w:val="-1"/>
        </w:rPr>
        <w:t>2</w:t>
      </w:r>
      <w:r>
        <w:rPr>
          <w:rFonts w:ascii="Times New Roman" w:eastAsia="Times New Roman"/>
        </w:rPr>
        <w:t> </w:t>
      </w:r>
      <w:r>
        <w:rPr>
          <w:spacing w:val="-8"/>
        </w:rPr>
        <w:t>項及生存照顧法第 </w:t>
      </w:r>
      <w:r>
        <w:rPr>
          <w:rFonts w:ascii="Times New Roman" w:eastAsia="Times New Roman"/>
        </w:rPr>
        <w:t>52 </w:t>
      </w:r>
      <w:r>
        <w:rPr>
          <w:spacing w:val="-20"/>
        </w:rPr>
        <w:t>條第 </w:t>
      </w:r>
      <w:r>
        <w:rPr>
          <w:rFonts w:ascii="Times New Roman" w:eastAsia="Times New Roman"/>
        </w:rPr>
        <w:t>2 </w:t>
      </w:r>
      <w:r>
        <w:rPr>
          <w:spacing w:val="-14"/>
        </w:rPr>
        <w:t>項皆規定「支付欠</w:t>
      </w:r>
      <w:r>
        <w:rPr/>
        <w:t>缺法律上原因之事由明顯，致受領人應知悉該事由時，視為受領知無法律上原</w:t>
      </w:r>
      <w:r>
        <w:rPr>
          <w:spacing w:val="-12"/>
        </w:rPr>
        <w:t>因」，強化公務員之注意義務。其有將民法上惡意受領人之範圍涵蓋明知及因重</w:t>
      </w:r>
      <w:r>
        <w:rPr>
          <w:spacing w:val="-3"/>
        </w:rPr>
        <w:t>大過失不知者之作用，有平衡與公法上信賴保護善惡意判斷之效果。若溢領之給與係基於違法授益行政處分而來，則要構成公法上不當得利必是該授益處分遭撤銷，以致於受領之給與欠缺法律上原因之結果。授益行政處分撤銷前，為撤銷之</w:t>
      </w:r>
      <w:r>
        <w:rPr/>
        <w:t>機關必先經過信賴保護原則之審查，經審查而決定溯及既往撤銷之違法行政處</w:t>
      </w:r>
      <w:r>
        <w:rPr>
          <w:spacing w:val="-3"/>
        </w:rPr>
        <w:t>分，其信賴不值得保護，最常見者當屬「明知」或「因重大過失不知」該處分違法。至於前述給付之法律上原因逕來自法規之明確規定，而構成公法上不當得利</w:t>
      </w:r>
      <w:r>
        <w:rPr>
          <w:spacing w:val="-10"/>
        </w:rPr>
        <w:t>亦來自法規之規定者，因民法第 </w:t>
      </w:r>
      <w:r>
        <w:rPr>
          <w:rFonts w:ascii="Times New Roman" w:eastAsia="Times New Roman"/>
        </w:rPr>
        <w:t>812 </w:t>
      </w:r>
      <w:r>
        <w:rPr>
          <w:spacing w:val="-6"/>
        </w:rPr>
        <w:t>條負不當得利返還義務者，係明知無法律上</w:t>
      </w:r>
      <w:r>
        <w:rPr>
          <w:spacing w:val="-3"/>
        </w:rPr>
        <w:t>原因之受領人，若無俸給法及生存照顧法之相關規定，準用民法上不當得利之結果，僅「明知」無法律上原因者負返還責任，將可能造成具重大過失之受領人卻可保有受領利益之結果。因此俸給法及生存照顧法中之規定有維持公法上不當得</w:t>
      </w:r>
      <w:r>
        <w:rPr/>
        <w:t>利與信賴保護中善惡意之判斷一致的效果。</w:t>
      </w:r>
    </w:p>
    <w:p>
      <w:pPr>
        <w:pStyle w:val="BodyText"/>
        <w:spacing w:line="386" w:lineRule="auto" w:before="170"/>
        <w:ind w:left="1100" w:right="1799" w:firstLine="239"/>
      </w:pPr>
      <w:r>
        <w:rPr>
          <w:spacing w:val="-3"/>
        </w:rPr>
        <w:t>我國行政程序法並無如類似德國法制上強化公務員「知無法律上原因」責任之規定，法制上雖可能導致重大過失之受領人，卻能保有受領利益之結果。但承前所述，我國公務員溢領之給付通常均以行政處分為基礎，於撤銷違法授益行政處</w:t>
      </w:r>
      <w:r>
        <w:rPr/>
        <w:t>分時，已將信賴保護不值得保護之因重大過失不知行政處分違法之情形納入考</w:t>
      </w:r>
      <w:r>
        <w:rPr>
          <w:spacing w:val="-3"/>
        </w:rPr>
        <w:t>量，是以強化公務員責任以維持不當得利與信賴保護衡平之需求已大幅降低。加</w:t>
      </w:r>
    </w:p>
    <w:p>
      <w:pPr>
        <w:spacing w:after="0" w:line="386" w:lineRule="auto"/>
        <w:sectPr>
          <w:pgSz w:w="11910" w:h="16840"/>
          <w:pgMar w:header="0" w:footer="1177" w:top="1500" w:bottom="1440" w:left="700" w:right="0"/>
        </w:sectPr>
      </w:pPr>
    </w:p>
    <w:p>
      <w:pPr>
        <w:pStyle w:val="BodyText"/>
        <w:spacing w:line="386" w:lineRule="auto" w:before="25"/>
        <w:ind w:left="1100" w:right="1797"/>
      </w:pPr>
      <w:r>
        <w:rPr>
          <w:spacing w:val="-3"/>
        </w:rPr>
        <w:t>以實務上在公務員溢領給付時，因考量公務員之信賴而不撤銷違法授益處分之比例極低，因此目前是否宜於法制上再明文加重公務員之責任，仍待斟酌。惟須注</w:t>
      </w:r>
      <w:r>
        <w:rPr/>
        <w:t>意者在於，若公務員法領域中將來發展出逕依法規而形成公法上不當得利之類型，則應考量維持此二制度間之價值判斷一致之機制。</w:t>
      </w:r>
    </w:p>
    <w:p>
      <w:pPr>
        <w:pStyle w:val="BodyText"/>
      </w:pPr>
    </w:p>
    <w:p>
      <w:pPr>
        <w:pStyle w:val="BodyText"/>
        <w:spacing w:before="8"/>
        <w:rPr>
          <w:sz w:val="27"/>
        </w:rPr>
      </w:pPr>
    </w:p>
    <w:p>
      <w:pPr>
        <w:pStyle w:val="Heading2"/>
        <w:ind w:right="696"/>
      </w:pPr>
      <w:r>
        <w:rPr/>
        <w:t>第四款 衡平決定</w:t>
      </w:r>
    </w:p>
    <w:p>
      <w:pPr>
        <w:pStyle w:val="BodyText"/>
        <w:spacing w:before="13"/>
        <w:rPr>
          <w:b/>
          <w:sz w:val="31"/>
        </w:rPr>
      </w:pPr>
    </w:p>
    <w:p>
      <w:pPr>
        <w:pStyle w:val="BodyText"/>
        <w:spacing w:line="386" w:lineRule="auto"/>
        <w:ind w:left="1100" w:right="1769" w:firstLine="239"/>
      </w:pPr>
      <w:r>
        <w:rPr>
          <w:spacing w:val="-9"/>
        </w:rPr>
        <w:t>德國公務員俸給法第 </w:t>
      </w:r>
      <w:r>
        <w:rPr>
          <w:rFonts w:ascii="Times New Roman" w:eastAsia="Times New Roman"/>
          <w:spacing w:val="-3"/>
        </w:rPr>
        <w:t>12</w:t>
      </w:r>
      <w:r>
        <w:rPr>
          <w:rFonts w:ascii="Times New Roman" w:eastAsia="Times New Roman"/>
        </w:rPr>
        <w:t> </w:t>
      </w:r>
      <w:r>
        <w:rPr>
          <w:spacing w:val="-22"/>
        </w:rPr>
        <w:t>條第 </w:t>
      </w:r>
      <w:r>
        <w:rPr>
          <w:rFonts w:ascii="Times New Roman" w:eastAsia="Times New Roman"/>
          <w:spacing w:val="-2"/>
        </w:rPr>
        <w:t>2</w:t>
      </w:r>
      <w:r>
        <w:rPr>
          <w:rFonts w:ascii="Times New Roman" w:eastAsia="Times New Roman"/>
        </w:rPr>
        <w:t> </w:t>
      </w:r>
      <w:r>
        <w:rPr>
          <w:spacing w:val="-22"/>
        </w:rPr>
        <w:t>項第 </w:t>
      </w:r>
      <w:r>
        <w:rPr>
          <w:rFonts w:ascii="Times New Roman" w:eastAsia="Times New Roman"/>
          <w:spacing w:val="-2"/>
        </w:rPr>
        <w:t>3</w:t>
      </w:r>
      <w:r>
        <w:rPr>
          <w:rFonts w:ascii="Times New Roman" w:eastAsia="Times New Roman"/>
        </w:rPr>
        <w:t> </w:t>
      </w:r>
      <w:r>
        <w:rPr>
          <w:spacing w:val="-9"/>
        </w:rPr>
        <w:t>句及生存照顧法第 </w:t>
      </w:r>
      <w:r>
        <w:rPr>
          <w:rFonts w:ascii="Times New Roman" w:eastAsia="Times New Roman"/>
          <w:spacing w:val="-2"/>
        </w:rPr>
        <w:t>52</w:t>
      </w:r>
      <w:r>
        <w:rPr>
          <w:rFonts w:ascii="Times New Roman" w:eastAsia="Times New Roman"/>
        </w:rPr>
        <w:t> </w:t>
      </w:r>
      <w:r>
        <w:rPr>
          <w:spacing w:val="-22"/>
        </w:rPr>
        <w:t>條第 </w:t>
      </w:r>
      <w:r>
        <w:rPr>
          <w:rFonts w:ascii="Times New Roman" w:eastAsia="Times New Roman"/>
          <w:spacing w:val="-2"/>
        </w:rPr>
        <w:t>2</w:t>
      </w:r>
      <w:r>
        <w:rPr>
          <w:rFonts w:ascii="Times New Roman" w:eastAsia="Times New Roman"/>
        </w:rPr>
        <w:t> </w:t>
      </w:r>
      <w:r>
        <w:rPr>
          <w:spacing w:val="-22"/>
        </w:rPr>
        <w:t>項第 </w:t>
      </w:r>
      <w:r>
        <w:rPr>
          <w:rFonts w:ascii="Times New Roman" w:eastAsia="Times New Roman"/>
          <w:spacing w:val="-2"/>
        </w:rPr>
        <w:t>3</w:t>
      </w:r>
      <w:r>
        <w:rPr>
          <w:rFonts w:ascii="Times New Roman" w:eastAsia="Times New Roman"/>
        </w:rPr>
        <w:t> </w:t>
      </w:r>
      <w:r>
        <w:rPr>
          <w:spacing w:val="-2"/>
        </w:rPr>
        <w:t>句，</w:t>
      </w:r>
      <w:r>
        <w:rPr>
          <w:spacing w:val="-117"/>
        </w:rPr>
        <w:t> </w:t>
      </w:r>
      <w:r>
        <w:rPr>
          <w:spacing w:val="-3"/>
        </w:rPr>
        <w:t>將基於衡平的考量，而一部或全部不向公務員請求返還溢領之給與，授權由行政機關作合義務性之裁量。其授權的目的在於斟酌請求返還溢領給與時個案的具體情況，衡量公務員的年齡、給付能力及其生活狀況，亦即衡量返還溢領給與對公</w:t>
      </w:r>
      <w:r>
        <w:rPr/>
        <w:t>務員及其家庭所造成的經濟及社會性影響；也考量造成無法律上原因給付的事</w:t>
      </w:r>
      <w:r>
        <w:rPr>
          <w:spacing w:val="-3"/>
        </w:rPr>
        <w:t>由、機關與公務員雙方可歸責的程度以及所受利益是否存在等問題，決定是否全部或一部不請求返還，亦或是緩期或分期清償，避免造成個案中對公務員過分嚴</w:t>
      </w:r>
      <w:r>
        <w:rPr/>
        <w:t>苛的後果。</w:t>
      </w:r>
    </w:p>
    <w:p>
      <w:pPr>
        <w:pStyle w:val="BodyText"/>
        <w:spacing w:line="386" w:lineRule="auto"/>
        <w:ind w:left="1100" w:right="1799" w:firstLine="239"/>
      </w:pPr>
      <w:r>
        <w:rPr>
          <w:spacing w:val="-10"/>
        </w:rPr>
        <w:t>我國關於衡平法理，並未見於公務員相關法規中，行政程序法第 </w:t>
      </w:r>
      <w:r>
        <w:rPr>
          <w:rFonts w:ascii="Times New Roman" w:eastAsia="Times New Roman"/>
        </w:rPr>
        <w:t>127 </w:t>
      </w:r>
      <w:r>
        <w:rPr>
          <w:spacing w:val="-5"/>
        </w:rPr>
        <w:t>條關於不</w:t>
      </w:r>
      <w:r>
        <w:rPr>
          <w:spacing w:val="-3"/>
        </w:rPr>
        <w:t>當得利之返還，亦無相關規定。但衡平法理，其實源自平等原則、比例原則與生存照顧及保護原則，即便在我國法未有明文規定的情況，亦非不能斟酌個案之情事，做出衡平決定，必要時一部或全部免除公務員返還義務，抑或准予分期或緩期清償等。但考量我國實務上行政機關為避免有圖利特定公務員之疑慮；或相較</w:t>
      </w:r>
      <w:r>
        <w:rPr/>
        <w:t>於其他非以公務員為對象之不當得利返還，恐引發社會對公務員特別優惠之批</w:t>
      </w:r>
      <w:r>
        <w:rPr>
          <w:spacing w:val="-3"/>
        </w:rPr>
        <w:t>評，行政機關不僅在法無明文情況下不敢貿然採用；即便立法明定授與行政機關逾公務員相關法制中有裁量權限，機關適用上恐仍然遲疑。衡平決定之法理固然</w:t>
      </w:r>
      <w:r>
        <w:rPr/>
        <w:t>可採，但國內實務於短期內恐無實施之可能。</w:t>
      </w:r>
    </w:p>
    <w:p>
      <w:pPr>
        <w:spacing w:after="0" w:line="386" w:lineRule="auto"/>
        <w:sectPr>
          <w:pgSz w:w="11910" w:h="16840"/>
          <w:pgMar w:header="0" w:footer="1177" w:top="1500" w:bottom="1440" w:left="700" w:right="0"/>
        </w:sectPr>
      </w:pPr>
    </w:p>
    <w:p>
      <w:pPr>
        <w:pStyle w:val="BodyText"/>
        <w:spacing w:before="11"/>
        <w:rPr>
          <w:sz w:val="28"/>
        </w:rPr>
      </w:pPr>
    </w:p>
    <w:p>
      <w:pPr>
        <w:pStyle w:val="Heading1"/>
        <w:ind w:left="1100"/>
      </w:pPr>
      <w:bookmarkStart w:name="_TOC_250011" w:id="60"/>
      <w:bookmarkEnd w:id="60"/>
      <w:r>
        <w:rPr>
          <w:spacing w:val="-1"/>
        </w:rPr>
        <w:t>第五章 我國公務人員溢領給與之追繳所涉法律問題之解決</w:t>
      </w:r>
    </w:p>
    <w:p>
      <w:pPr>
        <w:pStyle w:val="BodyText"/>
        <w:rPr>
          <w:b/>
          <w:sz w:val="32"/>
        </w:rPr>
      </w:pPr>
    </w:p>
    <w:p>
      <w:pPr>
        <w:pStyle w:val="BodyText"/>
        <w:spacing w:line="386" w:lineRule="auto" w:before="251"/>
        <w:ind w:left="1100" w:right="1796" w:firstLine="479"/>
      </w:pPr>
      <w:r>
        <w:rPr>
          <w:spacing w:val="-3"/>
        </w:rPr>
        <w:t>以下乃綜合前述我國及德國學說及實務見解之分析，嘗試就各個問題之解決</w:t>
      </w:r>
      <w:r>
        <w:rPr/>
        <w:t>提出本研究之看法。</w:t>
      </w:r>
    </w:p>
    <w:p>
      <w:pPr>
        <w:pStyle w:val="BodyText"/>
      </w:pPr>
    </w:p>
    <w:p>
      <w:pPr>
        <w:pStyle w:val="BodyText"/>
        <w:spacing w:before="11"/>
        <w:rPr>
          <w:sz w:val="31"/>
        </w:rPr>
      </w:pPr>
    </w:p>
    <w:p>
      <w:pPr>
        <w:pStyle w:val="Heading2"/>
        <w:ind w:left="3023"/>
        <w:jc w:val="left"/>
      </w:pPr>
      <w:bookmarkStart w:name="_TOC_250010" w:id="61"/>
      <w:bookmarkEnd w:id="61"/>
      <w:r>
        <w:rPr>
          <w:spacing w:val="4"/>
        </w:rPr>
        <w:t>第一節 公務人員溢領給與之類型化</w:t>
      </w:r>
    </w:p>
    <w:p>
      <w:pPr>
        <w:pStyle w:val="BodyText"/>
        <w:rPr>
          <w:b/>
          <w:sz w:val="28"/>
        </w:rPr>
      </w:pPr>
    </w:p>
    <w:p>
      <w:pPr>
        <w:pStyle w:val="BodyText"/>
        <w:spacing w:before="1"/>
        <w:rPr>
          <w:b/>
        </w:rPr>
      </w:pPr>
    </w:p>
    <w:p>
      <w:pPr>
        <w:pStyle w:val="BodyText"/>
        <w:spacing w:line="386" w:lineRule="auto"/>
        <w:ind w:left="1100" w:right="1738" w:firstLine="479"/>
        <w:jc w:val="both"/>
      </w:pPr>
      <w:r>
        <w:rPr>
          <w:spacing w:val="-2"/>
        </w:rPr>
        <w:t>公務人員基於公法上之職務關係，依公務人員相關法令受領國家各項給與。由於法令繁多，內容一般而抽象，其施行通常有賴行政機關透過行政處分在個案中予以具體化，因此行政機關基於行政處分而為給付之情形，毋寧是行政實務之常態。只有在少數例外情形，法令規定清楚明白、法律事實簡單明瞭、給付內容固定單純，行政機關無裁量空間或判斷餘地，此時行政機關較無明顯之單方意思表示作用，與單純之執行行為相近，可認定其為事實行為。因此，我國學說及實務通說認為，公務人員「基於行政處分」受領給與佔絕大多數情形，反之，基於行政契約、直接依據法規、或自始無法律上原因等「非基於行政處分」之給與毋寧是少數情形。雖然德國實務見解認為，公務人員受領俸給、家庭加給，係直接逕依法規而發給之給與，非基於行政處分，值得我國未來參考，但與目前國內學</w:t>
      </w:r>
      <w:r>
        <w:rPr/>
        <w:t>說及實務見解相距太遠，非短時間內所能接受。</w:t>
      </w:r>
    </w:p>
    <w:p>
      <w:pPr>
        <w:pStyle w:val="BodyText"/>
        <w:spacing w:line="386" w:lineRule="auto"/>
        <w:ind w:left="1100" w:right="1799" w:firstLine="479"/>
        <w:jc w:val="both"/>
      </w:pPr>
      <w:r>
        <w:rPr>
          <w:spacing w:val="-5"/>
        </w:rPr>
        <w:t>基於行政處分之給與又可分為基於一次性處分之「一次性給與」、或基於具</w:t>
      </w:r>
      <w:r>
        <w:rPr>
          <w:spacing w:val="-8"/>
        </w:rPr>
        <w:t>持續效力行政處分之「連續性給與」。前者較為單純，蓋行政處分為一次性，僅</w:t>
      </w:r>
      <w:r>
        <w:rPr>
          <w:spacing w:val="-3"/>
        </w:rPr>
        <w:t>須考慮處分作成當時之事實及法規狀態即可，與嗣後之事實及法規變更無關。後者則較為複雜，該給與不僅於行政處分作成當時必須合法，也必須注意嗣後事實或法規之變更。因此，對於連續性給與溢領之追繳又分為「自始違法」與「嗣後</w:t>
      </w:r>
      <w:r>
        <w:rPr>
          <w:spacing w:val="-8"/>
        </w:rPr>
        <w:t>違法」兩種類型。若為「自始違法」，涉及得否撤銷原行政處分、撤銷權除斥期</w:t>
      </w:r>
    </w:p>
    <w:p>
      <w:pPr>
        <w:spacing w:after="0" w:line="386" w:lineRule="auto"/>
        <w:jc w:val="both"/>
        <w:sectPr>
          <w:pgSz w:w="11910" w:h="16840"/>
          <w:pgMar w:header="0" w:footer="1177" w:top="1580" w:bottom="1440" w:left="700" w:right="0"/>
        </w:sectPr>
      </w:pPr>
    </w:p>
    <w:p>
      <w:pPr>
        <w:pStyle w:val="BodyText"/>
        <w:spacing w:line="386" w:lineRule="auto" w:before="25"/>
        <w:ind w:left="1100" w:right="1799"/>
        <w:jc w:val="both"/>
      </w:pPr>
      <w:r>
        <w:rPr>
          <w:spacing w:val="-5"/>
        </w:rPr>
        <w:t>間之計算、返還請求權時效等問題；若是「嗣後違法」，亦即嗣後事實或法規變</w:t>
      </w:r>
      <w:r>
        <w:rPr>
          <w:spacing w:val="-3"/>
        </w:rPr>
        <w:t>更導致原行政處分不再符合法定要件，如何處理原行政處分以及後續問題，則頗有疑義，可能是撤銷或廢止原授益處分、或者原授益處分因其他原因而失效，必須視案件類型而有不同的處理。再者，連續性給與之溢領又可「暫時性違法」或</w:t>
      </w:r>
    </w:p>
    <w:p>
      <w:pPr>
        <w:pStyle w:val="BodyText"/>
        <w:spacing w:line="334" w:lineRule="exact"/>
        <w:ind w:left="1100"/>
      </w:pPr>
      <w:r>
        <w:rPr/>
        <w:t>「終局性違法」兩種類型。後者是常見情形，前者自成一格。</w:t>
      </w:r>
    </w:p>
    <w:p>
      <w:pPr>
        <w:pStyle w:val="BodyText"/>
        <w:spacing w:line="386" w:lineRule="auto" w:before="204"/>
        <w:ind w:left="1100" w:right="1796" w:firstLine="479"/>
        <w:jc w:val="both"/>
      </w:pPr>
      <w:r>
        <w:rPr>
          <w:spacing w:val="-3"/>
        </w:rPr>
        <w:t>本研究以下乃總結前面章節所述，將公務人員溢領給與類型依照「非基於行</w:t>
      </w:r>
      <w:r>
        <w:rPr>
          <w:spacing w:val="-11"/>
        </w:rPr>
        <w:t>政處分之給與」與「基於行政處分之給與</w:t>
      </w:r>
      <w:r>
        <w:rPr>
          <w:spacing w:val="-40"/>
        </w:rPr>
        <w:t>」、「一次性給與」與「連續性給與」、「自</w:t>
      </w:r>
      <w:r>
        <w:rPr>
          <w:spacing w:val="-16"/>
        </w:rPr>
        <w:t>始違法」與「嗣後違法」、「暫時性違法」或「終局性違法」等特徵歸類如下：</w:t>
      </w:r>
    </w:p>
    <w:p>
      <w:pPr>
        <w:pStyle w:val="BodyText"/>
      </w:pPr>
    </w:p>
    <w:p>
      <w:pPr>
        <w:pStyle w:val="BodyText"/>
        <w:spacing w:before="204"/>
        <w:ind w:left="1100"/>
        <w:jc w:val="both"/>
      </w:pPr>
      <w:r>
        <w:rPr>
          <w:spacing w:val="4"/>
        </w:rPr>
        <w:t>一、   非基於行政處分之給與：</w:t>
      </w:r>
    </w:p>
    <w:p>
      <w:pPr>
        <w:pStyle w:val="ListParagraph"/>
        <w:numPr>
          <w:ilvl w:val="0"/>
          <w:numId w:val="8"/>
        </w:numPr>
        <w:tabs>
          <w:tab w:pos="2061" w:val="left" w:leader="none"/>
        </w:tabs>
        <w:spacing w:line="386" w:lineRule="auto" w:before="205" w:after="0"/>
        <w:ind w:left="2060" w:right="1822" w:hanging="480"/>
        <w:jc w:val="both"/>
        <w:rPr>
          <w:sz w:val="24"/>
        </w:rPr>
      </w:pPr>
      <w:r>
        <w:rPr>
          <w:spacing w:val="-4"/>
          <w:sz w:val="24"/>
        </w:rPr>
        <w:t>公立小學聘任教師所請病假超過規定日數扣薪：最高行政法院 </w:t>
      </w:r>
      <w:r>
        <w:rPr>
          <w:rFonts w:ascii="Times New Roman" w:hAnsi="Times New Roman" w:eastAsia="Times New Roman"/>
          <w:sz w:val="24"/>
        </w:rPr>
        <w:t>98 </w:t>
      </w:r>
      <w:r>
        <w:rPr>
          <w:sz w:val="24"/>
        </w:rPr>
        <w:t>年度</w:t>
      </w:r>
      <w:r>
        <w:rPr>
          <w:spacing w:val="-15"/>
          <w:sz w:val="24"/>
        </w:rPr>
        <w:t>判字第 </w:t>
      </w:r>
      <w:r>
        <w:rPr>
          <w:rFonts w:ascii="Times New Roman" w:hAnsi="Times New Roman" w:eastAsia="Times New Roman"/>
          <w:sz w:val="24"/>
        </w:rPr>
        <w:t>870 </w:t>
      </w:r>
      <w:r>
        <w:rPr>
          <w:spacing w:val="-7"/>
          <w:sz w:val="24"/>
        </w:rPr>
        <w:t>號判決【表一編號 </w:t>
      </w:r>
      <w:r>
        <w:rPr>
          <w:rFonts w:ascii="Times New Roman" w:hAnsi="Times New Roman" w:eastAsia="Times New Roman"/>
          <w:sz w:val="24"/>
        </w:rPr>
        <w:t>36</w:t>
      </w:r>
      <w:r>
        <w:rPr>
          <w:sz w:val="24"/>
        </w:rPr>
        <w:t>】</w:t>
      </w:r>
    </w:p>
    <w:p>
      <w:pPr>
        <w:pStyle w:val="ListParagraph"/>
        <w:numPr>
          <w:ilvl w:val="0"/>
          <w:numId w:val="8"/>
        </w:numPr>
        <w:tabs>
          <w:tab w:pos="2061" w:val="left" w:leader="none"/>
        </w:tabs>
        <w:spacing w:line="386" w:lineRule="auto" w:before="0" w:after="0"/>
        <w:ind w:left="2060" w:right="1822" w:hanging="480"/>
        <w:jc w:val="both"/>
        <w:rPr>
          <w:sz w:val="24"/>
        </w:rPr>
      </w:pPr>
      <w:r>
        <w:rPr>
          <w:spacing w:val="-3"/>
          <w:sz w:val="24"/>
        </w:rPr>
        <w:t>誤將未受核定之公保殘廢給付併同辦理優惠存款：最高行政法院 </w:t>
      </w:r>
      <w:r>
        <w:rPr>
          <w:rFonts w:ascii="Times New Roman" w:hAnsi="Times New Roman" w:eastAsia="Times New Roman"/>
          <w:sz w:val="24"/>
        </w:rPr>
        <w:t>99 </w:t>
      </w:r>
      <w:r>
        <w:rPr>
          <w:sz w:val="24"/>
        </w:rPr>
        <w:t>年</w:t>
      </w:r>
      <w:r>
        <w:rPr>
          <w:spacing w:val="-12"/>
          <w:sz w:val="24"/>
        </w:rPr>
        <w:t>度判字第 </w:t>
      </w:r>
      <w:r>
        <w:rPr>
          <w:rFonts w:ascii="Times New Roman" w:hAnsi="Times New Roman" w:eastAsia="Times New Roman"/>
          <w:sz w:val="24"/>
        </w:rPr>
        <w:t>2191 </w:t>
      </w:r>
      <w:r>
        <w:rPr>
          <w:spacing w:val="-7"/>
          <w:sz w:val="24"/>
        </w:rPr>
        <w:t>號判決【表一編號 </w:t>
      </w:r>
      <w:r>
        <w:rPr>
          <w:rFonts w:ascii="Times New Roman" w:hAnsi="Times New Roman" w:eastAsia="Times New Roman"/>
          <w:sz w:val="24"/>
        </w:rPr>
        <w:t>34</w:t>
      </w:r>
      <w:r>
        <w:rPr>
          <w:spacing w:val="-6"/>
          <w:sz w:val="24"/>
        </w:rPr>
        <w:t>】與臺北高等行政法院 </w:t>
      </w:r>
      <w:r>
        <w:rPr>
          <w:rFonts w:ascii="Times New Roman" w:hAnsi="Times New Roman" w:eastAsia="Times New Roman"/>
          <w:sz w:val="24"/>
        </w:rPr>
        <w:t>99 </w:t>
      </w:r>
      <w:r>
        <w:rPr>
          <w:sz w:val="24"/>
        </w:rPr>
        <w:t>年度訴</w:t>
      </w:r>
    </w:p>
    <w:p>
      <w:pPr>
        <w:pStyle w:val="BodyText"/>
        <w:spacing w:line="386" w:lineRule="auto"/>
        <w:ind w:left="1100" w:right="6744" w:firstLine="959"/>
        <w:jc w:val="both"/>
      </w:pPr>
      <w:r>
        <w:rPr>
          <w:spacing w:val="11"/>
          <w:w w:val="95"/>
        </w:rPr>
        <w:t>更一字第 </w:t>
      </w:r>
      <w:r>
        <w:rPr>
          <w:rFonts w:ascii="Times New Roman" w:eastAsia="Times New Roman"/>
          <w:w w:val="95"/>
        </w:rPr>
        <w:t>44</w:t>
      </w:r>
      <w:r>
        <w:rPr>
          <w:rFonts w:ascii="Times New Roman" w:eastAsia="Times New Roman"/>
          <w:spacing w:val="112"/>
        </w:rPr>
        <w:t> </w:t>
      </w:r>
      <w:r>
        <w:rPr>
          <w:w w:val="95"/>
        </w:rPr>
        <w:t>號裁定</w:t>
      </w:r>
      <w:r>
        <w:rPr/>
        <w:t>二</w:t>
      </w:r>
      <w:r>
        <w:rPr>
          <w:spacing w:val="6"/>
        </w:rPr>
        <w:t>、 基於行政處分之給與：</w:t>
      </w:r>
    </w:p>
    <w:p>
      <w:pPr>
        <w:pStyle w:val="BodyText"/>
        <w:spacing w:line="335" w:lineRule="exact"/>
        <w:ind w:left="1220"/>
        <w:jc w:val="both"/>
      </w:pPr>
      <w:r>
        <w:rPr/>
        <w:t>（一）</w:t>
      </w:r>
      <w:r>
        <w:rPr>
          <w:spacing w:val="-1"/>
        </w:rPr>
        <w:t> 一次性給與：</w:t>
      </w:r>
    </w:p>
    <w:p>
      <w:pPr>
        <w:pStyle w:val="ListParagraph"/>
        <w:numPr>
          <w:ilvl w:val="0"/>
          <w:numId w:val="9"/>
        </w:numPr>
        <w:tabs>
          <w:tab w:pos="2061" w:val="left" w:leader="none"/>
        </w:tabs>
        <w:spacing w:line="386" w:lineRule="auto" w:before="203" w:after="0"/>
        <w:ind w:left="2060" w:right="1796" w:hanging="480"/>
        <w:jc w:val="both"/>
        <w:rPr>
          <w:sz w:val="24"/>
        </w:rPr>
      </w:pPr>
      <w:r>
        <w:rPr>
          <w:spacing w:val="-6"/>
          <w:sz w:val="24"/>
        </w:rPr>
        <w:t>年終考績獎金：保訓會 </w:t>
      </w:r>
      <w:hyperlink r:id="rId12">
        <w:r>
          <w:rPr>
            <w:rFonts w:ascii="Times New Roman" w:eastAsia="Times New Roman"/>
            <w:sz w:val="24"/>
          </w:rPr>
          <w:t>102 </w:t>
        </w:r>
        <w:r>
          <w:rPr>
            <w:spacing w:val="-10"/>
            <w:sz w:val="24"/>
          </w:rPr>
          <w:t>公申決字第 </w:t>
        </w:r>
      </w:hyperlink>
      <w:r>
        <w:rPr>
          <w:rFonts w:ascii="Times New Roman" w:eastAsia="Times New Roman"/>
          <w:sz w:val="24"/>
        </w:rPr>
        <w:t>0348 </w:t>
      </w:r>
      <w:r>
        <w:rPr>
          <w:sz w:val="24"/>
        </w:rPr>
        <w:t>號再申訴決定書【表三編</w:t>
      </w:r>
      <w:r>
        <w:rPr>
          <w:spacing w:val="-31"/>
          <w:sz w:val="24"/>
        </w:rPr>
        <w:t>號 </w:t>
      </w:r>
      <w:r>
        <w:rPr>
          <w:rFonts w:ascii="Times New Roman" w:eastAsia="Times New Roman"/>
          <w:spacing w:val="-2"/>
          <w:sz w:val="24"/>
        </w:rPr>
        <w:t>0</w:t>
      </w:r>
      <w:r>
        <w:rPr>
          <w:spacing w:val="-64"/>
          <w:sz w:val="24"/>
        </w:rPr>
        <w:t>】、</w:t>
      </w:r>
      <w:r>
        <w:rPr>
          <w:rFonts w:ascii="Times New Roman" w:eastAsia="Times New Roman"/>
          <w:spacing w:val="-2"/>
          <w:sz w:val="24"/>
        </w:rPr>
        <w:t>102</w:t>
      </w:r>
      <w:r>
        <w:rPr>
          <w:rFonts w:ascii="Times New Roman" w:eastAsia="Times New Roman"/>
          <w:sz w:val="24"/>
        </w:rPr>
        <w:t> </w:t>
      </w:r>
      <w:r>
        <w:rPr>
          <w:spacing w:val="-12"/>
          <w:sz w:val="24"/>
        </w:rPr>
        <w:t>公審決字第 </w:t>
      </w:r>
      <w:r>
        <w:rPr>
          <w:rFonts w:ascii="Times New Roman" w:eastAsia="Times New Roman"/>
          <w:spacing w:val="-1"/>
          <w:sz w:val="24"/>
        </w:rPr>
        <w:t>86</w:t>
      </w:r>
      <w:r>
        <w:rPr>
          <w:rFonts w:ascii="Times New Roman" w:eastAsia="Times New Roman"/>
          <w:spacing w:val="1"/>
          <w:sz w:val="24"/>
        </w:rPr>
        <w:t> </w:t>
      </w:r>
      <w:r>
        <w:rPr>
          <w:spacing w:val="-6"/>
          <w:sz w:val="24"/>
        </w:rPr>
        <w:t>號復審決定書【表三編號 </w:t>
      </w:r>
      <w:r>
        <w:rPr>
          <w:rFonts w:ascii="Times New Roman" w:eastAsia="Times New Roman"/>
          <w:spacing w:val="-1"/>
          <w:sz w:val="24"/>
        </w:rPr>
        <w:t>5</w:t>
      </w:r>
      <w:r>
        <w:rPr>
          <w:spacing w:val="-18"/>
          <w:sz w:val="24"/>
        </w:rPr>
        <w:t>】、最高行政法院</w:t>
      </w:r>
      <w:r>
        <w:rPr>
          <w:spacing w:val="-30"/>
          <w:sz w:val="24"/>
        </w:rPr>
        <w:t>以 </w:t>
      </w:r>
      <w:r>
        <w:rPr>
          <w:rFonts w:ascii="Times New Roman" w:eastAsia="Times New Roman"/>
          <w:sz w:val="24"/>
        </w:rPr>
        <w:t>97 </w:t>
      </w:r>
      <w:r>
        <w:rPr>
          <w:spacing w:val="-10"/>
          <w:sz w:val="24"/>
        </w:rPr>
        <w:t>年度裁字第 </w:t>
      </w:r>
      <w:r>
        <w:rPr>
          <w:rFonts w:ascii="Times New Roman" w:eastAsia="Times New Roman"/>
          <w:sz w:val="24"/>
        </w:rPr>
        <w:t>3569 </w:t>
      </w:r>
      <w:r>
        <w:rPr>
          <w:sz w:val="24"/>
        </w:rPr>
        <w:t>號裁定</w:t>
      </w:r>
    </w:p>
    <w:p>
      <w:pPr>
        <w:pStyle w:val="ListParagraph"/>
        <w:numPr>
          <w:ilvl w:val="0"/>
          <w:numId w:val="9"/>
        </w:numPr>
        <w:tabs>
          <w:tab w:pos="2061" w:val="left" w:leader="none"/>
        </w:tabs>
        <w:spacing w:line="335" w:lineRule="exact" w:before="0" w:after="0"/>
        <w:ind w:left="2060" w:right="0" w:hanging="481"/>
        <w:jc w:val="both"/>
        <w:rPr>
          <w:sz w:val="24"/>
        </w:rPr>
      </w:pPr>
      <w:r>
        <w:rPr>
          <w:spacing w:val="2"/>
          <w:w w:val="95"/>
          <w:sz w:val="24"/>
        </w:rPr>
        <w:t>年終工作獎金：臺北高等行政法院 </w:t>
      </w:r>
      <w:r>
        <w:rPr>
          <w:rFonts w:ascii="Times New Roman" w:eastAsia="Times New Roman"/>
          <w:w w:val="95"/>
          <w:sz w:val="24"/>
        </w:rPr>
        <w:t>96</w:t>
      </w:r>
      <w:r>
        <w:rPr>
          <w:rFonts w:ascii="Times New Roman" w:eastAsia="Times New Roman"/>
          <w:spacing w:val="88"/>
          <w:sz w:val="24"/>
        </w:rPr>
        <w:t> </w:t>
      </w:r>
      <w:r>
        <w:rPr>
          <w:spacing w:val="5"/>
          <w:w w:val="95"/>
          <w:sz w:val="24"/>
        </w:rPr>
        <w:t>年度簡字第 </w:t>
      </w:r>
      <w:r>
        <w:rPr>
          <w:rFonts w:ascii="Times New Roman" w:eastAsia="Times New Roman"/>
          <w:w w:val="95"/>
          <w:sz w:val="24"/>
        </w:rPr>
        <w:t>762</w:t>
      </w:r>
      <w:r>
        <w:rPr>
          <w:rFonts w:ascii="Times New Roman" w:eastAsia="Times New Roman"/>
          <w:spacing w:val="88"/>
          <w:sz w:val="24"/>
        </w:rPr>
        <w:t> </w:t>
      </w:r>
      <w:r>
        <w:rPr>
          <w:w w:val="95"/>
          <w:sz w:val="24"/>
        </w:rPr>
        <w:t>號判決、保訓會</w:t>
      </w:r>
    </w:p>
    <w:p>
      <w:pPr>
        <w:pStyle w:val="BodyText"/>
        <w:spacing w:before="204"/>
        <w:ind w:left="2060"/>
        <w:jc w:val="both"/>
      </w:pPr>
      <w:r>
        <w:rPr>
          <w:rFonts w:ascii="Times New Roman" w:eastAsia="Times New Roman"/>
          <w:w w:val="95"/>
        </w:rPr>
        <w:t>102</w:t>
      </w:r>
      <w:r>
        <w:rPr>
          <w:rFonts w:ascii="Times New Roman" w:eastAsia="Times New Roman"/>
          <w:spacing w:val="33"/>
          <w:w w:val="95"/>
        </w:rPr>
        <w:t> </w:t>
      </w:r>
      <w:r>
        <w:rPr>
          <w:spacing w:val="-4"/>
          <w:w w:val="95"/>
        </w:rPr>
        <w:t>公審決字第 </w:t>
      </w:r>
      <w:r>
        <w:rPr>
          <w:rFonts w:ascii="Times New Roman" w:eastAsia="Times New Roman"/>
          <w:w w:val="95"/>
        </w:rPr>
        <w:t>107</w:t>
      </w:r>
      <w:r>
        <w:rPr>
          <w:rFonts w:ascii="Times New Roman" w:eastAsia="Times New Roman"/>
          <w:spacing w:val="33"/>
          <w:w w:val="95"/>
        </w:rPr>
        <w:t> </w:t>
      </w:r>
      <w:r>
        <w:rPr>
          <w:w w:val="95"/>
        </w:rPr>
        <w:t>號復審決定書（</w:t>
      </w:r>
      <w:r>
        <w:rPr>
          <w:spacing w:val="-12"/>
          <w:w w:val="95"/>
        </w:rPr>
        <w:t>高 </w:t>
      </w:r>
      <w:r>
        <w:rPr>
          <w:rFonts w:ascii="Times New Roman" w:eastAsia="Times New Roman"/>
          <w:w w:val="95"/>
        </w:rPr>
        <w:t>O</w:t>
      </w:r>
      <w:r>
        <w:rPr>
          <w:rFonts w:ascii="Times New Roman" w:eastAsia="Times New Roman"/>
          <w:spacing w:val="32"/>
          <w:w w:val="95"/>
        </w:rPr>
        <w:t> </w:t>
      </w:r>
      <w:r>
        <w:rPr>
          <w:w w:val="95"/>
        </w:rPr>
        <w:t>案</w:t>
      </w:r>
      <w:r>
        <w:rPr>
          <w:spacing w:val="-120"/>
          <w:w w:val="95"/>
        </w:rPr>
        <w:t>）</w:t>
      </w:r>
      <w:r>
        <w:rPr>
          <w:spacing w:val="-4"/>
          <w:w w:val="95"/>
        </w:rPr>
        <w:t>【表三編號 </w:t>
      </w:r>
      <w:r>
        <w:rPr>
          <w:rFonts w:ascii="Times New Roman" w:eastAsia="Times New Roman"/>
          <w:w w:val="95"/>
        </w:rPr>
        <w:t>3</w:t>
      </w:r>
      <w:r>
        <w:rPr>
          <w:w w:val="95"/>
        </w:rPr>
        <w:t>】</w:t>
      </w:r>
    </w:p>
    <w:p>
      <w:pPr>
        <w:pStyle w:val="ListParagraph"/>
        <w:numPr>
          <w:ilvl w:val="0"/>
          <w:numId w:val="9"/>
        </w:numPr>
        <w:tabs>
          <w:tab w:pos="2061" w:val="left" w:leader="none"/>
        </w:tabs>
        <w:spacing w:line="386" w:lineRule="auto" w:before="205" w:after="0"/>
        <w:ind w:left="2060" w:right="1796" w:hanging="480"/>
        <w:jc w:val="both"/>
        <w:rPr>
          <w:sz w:val="24"/>
        </w:rPr>
      </w:pPr>
      <w:r>
        <w:rPr>
          <w:spacing w:val="-8"/>
          <w:sz w:val="24"/>
        </w:rPr>
        <w:t>績效獎勵金：保訓會 </w:t>
      </w:r>
      <w:r>
        <w:rPr>
          <w:rFonts w:ascii="Times New Roman" w:eastAsia="Times New Roman"/>
          <w:spacing w:val="-1"/>
          <w:sz w:val="24"/>
        </w:rPr>
        <w:t>97</w:t>
      </w:r>
      <w:r>
        <w:rPr>
          <w:rFonts w:ascii="Times New Roman" w:eastAsia="Times New Roman"/>
          <w:sz w:val="24"/>
        </w:rPr>
        <w:t> </w:t>
      </w:r>
      <w:r>
        <w:rPr>
          <w:spacing w:val="-11"/>
          <w:sz w:val="24"/>
        </w:rPr>
        <w:t>公審決字第 </w:t>
      </w:r>
      <w:r>
        <w:rPr>
          <w:rFonts w:ascii="Times New Roman" w:eastAsia="Times New Roman"/>
          <w:spacing w:val="-1"/>
          <w:sz w:val="24"/>
        </w:rPr>
        <w:t>89</w:t>
      </w:r>
      <w:r>
        <w:rPr>
          <w:rFonts w:ascii="Times New Roman" w:eastAsia="Times New Roman"/>
          <w:sz w:val="24"/>
        </w:rPr>
        <w:t> </w:t>
      </w:r>
      <w:r>
        <w:rPr>
          <w:spacing w:val="-1"/>
          <w:sz w:val="24"/>
        </w:rPr>
        <w:t>號復審決定書（</w:t>
      </w:r>
      <w:r>
        <w:rPr>
          <w:spacing w:val="-31"/>
          <w:sz w:val="24"/>
        </w:rPr>
        <w:t>吳 </w:t>
      </w:r>
      <w:r>
        <w:rPr>
          <w:rFonts w:ascii="Times New Roman" w:eastAsia="Times New Roman"/>
          <w:spacing w:val="-1"/>
          <w:sz w:val="24"/>
        </w:rPr>
        <w:t>O </w:t>
      </w:r>
      <w:r>
        <w:rPr>
          <w:spacing w:val="-1"/>
          <w:sz w:val="24"/>
        </w:rPr>
        <w:t>昌案</w:t>
      </w:r>
      <w:r>
        <w:rPr>
          <w:spacing w:val="-130"/>
          <w:sz w:val="24"/>
        </w:rPr>
        <w:t>）</w:t>
      </w:r>
      <w:r>
        <w:rPr>
          <w:spacing w:val="-1"/>
          <w:sz w:val="24"/>
        </w:rPr>
        <w:t>【表</w:t>
      </w:r>
      <w:r>
        <w:rPr>
          <w:spacing w:val="-16"/>
          <w:sz w:val="24"/>
        </w:rPr>
        <w:t>三編號 </w:t>
      </w:r>
      <w:r>
        <w:rPr>
          <w:rFonts w:ascii="Times New Roman" w:eastAsia="Times New Roman"/>
          <w:spacing w:val="-1"/>
          <w:sz w:val="24"/>
        </w:rPr>
        <w:t>21</w:t>
      </w:r>
      <w:r>
        <w:rPr>
          <w:spacing w:val="-63"/>
          <w:sz w:val="24"/>
        </w:rPr>
        <w:t>】、</w:t>
      </w:r>
      <w:r>
        <w:rPr>
          <w:rFonts w:ascii="Times New Roman" w:eastAsia="Times New Roman"/>
          <w:spacing w:val="-1"/>
          <w:sz w:val="24"/>
        </w:rPr>
        <w:t>102</w:t>
      </w:r>
      <w:r>
        <w:rPr>
          <w:rFonts w:ascii="Times New Roman" w:eastAsia="Times New Roman"/>
          <w:sz w:val="24"/>
        </w:rPr>
        <w:t> </w:t>
      </w:r>
      <w:r>
        <w:rPr>
          <w:spacing w:val="-11"/>
          <w:sz w:val="24"/>
        </w:rPr>
        <w:t>公審決字第 </w:t>
      </w:r>
      <w:r>
        <w:rPr>
          <w:rFonts w:ascii="Times New Roman" w:eastAsia="Times New Roman"/>
          <w:spacing w:val="-1"/>
          <w:sz w:val="24"/>
        </w:rPr>
        <w:t>28</w:t>
      </w:r>
      <w:r>
        <w:rPr>
          <w:rFonts w:ascii="Times New Roman" w:eastAsia="Times New Roman"/>
          <w:sz w:val="24"/>
        </w:rPr>
        <w:t> </w:t>
      </w:r>
      <w:r>
        <w:rPr>
          <w:spacing w:val="-1"/>
          <w:sz w:val="24"/>
        </w:rPr>
        <w:t>號復審決定書（</w:t>
      </w:r>
      <w:r>
        <w:rPr>
          <w:spacing w:val="-31"/>
          <w:sz w:val="24"/>
        </w:rPr>
        <w:t>楊 </w:t>
      </w:r>
      <w:r>
        <w:rPr>
          <w:rFonts w:ascii="Times New Roman" w:eastAsia="Times New Roman"/>
          <w:spacing w:val="-1"/>
          <w:sz w:val="24"/>
        </w:rPr>
        <w:t>O </w:t>
      </w:r>
      <w:r>
        <w:rPr>
          <w:spacing w:val="-1"/>
          <w:sz w:val="24"/>
        </w:rPr>
        <w:t>洸案</w:t>
      </w:r>
      <w:r>
        <w:rPr>
          <w:spacing w:val="-130"/>
          <w:sz w:val="24"/>
        </w:rPr>
        <w:t>）</w:t>
      </w:r>
      <w:r>
        <w:rPr>
          <w:sz w:val="24"/>
        </w:rPr>
        <w:t>【表三編號</w:t>
      </w:r>
      <w:r>
        <w:rPr>
          <w:rFonts w:ascii="Times New Roman" w:eastAsia="Times New Roman"/>
          <w:sz w:val="24"/>
        </w:rPr>
        <w:t>7</w:t>
      </w:r>
      <w:r>
        <w:rPr>
          <w:sz w:val="24"/>
        </w:rPr>
        <w:t>】</w:t>
      </w:r>
    </w:p>
    <w:p>
      <w:pPr>
        <w:pStyle w:val="ListParagraph"/>
        <w:numPr>
          <w:ilvl w:val="0"/>
          <w:numId w:val="9"/>
        </w:numPr>
        <w:tabs>
          <w:tab w:pos="2061" w:val="left" w:leader="none"/>
        </w:tabs>
        <w:spacing w:line="335" w:lineRule="exact" w:before="0" w:after="0"/>
        <w:ind w:left="2060" w:right="0" w:hanging="481"/>
        <w:jc w:val="both"/>
        <w:rPr>
          <w:sz w:val="24"/>
        </w:rPr>
      </w:pPr>
      <w:r>
        <w:rPr>
          <w:sz w:val="24"/>
        </w:rPr>
        <w:t>年終慰問金：</w:t>
      </w:r>
    </w:p>
    <w:p>
      <w:pPr>
        <w:spacing w:after="0" w:line="335" w:lineRule="exact"/>
        <w:jc w:val="both"/>
        <w:rPr>
          <w:sz w:val="24"/>
        </w:rPr>
        <w:sectPr>
          <w:pgSz w:w="11910" w:h="16840"/>
          <w:pgMar w:header="0" w:footer="1177" w:top="1500" w:bottom="1420" w:left="700" w:right="0"/>
        </w:sectPr>
      </w:pPr>
    </w:p>
    <w:p>
      <w:pPr>
        <w:pStyle w:val="ListParagraph"/>
        <w:numPr>
          <w:ilvl w:val="1"/>
          <w:numId w:val="9"/>
        </w:numPr>
        <w:tabs>
          <w:tab w:pos="2421" w:val="left" w:leader="none"/>
        </w:tabs>
        <w:spacing w:line="386" w:lineRule="auto" w:before="45" w:after="0"/>
        <w:ind w:left="2420" w:right="1822" w:hanging="360"/>
        <w:jc w:val="left"/>
        <w:rPr>
          <w:sz w:val="24"/>
        </w:rPr>
      </w:pPr>
      <w:r>
        <w:rPr>
          <w:spacing w:val="-4"/>
          <w:sz w:val="24"/>
        </w:rPr>
        <w:t>退除軍人年終慰問金之計算標準：臺北高等行政法院 </w:t>
      </w:r>
      <w:r>
        <w:rPr>
          <w:rFonts w:ascii="Times New Roman" w:eastAsia="Times New Roman"/>
          <w:sz w:val="24"/>
        </w:rPr>
        <w:t>101 </w:t>
      </w:r>
      <w:r>
        <w:rPr>
          <w:sz w:val="24"/>
        </w:rPr>
        <w:t>年度訴字</w:t>
      </w:r>
      <w:r>
        <w:rPr>
          <w:spacing w:val="-20"/>
          <w:w w:val="95"/>
          <w:sz w:val="24"/>
        </w:rPr>
        <w:t>第 </w:t>
      </w:r>
      <w:r>
        <w:rPr>
          <w:rFonts w:ascii="Times New Roman" w:eastAsia="Times New Roman"/>
          <w:w w:val="95"/>
          <w:sz w:val="24"/>
        </w:rPr>
        <w:t>941</w:t>
      </w:r>
      <w:r>
        <w:rPr>
          <w:rFonts w:ascii="Times New Roman" w:eastAsia="Times New Roman"/>
          <w:spacing w:val="17"/>
          <w:w w:val="95"/>
          <w:sz w:val="24"/>
        </w:rPr>
        <w:t> </w:t>
      </w:r>
      <w:r>
        <w:rPr>
          <w:spacing w:val="-4"/>
          <w:w w:val="95"/>
          <w:sz w:val="24"/>
        </w:rPr>
        <w:t>號判決、最高行政法院以 </w:t>
      </w:r>
      <w:r>
        <w:rPr>
          <w:rFonts w:ascii="Times New Roman" w:eastAsia="Times New Roman"/>
          <w:w w:val="95"/>
          <w:sz w:val="24"/>
        </w:rPr>
        <w:t>102</w:t>
      </w:r>
      <w:r>
        <w:rPr>
          <w:rFonts w:ascii="Times New Roman" w:eastAsia="Times New Roman"/>
          <w:spacing w:val="18"/>
          <w:w w:val="95"/>
          <w:sz w:val="24"/>
        </w:rPr>
        <w:t> </w:t>
      </w:r>
      <w:r>
        <w:rPr>
          <w:spacing w:val="-7"/>
          <w:w w:val="95"/>
          <w:sz w:val="24"/>
        </w:rPr>
        <w:t>年度裁字第 </w:t>
      </w:r>
      <w:r>
        <w:rPr>
          <w:rFonts w:ascii="Times New Roman" w:eastAsia="Times New Roman"/>
          <w:w w:val="95"/>
          <w:sz w:val="24"/>
        </w:rPr>
        <w:t>32</w:t>
      </w:r>
      <w:r>
        <w:rPr>
          <w:rFonts w:ascii="Times New Roman" w:eastAsia="Times New Roman"/>
          <w:spacing w:val="17"/>
          <w:w w:val="95"/>
          <w:sz w:val="24"/>
        </w:rPr>
        <w:t> </w:t>
      </w:r>
      <w:r>
        <w:rPr>
          <w:w w:val="95"/>
          <w:sz w:val="24"/>
        </w:rPr>
        <w:t>號裁定</w:t>
      </w:r>
    </w:p>
    <w:p>
      <w:pPr>
        <w:pStyle w:val="ListParagraph"/>
        <w:numPr>
          <w:ilvl w:val="1"/>
          <w:numId w:val="9"/>
        </w:numPr>
        <w:tabs>
          <w:tab w:pos="2421" w:val="left" w:leader="none"/>
        </w:tabs>
        <w:spacing w:line="335" w:lineRule="exact" w:before="0" w:after="0"/>
        <w:ind w:left="2420" w:right="0" w:hanging="361"/>
        <w:jc w:val="left"/>
        <w:rPr>
          <w:sz w:val="24"/>
        </w:rPr>
      </w:pPr>
      <w:r>
        <w:rPr>
          <w:spacing w:val="2"/>
          <w:w w:val="95"/>
          <w:sz w:val="24"/>
        </w:rPr>
        <w:t>退休公務人員申請核發 </w:t>
      </w:r>
      <w:r>
        <w:rPr>
          <w:rFonts w:ascii="Times New Roman" w:eastAsia="Times New Roman"/>
          <w:w w:val="95"/>
          <w:sz w:val="24"/>
        </w:rPr>
        <w:t>101</w:t>
      </w:r>
      <w:r>
        <w:rPr>
          <w:rFonts w:ascii="Times New Roman" w:eastAsia="Times New Roman"/>
          <w:spacing w:val="84"/>
          <w:sz w:val="24"/>
        </w:rPr>
        <w:t> </w:t>
      </w:r>
      <w:r>
        <w:rPr>
          <w:spacing w:val="2"/>
          <w:w w:val="95"/>
          <w:sz w:val="24"/>
        </w:rPr>
        <w:t>年年終慰問金：保訓會 </w:t>
      </w:r>
      <w:r>
        <w:rPr>
          <w:rFonts w:ascii="Times New Roman" w:eastAsia="Times New Roman"/>
          <w:w w:val="95"/>
          <w:sz w:val="24"/>
        </w:rPr>
        <w:t>102</w:t>
      </w:r>
      <w:r>
        <w:rPr>
          <w:rFonts w:ascii="Times New Roman" w:eastAsia="Times New Roman"/>
          <w:spacing w:val="83"/>
          <w:sz w:val="24"/>
        </w:rPr>
        <w:t> </w:t>
      </w:r>
      <w:r>
        <w:rPr>
          <w:w w:val="95"/>
          <w:sz w:val="24"/>
        </w:rPr>
        <w:t>公審決字第</w:t>
      </w:r>
    </w:p>
    <w:p>
      <w:pPr>
        <w:pStyle w:val="BodyText"/>
        <w:spacing w:before="204"/>
        <w:ind w:left="2420"/>
      </w:pPr>
      <w:r>
        <w:rPr>
          <w:rFonts w:ascii="Times New Roman" w:eastAsia="Times New Roman"/>
        </w:rPr>
        <w:t>205 </w:t>
      </w:r>
      <w:r>
        <w:rPr>
          <w:spacing w:val="-5"/>
        </w:rPr>
        <w:t>號復審決定書【表三編號 </w:t>
      </w:r>
      <w:r>
        <w:rPr>
          <w:rFonts w:ascii="Times New Roman" w:eastAsia="Times New Roman"/>
        </w:rPr>
        <w:t>1</w:t>
      </w:r>
      <w:r>
        <w:rPr/>
        <w:t>】</w:t>
      </w:r>
    </w:p>
    <w:p>
      <w:pPr>
        <w:pStyle w:val="ListParagraph"/>
        <w:numPr>
          <w:ilvl w:val="0"/>
          <w:numId w:val="9"/>
        </w:numPr>
        <w:tabs>
          <w:tab w:pos="2060" w:val="left" w:leader="none"/>
          <w:tab w:pos="2061" w:val="left" w:leader="none"/>
        </w:tabs>
        <w:spacing w:line="386" w:lineRule="auto" w:before="205" w:after="0"/>
        <w:ind w:left="2060" w:right="1823" w:hanging="480"/>
        <w:jc w:val="left"/>
        <w:rPr>
          <w:sz w:val="24"/>
        </w:rPr>
      </w:pPr>
      <w:r>
        <w:rPr>
          <w:spacing w:val="-5"/>
          <w:sz w:val="24"/>
        </w:rPr>
        <w:t>子女教育補助費：最高行政法院 </w:t>
      </w:r>
      <w:r>
        <w:rPr>
          <w:rFonts w:ascii="Times New Roman" w:eastAsia="Times New Roman"/>
          <w:spacing w:val="-1"/>
          <w:sz w:val="24"/>
        </w:rPr>
        <w:t>100</w:t>
      </w:r>
      <w:r>
        <w:rPr>
          <w:rFonts w:ascii="Times New Roman" w:eastAsia="Times New Roman"/>
          <w:sz w:val="24"/>
        </w:rPr>
        <w:t> </w:t>
      </w:r>
      <w:r>
        <w:rPr>
          <w:spacing w:val="-11"/>
          <w:sz w:val="24"/>
        </w:rPr>
        <w:t>年度判字第 </w:t>
      </w:r>
      <w:r>
        <w:rPr>
          <w:rFonts w:ascii="Times New Roman" w:eastAsia="Times New Roman"/>
          <w:sz w:val="24"/>
        </w:rPr>
        <w:t>2022 </w:t>
      </w:r>
      <w:r>
        <w:rPr>
          <w:sz w:val="24"/>
        </w:rPr>
        <w:t>號判決【表一編</w:t>
      </w:r>
      <w:r>
        <w:rPr>
          <w:spacing w:val="-31"/>
          <w:sz w:val="24"/>
        </w:rPr>
        <w:t>號 </w:t>
      </w:r>
      <w:r>
        <w:rPr>
          <w:rFonts w:ascii="Times New Roman" w:eastAsia="Times New Roman"/>
          <w:sz w:val="24"/>
        </w:rPr>
        <w:t>11</w:t>
      </w:r>
      <w:r>
        <w:rPr>
          <w:sz w:val="24"/>
        </w:rPr>
        <w:t>】</w:t>
      </w:r>
    </w:p>
    <w:p>
      <w:pPr>
        <w:pStyle w:val="ListParagraph"/>
        <w:numPr>
          <w:ilvl w:val="0"/>
          <w:numId w:val="9"/>
        </w:numPr>
        <w:tabs>
          <w:tab w:pos="2060" w:val="left" w:leader="none"/>
          <w:tab w:pos="2061" w:val="left" w:leader="none"/>
        </w:tabs>
        <w:spacing w:line="240" w:lineRule="auto" w:before="0" w:after="0"/>
        <w:ind w:left="2060" w:right="0" w:hanging="481"/>
        <w:jc w:val="left"/>
        <w:rPr>
          <w:sz w:val="24"/>
        </w:rPr>
      </w:pPr>
      <w:r>
        <w:rPr>
          <w:spacing w:val="-6"/>
          <w:sz w:val="24"/>
        </w:rPr>
        <w:t>追繳溢領之進修費用</w:t>
      </w:r>
      <w:r>
        <w:rPr>
          <w:sz w:val="24"/>
        </w:rPr>
        <w:t>（學分學雜補助費</w:t>
      </w:r>
      <w:r>
        <w:rPr>
          <w:spacing w:val="-144"/>
          <w:sz w:val="24"/>
        </w:rPr>
        <w:t>）</w:t>
      </w:r>
      <w:r>
        <w:rPr>
          <w:spacing w:val="-12"/>
          <w:sz w:val="24"/>
        </w:rPr>
        <w:t>：最高行政法院 </w:t>
      </w:r>
      <w:r>
        <w:rPr>
          <w:rFonts w:ascii="Times New Roman" w:eastAsia="Times New Roman"/>
          <w:sz w:val="24"/>
        </w:rPr>
        <w:t>95 </w:t>
      </w:r>
      <w:r>
        <w:rPr>
          <w:sz w:val="24"/>
        </w:rPr>
        <w:t>年度裁字第</w:t>
      </w:r>
    </w:p>
    <w:p>
      <w:pPr>
        <w:pStyle w:val="BodyText"/>
        <w:spacing w:before="204"/>
        <w:ind w:left="2060"/>
      </w:pPr>
      <w:r>
        <w:rPr>
          <w:rFonts w:ascii="Times New Roman" w:eastAsia="Times New Roman"/>
        </w:rPr>
        <w:t>1673 </w:t>
      </w:r>
      <w:r>
        <w:rPr>
          <w:spacing w:val="-7"/>
        </w:rPr>
        <w:t>號裁定【表一編號 </w:t>
      </w:r>
      <w:r>
        <w:rPr>
          <w:rFonts w:ascii="Times New Roman" w:eastAsia="Times New Roman"/>
        </w:rPr>
        <w:t>65</w:t>
      </w:r>
      <w:r>
        <w:rPr/>
        <w:t>】</w:t>
      </w:r>
    </w:p>
    <w:p>
      <w:pPr>
        <w:pStyle w:val="BodyText"/>
        <w:spacing w:before="204"/>
        <w:ind w:left="1220"/>
      </w:pPr>
      <w:r>
        <w:rPr/>
        <w:t>（二）</w:t>
      </w:r>
      <w:r>
        <w:rPr>
          <w:spacing w:val="-1"/>
        </w:rPr>
        <w:t> 連續性給與：</w:t>
      </w:r>
    </w:p>
    <w:p>
      <w:pPr>
        <w:pStyle w:val="ListParagraph"/>
        <w:numPr>
          <w:ilvl w:val="0"/>
          <w:numId w:val="10"/>
        </w:numPr>
        <w:tabs>
          <w:tab w:pos="1941" w:val="left" w:leader="none"/>
        </w:tabs>
        <w:spacing w:line="240" w:lineRule="auto" w:before="205" w:after="0"/>
        <w:ind w:left="1940" w:right="0" w:hanging="361"/>
        <w:jc w:val="left"/>
        <w:rPr>
          <w:sz w:val="24"/>
        </w:rPr>
      </w:pPr>
      <w:r>
        <w:rPr>
          <w:sz w:val="24"/>
        </w:rPr>
        <w:t>自始違法：</w:t>
      </w:r>
    </w:p>
    <w:p>
      <w:pPr>
        <w:pStyle w:val="ListParagraph"/>
        <w:numPr>
          <w:ilvl w:val="1"/>
          <w:numId w:val="10"/>
        </w:numPr>
        <w:tabs>
          <w:tab w:pos="2420" w:val="left" w:leader="none"/>
          <w:tab w:pos="2421" w:val="left" w:leader="none"/>
        </w:tabs>
        <w:spacing w:line="240" w:lineRule="auto" w:before="204" w:after="0"/>
        <w:ind w:left="2420" w:right="0" w:hanging="481"/>
        <w:jc w:val="left"/>
        <w:rPr>
          <w:sz w:val="24"/>
        </w:rPr>
      </w:pPr>
      <w:r>
        <w:rPr>
          <w:sz w:val="24"/>
        </w:rPr>
        <w:t>俸給：</w:t>
      </w:r>
    </w:p>
    <w:p>
      <w:pPr>
        <w:pStyle w:val="ListParagraph"/>
        <w:numPr>
          <w:ilvl w:val="2"/>
          <w:numId w:val="10"/>
        </w:numPr>
        <w:tabs>
          <w:tab w:pos="2900" w:val="left" w:leader="none"/>
          <w:tab w:pos="2901" w:val="left" w:leader="none"/>
        </w:tabs>
        <w:spacing w:line="386" w:lineRule="auto" w:before="204" w:after="0"/>
        <w:ind w:left="2900" w:right="1796" w:hanging="480"/>
        <w:jc w:val="left"/>
        <w:rPr>
          <w:sz w:val="24"/>
        </w:rPr>
      </w:pPr>
      <w:r>
        <w:rPr>
          <w:spacing w:val="-4"/>
          <w:sz w:val="24"/>
        </w:rPr>
        <w:t>薪級誤核溢支薪俸之追繳：最高行政法院 </w:t>
      </w:r>
      <w:r>
        <w:rPr>
          <w:rFonts w:ascii="Times New Roman" w:eastAsia="Times New Roman"/>
          <w:sz w:val="24"/>
        </w:rPr>
        <w:t>93 </w:t>
      </w:r>
      <w:r>
        <w:rPr>
          <w:sz w:val="24"/>
        </w:rPr>
        <w:t>年度判字第 </w:t>
      </w:r>
      <w:r>
        <w:rPr>
          <w:rFonts w:ascii="Times New Roman" w:eastAsia="Times New Roman"/>
          <w:sz w:val="24"/>
        </w:rPr>
        <w:t>1007</w:t>
      </w:r>
      <w:r>
        <w:rPr>
          <w:rFonts w:ascii="Times New Roman" w:eastAsia="Times New Roman"/>
          <w:spacing w:val="-57"/>
          <w:sz w:val="24"/>
        </w:rPr>
        <w:t> </w:t>
      </w:r>
      <w:r>
        <w:rPr>
          <w:spacing w:val="-11"/>
          <w:sz w:val="24"/>
        </w:rPr>
        <w:t>號判決【表一編號 </w:t>
      </w:r>
      <w:r>
        <w:rPr>
          <w:rFonts w:ascii="Times New Roman" w:eastAsia="Times New Roman"/>
          <w:spacing w:val="-3"/>
          <w:sz w:val="24"/>
        </w:rPr>
        <w:t>83</w:t>
      </w:r>
      <w:r>
        <w:rPr>
          <w:spacing w:val="-70"/>
          <w:sz w:val="24"/>
        </w:rPr>
        <w:t>】、</w:t>
      </w:r>
      <w:r>
        <w:rPr>
          <w:rFonts w:ascii="Times New Roman" w:eastAsia="Times New Roman"/>
          <w:spacing w:val="-3"/>
          <w:sz w:val="24"/>
        </w:rPr>
        <w:t>95</w:t>
      </w:r>
      <w:r>
        <w:rPr>
          <w:rFonts w:ascii="Times New Roman" w:eastAsia="Times New Roman"/>
          <w:sz w:val="24"/>
        </w:rPr>
        <w:t> </w:t>
      </w:r>
      <w:r>
        <w:rPr>
          <w:spacing w:val="-13"/>
          <w:sz w:val="24"/>
        </w:rPr>
        <w:t>年度判字第 </w:t>
      </w:r>
      <w:r>
        <w:rPr>
          <w:rFonts w:ascii="Times New Roman" w:eastAsia="Times New Roman"/>
          <w:spacing w:val="-3"/>
          <w:sz w:val="24"/>
        </w:rPr>
        <w:t>1870</w:t>
      </w:r>
      <w:r>
        <w:rPr>
          <w:rFonts w:ascii="Times New Roman" w:eastAsia="Times New Roman"/>
          <w:spacing w:val="2"/>
          <w:sz w:val="24"/>
        </w:rPr>
        <w:t> </w:t>
      </w:r>
      <w:r>
        <w:rPr>
          <w:spacing w:val="-3"/>
          <w:sz w:val="24"/>
        </w:rPr>
        <w:t>號判決【表一編號</w:t>
      </w:r>
      <w:r>
        <w:rPr>
          <w:rFonts w:ascii="Times New Roman" w:eastAsia="Times New Roman"/>
          <w:spacing w:val="-2"/>
          <w:sz w:val="24"/>
        </w:rPr>
        <w:t>59</w:t>
      </w:r>
      <w:r>
        <w:rPr>
          <w:spacing w:val="-64"/>
          <w:sz w:val="24"/>
        </w:rPr>
        <w:t>】；</w:t>
      </w:r>
      <w:r>
        <w:rPr>
          <w:rFonts w:ascii="Times New Roman" w:eastAsia="Times New Roman"/>
          <w:spacing w:val="-2"/>
          <w:sz w:val="24"/>
        </w:rPr>
        <w:t>92</w:t>
      </w:r>
      <w:r>
        <w:rPr>
          <w:rFonts w:ascii="Times New Roman" w:eastAsia="Times New Roman"/>
          <w:sz w:val="24"/>
        </w:rPr>
        <w:t> </w:t>
      </w:r>
      <w:r>
        <w:rPr>
          <w:spacing w:val="-12"/>
          <w:sz w:val="24"/>
        </w:rPr>
        <w:t>年度判字第 </w:t>
      </w:r>
      <w:r>
        <w:rPr>
          <w:rFonts w:ascii="Times New Roman" w:eastAsia="Times New Roman"/>
          <w:spacing w:val="-1"/>
          <w:sz w:val="24"/>
        </w:rPr>
        <w:t>1708</w:t>
      </w:r>
      <w:r>
        <w:rPr>
          <w:rFonts w:ascii="Times New Roman" w:eastAsia="Times New Roman"/>
          <w:sz w:val="24"/>
        </w:rPr>
        <w:t> </w:t>
      </w:r>
      <w:r>
        <w:rPr>
          <w:spacing w:val="-8"/>
          <w:sz w:val="24"/>
        </w:rPr>
        <w:t>號判決【表一編號 </w:t>
      </w:r>
      <w:r>
        <w:rPr>
          <w:rFonts w:ascii="Times New Roman" w:eastAsia="Times New Roman"/>
          <w:spacing w:val="-1"/>
          <w:sz w:val="24"/>
        </w:rPr>
        <w:t>84</w:t>
      </w:r>
      <w:r>
        <w:rPr>
          <w:spacing w:val="-63"/>
          <w:sz w:val="24"/>
        </w:rPr>
        <w:t>】、</w:t>
      </w:r>
      <w:r>
        <w:rPr>
          <w:rFonts w:ascii="Times New Roman" w:eastAsia="Times New Roman"/>
          <w:spacing w:val="-1"/>
          <w:sz w:val="24"/>
        </w:rPr>
        <w:t>95</w:t>
      </w:r>
      <w:r>
        <w:rPr>
          <w:rFonts w:ascii="Times New Roman" w:eastAsia="Times New Roman"/>
          <w:sz w:val="24"/>
        </w:rPr>
        <w:t> </w:t>
      </w:r>
      <w:r>
        <w:rPr>
          <w:spacing w:val="-1"/>
          <w:sz w:val="24"/>
        </w:rPr>
        <w:t>年度判字</w:t>
      </w:r>
      <w:r>
        <w:rPr>
          <w:spacing w:val="-30"/>
          <w:sz w:val="24"/>
        </w:rPr>
        <w:t>第 </w:t>
      </w:r>
      <w:r>
        <w:rPr>
          <w:rFonts w:ascii="Times New Roman" w:eastAsia="Times New Roman"/>
          <w:sz w:val="24"/>
        </w:rPr>
        <w:t>2178 </w:t>
      </w:r>
      <w:r>
        <w:rPr>
          <w:spacing w:val="-7"/>
          <w:sz w:val="24"/>
        </w:rPr>
        <w:t>號判決【表一編號 </w:t>
      </w:r>
      <w:r>
        <w:rPr>
          <w:rFonts w:ascii="Times New Roman" w:eastAsia="Times New Roman"/>
          <w:sz w:val="24"/>
        </w:rPr>
        <w:t>55</w:t>
      </w:r>
      <w:r>
        <w:rPr>
          <w:sz w:val="24"/>
        </w:rPr>
        <w:t>】</w:t>
      </w:r>
    </w:p>
    <w:p>
      <w:pPr>
        <w:pStyle w:val="ListParagraph"/>
        <w:numPr>
          <w:ilvl w:val="2"/>
          <w:numId w:val="10"/>
        </w:numPr>
        <w:tabs>
          <w:tab w:pos="2900" w:val="left" w:leader="none"/>
          <w:tab w:pos="2901" w:val="left" w:leader="none"/>
        </w:tabs>
        <w:spacing w:line="386" w:lineRule="auto" w:before="0" w:after="0"/>
        <w:ind w:left="2900" w:right="1798" w:hanging="480"/>
        <w:jc w:val="left"/>
        <w:rPr>
          <w:sz w:val="24"/>
        </w:rPr>
      </w:pPr>
      <w:r>
        <w:rPr>
          <w:spacing w:val="-10"/>
          <w:sz w:val="24"/>
        </w:rPr>
        <w:t>職務代理不合法：最高行政法院</w:t>
      </w:r>
      <w:r>
        <w:rPr>
          <w:rFonts w:ascii="Times New Roman" w:eastAsia="Times New Roman"/>
          <w:sz w:val="24"/>
        </w:rPr>
        <w:t>100</w:t>
      </w:r>
      <w:r>
        <w:rPr>
          <w:rFonts w:ascii="Times New Roman" w:eastAsia="Times New Roman"/>
          <w:spacing w:val="-24"/>
          <w:sz w:val="24"/>
        </w:rPr>
        <w:t> </w:t>
      </w:r>
      <w:r>
        <w:rPr>
          <w:spacing w:val="5"/>
          <w:sz w:val="24"/>
        </w:rPr>
        <w:t>年度判字第</w:t>
      </w:r>
      <w:r>
        <w:rPr>
          <w:rFonts w:ascii="Times New Roman" w:eastAsia="Times New Roman"/>
          <w:sz w:val="24"/>
        </w:rPr>
        <w:t>1314</w:t>
      </w:r>
      <w:r>
        <w:rPr>
          <w:rFonts w:ascii="Times New Roman" w:eastAsia="Times New Roman"/>
          <w:spacing w:val="-24"/>
          <w:sz w:val="24"/>
        </w:rPr>
        <w:t> </w:t>
      </w:r>
      <w:r>
        <w:rPr>
          <w:spacing w:val="-24"/>
          <w:sz w:val="24"/>
        </w:rPr>
        <w:t>號判決【表</w:t>
      </w:r>
      <w:r>
        <w:rPr>
          <w:spacing w:val="-15"/>
          <w:sz w:val="24"/>
        </w:rPr>
        <w:t>一編號 </w:t>
      </w:r>
      <w:r>
        <w:rPr>
          <w:rFonts w:ascii="Times New Roman" w:eastAsia="Times New Roman"/>
          <w:sz w:val="24"/>
        </w:rPr>
        <w:t>19</w:t>
      </w:r>
      <w:r>
        <w:rPr>
          <w:sz w:val="24"/>
        </w:rPr>
        <w:t>】</w:t>
      </w:r>
    </w:p>
    <w:p>
      <w:pPr>
        <w:pStyle w:val="ListParagraph"/>
        <w:numPr>
          <w:ilvl w:val="1"/>
          <w:numId w:val="10"/>
        </w:numPr>
        <w:tabs>
          <w:tab w:pos="2301" w:val="left" w:leader="none"/>
        </w:tabs>
        <w:spacing w:line="335" w:lineRule="exact" w:before="0" w:after="0"/>
        <w:ind w:left="2300" w:right="0" w:hanging="361"/>
        <w:jc w:val="left"/>
        <w:rPr>
          <w:sz w:val="24"/>
        </w:rPr>
      </w:pPr>
      <w:r>
        <w:rPr>
          <w:sz w:val="24"/>
        </w:rPr>
        <w:t>加給：</w:t>
      </w:r>
    </w:p>
    <w:p>
      <w:pPr>
        <w:pStyle w:val="ListParagraph"/>
        <w:numPr>
          <w:ilvl w:val="2"/>
          <w:numId w:val="10"/>
        </w:numPr>
        <w:tabs>
          <w:tab w:pos="2901" w:val="left" w:leader="none"/>
        </w:tabs>
        <w:spacing w:line="386" w:lineRule="auto" w:before="204" w:after="0"/>
        <w:ind w:left="2900" w:right="1796" w:hanging="480"/>
        <w:jc w:val="both"/>
        <w:rPr>
          <w:sz w:val="24"/>
        </w:rPr>
      </w:pPr>
      <w:r>
        <w:rPr>
          <w:spacing w:val="-4"/>
          <w:sz w:val="24"/>
        </w:rPr>
        <w:t>誤核給法制專業加給：最高行政法院 </w:t>
      </w:r>
      <w:r>
        <w:rPr>
          <w:rFonts w:ascii="Times New Roman" w:eastAsia="Times New Roman"/>
          <w:sz w:val="24"/>
        </w:rPr>
        <w:t>100 </w:t>
      </w:r>
      <w:r>
        <w:rPr>
          <w:spacing w:val="-10"/>
          <w:sz w:val="24"/>
        </w:rPr>
        <w:t>年度判字第 </w:t>
      </w:r>
      <w:r>
        <w:rPr>
          <w:rFonts w:ascii="Times New Roman" w:eastAsia="Times New Roman"/>
          <w:sz w:val="24"/>
        </w:rPr>
        <w:t>735 </w:t>
      </w:r>
      <w:r>
        <w:rPr>
          <w:sz w:val="24"/>
        </w:rPr>
        <w:t>號判</w:t>
      </w:r>
      <w:r>
        <w:rPr>
          <w:spacing w:val="-25"/>
          <w:sz w:val="24"/>
        </w:rPr>
        <w:t>決【表一編號 </w:t>
      </w:r>
      <w:r>
        <w:rPr>
          <w:rFonts w:ascii="Times New Roman" w:eastAsia="Times New Roman"/>
          <w:spacing w:val="-2"/>
          <w:sz w:val="24"/>
        </w:rPr>
        <w:t>25</w:t>
      </w:r>
      <w:r>
        <w:rPr>
          <w:spacing w:val="-87"/>
          <w:sz w:val="24"/>
        </w:rPr>
        <w:t>】；</w:t>
      </w:r>
      <w:r>
        <w:rPr>
          <w:rFonts w:ascii="Times New Roman" w:eastAsia="Times New Roman"/>
          <w:spacing w:val="-2"/>
          <w:sz w:val="24"/>
        </w:rPr>
        <w:t>100</w:t>
      </w:r>
      <w:r>
        <w:rPr>
          <w:rFonts w:ascii="Times New Roman" w:eastAsia="Times New Roman"/>
          <w:spacing w:val="2"/>
          <w:sz w:val="24"/>
        </w:rPr>
        <w:t> </w:t>
      </w:r>
      <w:r>
        <w:rPr>
          <w:spacing w:val="-12"/>
          <w:sz w:val="24"/>
        </w:rPr>
        <w:t>年度判字第 </w:t>
      </w:r>
      <w:r>
        <w:rPr>
          <w:rFonts w:ascii="Times New Roman" w:eastAsia="Times New Roman"/>
          <w:spacing w:val="-2"/>
          <w:sz w:val="24"/>
        </w:rPr>
        <w:t>1019</w:t>
      </w:r>
      <w:r>
        <w:rPr>
          <w:rFonts w:ascii="Times New Roman" w:eastAsia="Times New Roman"/>
          <w:sz w:val="24"/>
        </w:rPr>
        <w:t> </w:t>
      </w:r>
      <w:r>
        <w:rPr>
          <w:spacing w:val="-20"/>
          <w:sz w:val="24"/>
        </w:rPr>
        <w:t>號判決【表一編號 </w:t>
      </w:r>
      <w:r>
        <w:rPr>
          <w:rFonts w:ascii="Times New Roman" w:eastAsia="Times New Roman"/>
          <w:spacing w:val="-1"/>
          <w:sz w:val="24"/>
        </w:rPr>
        <w:t>21</w:t>
      </w:r>
      <w:r>
        <w:rPr>
          <w:spacing w:val="-159"/>
          <w:sz w:val="24"/>
        </w:rPr>
        <w:t>】、</w:t>
      </w:r>
      <w:r>
        <w:rPr>
          <w:rFonts w:ascii="Times New Roman" w:eastAsia="Times New Roman"/>
          <w:spacing w:val="-3"/>
          <w:sz w:val="24"/>
        </w:rPr>
        <w:t>101</w:t>
      </w:r>
      <w:r>
        <w:rPr>
          <w:rFonts w:ascii="Times New Roman" w:eastAsia="Times New Roman"/>
          <w:spacing w:val="-17"/>
          <w:sz w:val="24"/>
        </w:rPr>
        <w:t> </w:t>
      </w:r>
      <w:r>
        <w:rPr>
          <w:spacing w:val="-16"/>
          <w:sz w:val="24"/>
        </w:rPr>
        <w:t>年度判字第 </w:t>
      </w:r>
      <w:r>
        <w:rPr>
          <w:rFonts w:ascii="Times New Roman" w:eastAsia="Times New Roman"/>
          <w:spacing w:val="-2"/>
          <w:sz w:val="24"/>
        </w:rPr>
        <w:t>1013</w:t>
      </w:r>
      <w:r>
        <w:rPr>
          <w:rFonts w:ascii="Times New Roman" w:eastAsia="Times New Roman"/>
          <w:spacing w:val="-17"/>
          <w:sz w:val="24"/>
        </w:rPr>
        <w:t> </w:t>
      </w:r>
      <w:r>
        <w:rPr>
          <w:spacing w:val="-25"/>
          <w:sz w:val="24"/>
        </w:rPr>
        <w:t>號判決【表一編號 </w:t>
      </w:r>
      <w:r>
        <w:rPr>
          <w:rFonts w:ascii="Times New Roman" w:eastAsia="Times New Roman"/>
          <w:spacing w:val="-2"/>
          <w:sz w:val="24"/>
        </w:rPr>
        <w:t>3</w:t>
      </w:r>
      <w:r>
        <w:rPr>
          <w:spacing w:val="-91"/>
          <w:sz w:val="24"/>
        </w:rPr>
        <w:t>】；</w:t>
      </w:r>
      <w:r>
        <w:rPr>
          <w:rFonts w:ascii="Times New Roman" w:eastAsia="Times New Roman"/>
          <w:spacing w:val="-2"/>
          <w:sz w:val="24"/>
        </w:rPr>
        <w:t>100</w:t>
      </w:r>
      <w:r>
        <w:rPr>
          <w:rFonts w:ascii="Times New Roman" w:eastAsia="Times New Roman"/>
          <w:spacing w:val="-15"/>
          <w:sz w:val="24"/>
        </w:rPr>
        <w:t> </w:t>
      </w:r>
      <w:r>
        <w:rPr>
          <w:spacing w:val="-15"/>
          <w:sz w:val="24"/>
        </w:rPr>
        <w:t>年度判字第 </w:t>
      </w:r>
      <w:r>
        <w:rPr>
          <w:rFonts w:ascii="Times New Roman" w:eastAsia="Times New Roman"/>
          <w:spacing w:val="-2"/>
          <w:sz w:val="24"/>
        </w:rPr>
        <w:t>2052</w:t>
      </w:r>
      <w:r>
        <w:rPr>
          <w:rFonts w:ascii="Times New Roman" w:eastAsia="Times New Roman"/>
          <w:spacing w:val="-58"/>
          <w:sz w:val="24"/>
        </w:rPr>
        <w:t> </w:t>
      </w:r>
      <w:r>
        <w:rPr>
          <w:spacing w:val="-11"/>
          <w:sz w:val="24"/>
        </w:rPr>
        <w:t>號判決【表一編號 </w:t>
      </w:r>
      <w:r>
        <w:rPr>
          <w:rFonts w:ascii="Times New Roman" w:eastAsia="Times New Roman"/>
          <w:spacing w:val="-3"/>
          <w:sz w:val="24"/>
        </w:rPr>
        <w:t>10</w:t>
      </w:r>
      <w:r>
        <w:rPr>
          <w:spacing w:val="-70"/>
          <w:sz w:val="24"/>
        </w:rPr>
        <w:t>】；</w:t>
      </w:r>
      <w:r>
        <w:rPr>
          <w:rFonts w:ascii="Times New Roman" w:eastAsia="Times New Roman"/>
          <w:spacing w:val="-3"/>
          <w:sz w:val="24"/>
        </w:rPr>
        <w:t>101</w:t>
      </w:r>
      <w:r>
        <w:rPr>
          <w:rFonts w:ascii="Times New Roman" w:eastAsia="Times New Roman"/>
          <w:sz w:val="24"/>
        </w:rPr>
        <w:t> </w:t>
      </w:r>
      <w:r>
        <w:rPr>
          <w:spacing w:val="-13"/>
          <w:sz w:val="24"/>
        </w:rPr>
        <w:t>年度判字第 </w:t>
      </w:r>
      <w:r>
        <w:rPr>
          <w:rFonts w:ascii="Times New Roman" w:eastAsia="Times New Roman"/>
          <w:spacing w:val="-3"/>
          <w:sz w:val="24"/>
        </w:rPr>
        <w:t>802</w:t>
      </w:r>
      <w:r>
        <w:rPr>
          <w:rFonts w:ascii="Times New Roman" w:eastAsia="Times New Roman"/>
          <w:spacing w:val="2"/>
          <w:sz w:val="24"/>
        </w:rPr>
        <w:t> </w:t>
      </w:r>
      <w:r>
        <w:rPr>
          <w:spacing w:val="-3"/>
          <w:sz w:val="24"/>
        </w:rPr>
        <w:t>號判決【表一編號</w:t>
      </w:r>
      <w:r>
        <w:rPr>
          <w:rFonts w:ascii="Times New Roman" w:eastAsia="Times New Roman"/>
          <w:sz w:val="24"/>
        </w:rPr>
        <w:t>6</w:t>
      </w:r>
      <w:r>
        <w:rPr>
          <w:sz w:val="24"/>
        </w:rPr>
        <w:t>】</w:t>
      </w:r>
    </w:p>
    <w:p>
      <w:pPr>
        <w:pStyle w:val="ListParagraph"/>
        <w:numPr>
          <w:ilvl w:val="2"/>
          <w:numId w:val="10"/>
        </w:numPr>
        <w:tabs>
          <w:tab w:pos="2901" w:val="left" w:leader="none"/>
        </w:tabs>
        <w:spacing w:line="334" w:lineRule="exact" w:before="0" w:after="0"/>
        <w:ind w:left="2900" w:right="0" w:hanging="481"/>
        <w:jc w:val="both"/>
        <w:rPr>
          <w:sz w:val="24"/>
        </w:rPr>
      </w:pPr>
      <w:r>
        <w:rPr>
          <w:sz w:val="24"/>
        </w:rPr>
        <w:t>主管職務加給：</w:t>
      </w:r>
    </w:p>
    <w:p>
      <w:pPr>
        <w:pStyle w:val="ListParagraph"/>
        <w:numPr>
          <w:ilvl w:val="3"/>
          <w:numId w:val="10"/>
        </w:numPr>
        <w:tabs>
          <w:tab w:pos="3381" w:val="left" w:leader="none"/>
        </w:tabs>
        <w:spacing w:line="540" w:lineRule="atLeast" w:before="0" w:after="0"/>
        <w:ind w:left="3381" w:right="1822" w:hanging="481"/>
        <w:jc w:val="both"/>
        <w:rPr>
          <w:sz w:val="24"/>
        </w:rPr>
      </w:pPr>
      <w:r>
        <w:rPr>
          <w:spacing w:val="-5"/>
          <w:sz w:val="24"/>
        </w:rPr>
        <w:t>職務代理不合法：最高行政法院 </w:t>
      </w:r>
      <w:r>
        <w:rPr>
          <w:rFonts w:ascii="Times New Roman" w:hAnsi="Times New Roman" w:eastAsia="Times New Roman"/>
          <w:spacing w:val="-1"/>
          <w:sz w:val="24"/>
        </w:rPr>
        <w:t>100</w:t>
      </w:r>
      <w:r>
        <w:rPr>
          <w:rFonts w:ascii="Times New Roman" w:hAnsi="Times New Roman" w:eastAsia="Times New Roman"/>
          <w:sz w:val="24"/>
        </w:rPr>
        <w:t> </w:t>
      </w:r>
      <w:r>
        <w:rPr>
          <w:spacing w:val="-10"/>
          <w:sz w:val="24"/>
        </w:rPr>
        <w:t>年度判字第 </w:t>
      </w:r>
      <w:r>
        <w:rPr>
          <w:rFonts w:ascii="Times New Roman" w:hAnsi="Times New Roman" w:eastAsia="Times New Roman"/>
          <w:sz w:val="24"/>
        </w:rPr>
        <w:t>347 </w:t>
      </w:r>
      <w:r>
        <w:rPr>
          <w:sz w:val="24"/>
        </w:rPr>
        <w:t>號判</w:t>
      </w:r>
      <w:r>
        <w:rPr>
          <w:spacing w:val="-9"/>
          <w:sz w:val="24"/>
        </w:rPr>
        <w:t>決【表一編號 </w:t>
      </w:r>
      <w:r>
        <w:rPr>
          <w:rFonts w:ascii="Times New Roman" w:hAnsi="Times New Roman" w:eastAsia="Times New Roman"/>
          <w:sz w:val="24"/>
        </w:rPr>
        <w:t>29</w:t>
      </w:r>
      <w:r>
        <w:rPr>
          <w:sz w:val="24"/>
        </w:rPr>
        <w:t>】</w:t>
      </w:r>
    </w:p>
    <w:p>
      <w:pPr>
        <w:spacing w:after="0" w:line="540" w:lineRule="atLeast"/>
        <w:jc w:val="both"/>
        <w:rPr>
          <w:sz w:val="24"/>
        </w:rPr>
        <w:sectPr>
          <w:pgSz w:w="11910" w:h="16840"/>
          <w:pgMar w:header="0" w:footer="1177" w:top="1480" w:bottom="1420" w:left="700" w:right="0"/>
        </w:sectPr>
      </w:pPr>
    </w:p>
    <w:p>
      <w:pPr>
        <w:pStyle w:val="ListParagraph"/>
        <w:numPr>
          <w:ilvl w:val="3"/>
          <w:numId w:val="10"/>
        </w:numPr>
        <w:tabs>
          <w:tab w:pos="3380" w:val="left" w:leader="none"/>
          <w:tab w:pos="3381" w:val="left" w:leader="none"/>
        </w:tabs>
        <w:spacing w:line="386" w:lineRule="auto" w:before="45" w:after="0"/>
        <w:ind w:left="3381" w:right="1796" w:hanging="481"/>
        <w:jc w:val="left"/>
        <w:rPr>
          <w:sz w:val="24"/>
        </w:rPr>
      </w:pPr>
      <w:r>
        <w:rPr>
          <w:spacing w:val="-11"/>
          <w:sz w:val="24"/>
        </w:rPr>
        <w:t>支領兼職主管職務加給不合法：最高行政法院 </w:t>
      </w:r>
      <w:r>
        <w:rPr>
          <w:rFonts w:ascii="Times New Roman" w:hAnsi="Times New Roman" w:eastAsia="Times New Roman"/>
          <w:sz w:val="24"/>
        </w:rPr>
        <w:t>89 </w:t>
      </w:r>
      <w:r>
        <w:rPr>
          <w:spacing w:val="-5"/>
          <w:sz w:val="24"/>
        </w:rPr>
        <w:t>年度判字</w:t>
      </w:r>
      <w:r>
        <w:rPr>
          <w:spacing w:val="-31"/>
          <w:sz w:val="24"/>
        </w:rPr>
        <w:t>第 </w:t>
      </w:r>
      <w:r>
        <w:rPr>
          <w:rFonts w:ascii="Times New Roman" w:hAnsi="Times New Roman" w:eastAsia="Times New Roman"/>
          <w:spacing w:val="-1"/>
          <w:sz w:val="24"/>
        </w:rPr>
        <w:t>1103</w:t>
      </w:r>
      <w:r>
        <w:rPr>
          <w:rFonts w:ascii="Times New Roman" w:hAnsi="Times New Roman" w:eastAsia="Times New Roman"/>
          <w:sz w:val="24"/>
        </w:rPr>
        <w:t> </w:t>
      </w:r>
      <w:r>
        <w:rPr>
          <w:spacing w:val="-8"/>
          <w:sz w:val="24"/>
        </w:rPr>
        <w:t>號判決【表一編號 </w:t>
      </w:r>
      <w:r>
        <w:rPr>
          <w:rFonts w:ascii="Times New Roman" w:hAnsi="Times New Roman" w:eastAsia="Times New Roman"/>
          <w:sz w:val="24"/>
        </w:rPr>
        <w:t>96</w:t>
      </w:r>
      <w:r>
        <w:rPr>
          <w:sz w:val="24"/>
        </w:rPr>
        <w:t>】</w:t>
      </w:r>
    </w:p>
    <w:p>
      <w:pPr>
        <w:pStyle w:val="ListParagraph"/>
        <w:numPr>
          <w:ilvl w:val="2"/>
          <w:numId w:val="10"/>
        </w:numPr>
        <w:tabs>
          <w:tab w:pos="2900" w:val="left" w:leader="none"/>
          <w:tab w:pos="2901" w:val="left" w:leader="none"/>
        </w:tabs>
        <w:spacing w:line="386" w:lineRule="auto" w:before="0" w:after="0"/>
        <w:ind w:left="2900" w:right="1822" w:hanging="480"/>
        <w:jc w:val="left"/>
        <w:rPr>
          <w:rFonts w:ascii="Times New Roman" w:eastAsia="Times New Roman"/>
          <w:sz w:val="24"/>
        </w:rPr>
      </w:pPr>
      <w:r>
        <w:rPr>
          <w:spacing w:val="-6"/>
          <w:sz w:val="24"/>
        </w:rPr>
        <w:t>危險職務加給：最高行政法院 </w:t>
      </w:r>
      <w:r>
        <w:rPr>
          <w:rFonts w:ascii="Times New Roman" w:eastAsia="Times New Roman"/>
          <w:spacing w:val="-1"/>
          <w:sz w:val="24"/>
        </w:rPr>
        <w:t>96</w:t>
      </w:r>
      <w:r>
        <w:rPr>
          <w:rFonts w:ascii="Times New Roman" w:eastAsia="Times New Roman"/>
          <w:sz w:val="24"/>
        </w:rPr>
        <w:t> </w:t>
      </w:r>
      <w:r>
        <w:rPr>
          <w:spacing w:val="-11"/>
          <w:sz w:val="24"/>
        </w:rPr>
        <w:t>年度判字第 </w:t>
      </w:r>
      <w:r>
        <w:rPr>
          <w:rFonts w:ascii="Times New Roman" w:eastAsia="Times New Roman"/>
          <w:sz w:val="24"/>
        </w:rPr>
        <w:t>1223 </w:t>
      </w:r>
      <w:r>
        <w:rPr>
          <w:sz w:val="24"/>
        </w:rPr>
        <w:t>號判決【表</w:t>
      </w:r>
      <w:r>
        <w:rPr>
          <w:spacing w:val="-15"/>
          <w:sz w:val="24"/>
        </w:rPr>
        <w:t>一編號 </w:t>
      </w:r>
      <w:r>
        <w:rPr>
          <w:rFonts w:ascii="Times New Roman" w:eastAsia="Times New Roman"/>
          <w:sz w:val="24"/>
        </w:rPr>
        <w:t>45</w:t>
      </w:r>
      <w:r>
        <w:rPr>
          <w:sz w:val="24"/>
        </w:rPr>
        <w:t>】</w:t>
      </w:r>
      <w:r>
        <w:rPr>
          <w:rFonts w:ascii="Times New Roman" w:eastAsia="Times New Roman"/>
          <w:sz w:val="24"/>
          <w:vertAlign w:val="superscript"/>
        </w:rPr>
        <w:t>135</w:t>
      </w:r>
    </w:p>
    <w:p>
      <w:pPr>
        <w:pStyle w:val="ListParagraph"/>
        <w:numPr>
          <w:ilvl w:val="2"/>
          <w:numId w:val="10"/>
        </w:numPr>
        <w:tabs>
          <w:tab w:pos="2900" w:val="left" w:leader="none"/>
          <w:tab w:pos="2901" w:val="left" w:leader="none"/>
        </w:tabs>
        <w:spacing w:line="386" w:lineRule="auto" w:before="0" w:after="0"/>
        <w:ind w:left="2900" w:right="1798" w:hanging="480"/>
        <w:jc w:val="left"/>
        <w:rPr>
          <w:sz w:val="24"/>
        </w:rPr>
      </w:pPr>
      <w:r>
        <w:rPr>
          <w:sz w:val="24"/>
        </w:rPr>
        <w:t>警勤加給：撤銷第一級警勤加給改支第三級警勤加給：最高行</w:t>
      </w:r>
      <w:r>
        <w:rPr>
          <w:spacing w:val="-18"/>
          <w:sz w:val="24"/>
        </w:rPr>
        <w:t>政法院 </w:t>
      </w:r>
      <w:r>
        <w:rPr>
          <w:rFonts w:ascii="Times New Roman" w:eastAsia="Times New Roman"/>
          <w:spacing w:val="-3"/>
          <w:sz w:val="24"/>
        </w:rPr>
        <w:t>95</w:t>
      </w:r>
      <w:r>
        <w:rPr>
          <w:rFonts w:ascii="Times New Roman" w:eastAsia="Times New Roman"/>
          <w:sz w:val="24"/>
        </w:rPr>
        <w:t> </w:t>
      </w:r>
      <w:r>
        <w:rPr>
          <w:spacing w:val="-13"/>
          <w:sz w:val="24"/>
        </w:rPr>
        <w:t>年度判字第 </w:t>
      </w:r>
      <w:r>
        <w:rPr>
          <w:rFonts w:ascii="Times New Roman" w:eastAsia="Times New Roman"/>
          <w:spacing w:val="-3"/>
          <w:sz w:val="24"/>
        </w:rPr>
        <w:t>702</w:t>
      </w:r>
      <w:r>
        <w:rPr>
          <w:rFonts w:ascii="Times New Roman" w:eastAsia="Times New Roman"/>
          <w:sz w:val="24"/>
        </w:rPr>
        <w:t> </w:t>
      </w:r>
      <w:r>
        <w:rPr>
          <w:spacing w:val="-10"/>
          <w:sz w:val="24"/>
        </w:rPr>
        <w:t>號判決【表一編號 </w:t>
      </w:r>
      <w:r>
        <w:rPr>
          <w:rFonts w:ascii="Times New Roman" w:eastAsia="Times New Roman"/>
          <w:spacing w:val="-3"/>
          <w:sz w:val="24"/>
        </w:rPr>
        <w:t>69</w:t>
      </w:r>
      <w:r>
        <w:rPr>
          <w:spacing w:val="-74"/>
          <w:sz w:val="24"/>
        </w:rPr>
        <w:t>】；</w:t>
      </w:r>
      <w:r>
        <w:rPr>
          <w:rFonts w:ascii="Times New Roman" w:eastAsia="Times New Roman"/>
          <w:spacing w:val="-3"/>
          <w:sz w:val="24"/>
        </w:rPr>
        <w:t>95</w:t>
      </w:r>
      <w:r>
        <w:rPr>
          <w:rFonts w:ascii="Times New Roman" w:eastAsia="Times New Roman"/>
          <w:sz w:val="24"/>
        </w:rPr>
        <w:t> </w:t>
      </w:r>
      <w:r>
        <w:rPr>
          <w:spacing w:val="-3"/>
          <w:sz w:val="24"/>
        </w:rPr>
        <w:t>年度判字</w:t>
      </w:r>
      <w:r>
        <w:rPr>
          <w:spacing w:val="-31"/>
          <w:sz w:val="24"/>
        </w:rPr>
        <w:t>第 </w:t>
      </w:r>
      <w:r>
        <w:rPr>
          <w:rFonts w:ascii="Times New Roman" w:eastAsia="Times New Roman"/>
          <w:spacing w:val="-2"/>
          <w:sz w:val="24"/>
        </w:rPr>
        <w:t>1210</w:t>
      </w:r>
      <w:r>
        <w:rPr>
          <w:rFonts w:ascii="Times New Roman" w:eastAsia="Times New Roman"/>
          <w:sz w:val="24"/>
        </w:rPr>
        <w:t> </w:t>
      </w:r>
      <w:r>
        <w:rPr>
          <w:spacing w:val="-19"/>
          <w:sz w:val="24"/>
        </w:rPr>
        <w:t>號判決【表一編號 </w:t>
      </w:r>
      <w:r>
        <w:rPr>
          <w:rFonts w:ascii="Times New Roman" w:eastAsia="Times New Roman"/>
          <w:spacing w:val="-2"/>
          <w:sz w:val="24"/>
        </w:rPr>
        <w:t>66</w:t>
      </w:r>
      <w:r>
        <w:rPr>
          <w:spacing w:val="-79"/>
          <w:sz w:val="24"/>
        </w:rPr>
        <w:t>】；</w:t>
      </w:r>
      <w:r>
        <w:rPr>
          <w:rFonts w:ascii="Times New Roman" w:eastAsia="Times New Roman"/>
          <w:spacing w:val="-2"/>
          <w:sz w:val="24"/>
        </w:rPr>
        <w:t>96</w:t>
      </w:r>
      <w:r>
        <w:rPr>
          <w:rFonts w:ascii="Times New Roman" w:eastAsia="Times New Roman"/>
          <w:sz w:val="24"/>
        </w:rPr>
        <w:t> </w:t>
      </w:r>
      <w:r>
        <w:rPr>
          <w:spacing w:val="-12"/>
          <w:sz w:val="24"/>
        </w:rPr>
        <w:t>年度判字第 </w:t>
      </w:r>
      <w:r>
        <w:rPr>
          <w:rFonts w:ascii="Times New Roman" w:eastAsia="Times New Roman"/>
          <w:spacing w:val="-1"/>
          <w:sz w:val="24"/>
        </w:rPr>
        <w:t>1483</w:t>
      </w:r>
      <w:r>
        <w:rPr>
          <w:rFonts w:ascii="Times New Roman" w:eastAsia="Times New Roman"/>
          <w:sz w:val="24"/>
        </w:rPr>
        <w:t> </w:t>
      </w:r>
      <w:r>
        <w:rPr>
          <w:spacing w:val="-16"/>
          <w:sz w:val="24"/>
        </w:rPr>
        <w:t>號判決【表</w:t>
      </w:r>
      <w:r>
        <w:rPr>
          <w:spacing w:val="-15"/>
          <w:sz w:val="24"/>
        </w:rPr>
        <w:t>一編號 </w:t>
      </w:r>
      <w:r>
        <w:rPr>
          <w:rFonts w:ascii="Times New Roman" w:eastAsia="Times New Roman"/>
          <w:sz w:val="24"/>
        </w:rPr>
        <w:t>43</w:t>
      </w:r>
      <w:r>
        <w:rPr>
          <w:spacing w:val="-60"/>
          <w:sz w:val="24"/>
        </w:rPr>
        <w:t>】、</w:t>
      </w:r>
      <w:r>
        <w:rPr>
          <w:rFonts w:ascii="Times New Roman" w:eastAsia="Times New Roman"/>
          <w:sz w:val="24"/>
        </w:rPr>
        <w:t>96 </w:t>
      </w:r>
      <w:r>
        <w:rPr>
          <w:spacing w:val="-10"/>
          <w:sz w:val="24"/>
        </w:rPr>
        <w:t>年度判字第 </w:t>
      </w:r>
      <w:r>
        <w:rPr>
          <w:rFonts w:ascii="Times New Roman" w:eastAsia="Times New Roman"/>
          <w:sz w:val="24"/>
        </w:rPr>
        <w:t>2095 </w:t>
      </w:r>
      <w:r>
        <w:rPr>
          <w:spacing w:val="-7"/>
          <w:sz w:val="24"/>
        </w:rPr>
        <w:t>號判決【表一編號 </w:t>
      </w:r>
      <w:r>
        <w:rPr>
          <w:rFonts w:ascii="Times New Roman" w:eastAsia="Times New Roman"/>
          <w:sz w:val="24"/>
        </w:rPr>
        <w:t>41</w:t>
      </w:r>
      <w:r>
        <w:rPr>
          <w:spacing w:val="-60"/>
          <w:sz w:val="24"/>
        </w:rPr>
        <w:t>】、</w:t>
      </w:r>
      <w:r>
        <w:rPr>
          <w:rFonts w:ascii="Times New Roman" w:eastAsia="Times New Roman"/>
          <w:sz w:val="24"/>
        </w:rPr>
        <w:t>98</w:t>
      </w:r>
      <w:r>
        <w:rPr>
          <w:rFonts w:ascii="Times New Roman" w:eastAsia="Times New Roman"/>
          <w:spacing w:val="1"/>
          <w:sz w:val="24"/>
        </w:rPr>
        <w:t> </w:t>
      </w:r>
      <w:r>
        <w:rPr>
          <w:spacing w:val="-10"/>
          <w:sz w:val="24"/>
        </w:rPr>
        <w:t>年度判字第 </w:t>
      </w:r>
      <w:r>
        <w:rPr>
          <w:rFonts w:ascii="Times New Roman" w:eastAsia="Times New Roman"/>
          <w:sz w:val="24"/>
        </w:rPr>
        <w:t>564 </w:t>
      </w:r>
      <w:r>
        <w:rPr>
          <w:spacing w:val="-7"/>
          <w:sz w:val="24"/>
        </w:rPr>
        <w:t>號判決【表一編號 </w:t>
      </w:r>
      <w:r>
        <w:rPr>
          <w:rFonts w:ascii="Times New Roman" w:eastAsia="Times New Roman"/>
          <w:sz w:val="24"/>
        </w:rPr>
        <w:t>37</w:t>
      </w:r>
      <w:r>
        <w:rPr>
          <w:sz w:val="24"/>
        </w:rPr>
        <w:t>】</w:t>
      </w:r>
    </w:p>
    <w:p>
      <w:pPr>
        <w:pStyle w:val="ListParagraph"/>
        <w:numPr>
          <w:ilvl w:val="2"/>
          <w:numId w:val="10"/>
        </w:numPr>
        <w:tabs>
          <w:tab w:pos="2900" w:val="left" w:leader="none"/>
          <w:tab w:pos="2901" w:val="left" w:leader="none"/>
        </w:tabs>
        <w:spacing w:line="334" w:lineRule="exact" w:before="0" w:after="0"/>
        <w:ind w:left="2900" w:right="0" w:hanging="481"/>
        <w:jc w:val="left"/>
        <w:rPr>
          <w:sz w:val="24"/>
        </w:rPr>
      </w:pPr>
      <w:r>
        <w:rPr>
          <w:spacing w:val="1"/>
          <w:w w:val="95"/>
          <w:sz w:val="24"/>
        </w:rPr>
        <w:t>國軍軍醫勤務加給：最高行政法院 </w:t>
      </w:r>
      <w:r>
        <w:rPr>
          <w:rFonts w:ascii="Times New Roman" w:eastAsia="Times New Roman"/>
          <w:w w:val="95"/>
          <w:sz w:val="24"/>
        </w:rPr>
        <w:t>93</w:t>
      </w:r>
      <w:r>
        <w:rPr>
          <w:rFonts w:ascii="Times New Roman" w:eastAsia="Times New Roman"/>
          <w:spacing w:val="78"/>
          <w:sz w:val="24"/>
        </w:rPr>
        <w:t> </w:t>
      </w:r>
      <w:r>
        <w:rPr>
          <w:spacing w:val="4"/>
          <w:w w:val="95"/>
          <w:sz w:val="24"/>
        </w:rPr>
        <w:t>年度判字第 </w:t>
      </w:r>
      <w:r>
        <w:rPr>
          <w:rFonts w:ascii="Times New Roman" w:eastAsia="Times New Roman"/>
          <w:w w:val="95"/>
          <w:sz w:val="24"/>
        </w:rPr>
        <w:t>1533</w:t>
      </w:r>
      <w:r>
        <w:rPr>
          <w:rFonts w:ascii="Times New Roman" w:eastAsia="Times New Roman"/>
          <w:spacing w:val="77"/>
          <w:sz w:val="24"/>
        </w:rPr>
        <w:t> </w:t>
      </w:r>
      <w:r>
        <w:rPr>
          <w:w w:val="95"/>
          <w:sz w:val="24"/>
        </w:rPr>
        <w:t>號判決</w:t>
      </w:r>
    </w:p>
    <w:p>
      <w:pPr>
        <w:pStyle w:val="BodyText"/>
        <w:spacing w:before="203"/>
        <w:ind w:left="2900"/>
        <w:jc w:val="both"/>
      </w:pPr>
      <w:r>
        <w:rPr>
          <w:spacing w:val="-10"/>
        </w:rPr>
        <w:t>【表一編號 </w:t>
      </w:r>
      <w:r>
        <w:rPr>
          <w:rFonts w:ascii="Times New Roman" w:eastAsia="Times New Roman"/>
        </w:rPr>
        <w:t>79</w:t>
      </w:r>
      <w:r>
        <w:rPr/>
        <w:t>】</w:t>
      </w:r>
    </w:p>
    <w:p>
      <w:pPr>
        <w:pStyle w:val="ListParagraph"/>
        <w:numPr>
          <w:ilvl w:val="1"/>
          <w:numId w:val="10"/>
        </w:numPr>
        <w:tabs>
          <w:tab w:pos="2301" w:val="left" w:leader="none"/>
        </w:tabs>
        <w:spacing w:line="386" w:lineRule="auto" w:before="204" w:after="0"/>
        <w:ind w:left="2300" w:right="1793" w:hanging="360"/>
        <w:jc w:val="both"/>
        <w:rPr>
          <w:sz w:val="24"/>
        </w:rPr>
      </w:pPr>
      <w:r>
        <w:rPr>
          <w:spacing w:val="2"/>
          <w:w w:val="95"/>
          <w:sz w:val="24"/>
        </w:rPr>
        <w:t>退休金：退休年資誤併計前已核領資遣費年資：最高行政法院 </w:t>
      </w:r>
      <w:r>
        <w:rPr>
          <w:rFonts w:ascii="Times New Roman" w:eastAsia="Times New Roman"/>
          <w:w w:val="95"/>
          <w:sz w:val="24"/>
        </w:rPr>
        <w:t>97</w:t>
      </w:r>
      <w:r>
        <w:rPr>
          <w:rFonts w:ascii="Times New Roman" w:eastAsia="Times New Roman"/>
          <w:spacing w:val="23"/>
          <w:w w:val="95"/>
          <w:sz w:val="24"/>
        </w:rPr>
        <w:t> </w:t>
      </w:r>
      <w:r>
        <w:rPr>
          <w:w w:val="95"/>
          <w:sz w:val="24"/>
        </w:rPr>
        <w:t>年</w:t>
      </w:r>
      <w:r>
        <w:rPr>
          <w:spacing w:val="-13"/>
          <w:sz w:val="24"/>
        </w:rPr>
        <w:t>度判字第 </w:t>
      </w:r>
      <w:r>
        <w:rPr>
          <w:rFonts w:ascii="Times New Roman" w:eastAsia="Times New Roman"/>
          <w:spacing w:val="-1"/>
          <w:sz w:val="24"/>
        </w:rPr>
        <w:t>1057</w:t>
      </w:r>
      <w:r>
        <w:rPr>
          <w:rFonts w:ascii="Times New Roman" w:eastAsia="Times New Roman"/>
          <w:sz w:val="24"/>
        </w:rPr>
        <w:t> </w:t>
      </w:r>
      <w:r>
        <w:rPr>
          <w:spacing w:val="-21"/>
          <w:sz w:val="24"/>
        </w:rPr>
        <w:t>號判決【表一編號 </w:t>
      </w:r>
      <w:r>
        <w:rPr>
          <w:rFonts w:ascii="Times New Roman" w:eastAsia="Times New Roman"/>
          <w:sz w:val="24"/>
        </w:rPr>
        <w:t>38</w:t>
      </w:r>
      <w:r>
        <w:rPr>
          <w:spacing w:val="-116"/>
          <w:sz w:val="24"/>
        </w:rPr>
        <w:t>】、</w:t>
      </w:r>
      <w:r>
        <w:rPr>
          <w:rFonts w:ascii="Times New Roman" w:eastAsia="Times New Roman"/>
          <w:sz w:val="24"/>
        </w:rPr>
        <w:t>100 </w:t>
      </w:r>
      <w:r>
        <w:rPr>
          <w:spacing w:val="-10"/>
          <w:sz w:val="24"/>
        </w:rPr>
        <w:t>年度判字第 </w:t>
      </w:r>
      <w:r>
        <w:rPr>
          <w:rFonts w:ascii="Times New Roman" w:eastAsia="Times New Roman"/>
          <w:sz w:val="24"/>
        </w:rPr>
        <w:t>504 </w:t>
      </w:r>
      <w:r>
        <w:rPr>
          <w:spacing w:val="-23"/>
          <w:sz w:val="24"/>
        </w:rPr>
        <w:t>號判決【表</w:t>
      </w:r>
      <w:r>
        <w:rPr>
          <w:spacing w:val="-11"/>
          <w:w w:val="95"/>
          <w:sz w:val="24"/>
        </w:rPr>
        <w:t>一編號 </w:t>
      </w:r>
      <w:r>
        <w:rPr>
          <w:rFonts w:ascii="Times New Roman" w:eastAsia="Times New Roman"/>
          <w:w w:val="95"/>
          <w:sz w:val="24"/>
        </w:rPr>
        <w:t>28</w:t>
      </w:r>
      <w:r>
        <w:rPr>
          <w:spacing w:val="-60"/>
          <w:w w:val="95"/>
          <w:sz w:val="24"/>
        </w:rPr>
        <w:t>】、</w:t>
      </w:r>
      <w:r>
        <w:rPr>
          <w:rFonts w:ascii="Times New Roman" w:eastAsia="Times New Roman"/>
          <w:w w:val="95"/>
          <w:sz w:val="24"/>
        </w:rPr>
        <w:t>100</w:t>
      </w:r>
      <w:r>
        <w:rPr>
          <w:rFonts w:ascii="Times New Roman" w:eastAsia="Times New Roman"/>
          <w:spacing w:val="16"/>
          <w:w w:val="95"/>
          <w:sz w:val="24"/>
        </w:rPr>
        <w:t> </w:t>
      </w:r>
      <w:r>
        <w:rPr>
          <w:spacing w:val="-7"/>
          <w:w w:val="95"/>
          <w:sz w:val="24"/>
        </w:rPr>
        <w:t>年度裁字第 </w:t>
      </w:r>
      <w:r>
        <w:rPr>
          <w:rFonts w:ascii="Times New Roman" w:eastAsia="Times New Roman"/>
          <w:w w:val="95"/>
          <w:sz w:val="24"/>
        </w:rPr>
        <w:t>2132</w:t>
      </w:r>
      <w:r>
        <w:rPr>
          <w:rFonts w:ascii="Times New Roman" w:eastAsia="Times New Roman"/>
          <w:spacing w:val="16"/>
          <w:w w:val="95"/>
          <w:sz w:val="24"/>
        </w:rPr>
        <w:t> </w:t>
      </w:r>
      <w:r>
        <w:rPr>
          <w:spacing w:val="-5"/>
          <w:w w:val="95"/>
          <w:sz w:val="24"/>
        </w:rPr>
        <w:t>號裁定【表一編號 </w:t>
      </w:r>
      <w:r>
        <w:rPr>
          <w:rFonts w:ascii="Times New Roman" w:eastAsia="Times New Roman"/>
          <w:w w:val="95"/>
          <w:sz w:val="24"/>
        </w:rPr>
        <w:t>16</w:t>
      </w:r>
      <w:r>
        <w:rPr>
          <w:w w:val="95"/>
          <w:sz w:val="24"/>
        </w:rPr>
        <w:t>】</w:t>
      </w:r>
    </w:p>
    <w:p>
      <w:pPr>
        <w:pStyle w:val="ListParagraph"/>
        <w:numPr>
          <w:ilvl w:val="0"/>
          <w:numId w:val="10"/>
        </w:numPr>
        <w:tabs>
          <w:tab w:pos="1941" w:val="left" w:leader="none"/>
        </w:tabs>
        <w:spacing w:line="335" w:lineRule="exact" w:before="0" w:after="0"/>
        <w:ind w:left="1940" w:right="0" w:hanging="361"/>
        <w:jc w:val="both"/>
        <w:rPr>
          <w:sz w:val="24"/>
        </w:rPr>
      </w:pPr>
      <w:r>
        <w:rPr>
          <w:sz w:val="24"/>
        </w:rPr>
        <w:t>嗣後違法：</w:t>
      </w:r>
    </w:p>
    <w:p>
      <w:pPr>
        <w:pStyle w:val="ListParagraph"/>
        <w:numPr>
          <w:ilvl w:val="1"/>
          <w:numId w:val="10"/>
        </w:numPr>
        <w:tabs>
          <w:tab w:pos="2420" w:val="left" w:leader="none"/>
          <w:tab w:pos="2421" w:val="left" w:leader="none"/>
        </w:tabs>
        <w:spacing w:line="240" w:lineRule="auto" w:before="205" w:after="0"/>
        <w:ind w:left="2420" w:right="0" w:hanging="481"/>
        <w:jc w:val="left"/>
        <w:rPr>
          <w:sz w:val="24"/>
        </w:rPr>
      </w:pPr>
      <w:r>
        <w:rPr>
          <w:sz w:val="24"/>
        </w:rPr>
        <w:t>事實變更</w:t>
      </w:r>
    </w:p>
    <w:p>
      <w:pPr>
        <w:pStyle w:val="ListParagraph"/>
        <w:numPr>
          <w:ilvl w:val="2"/>
          <w:numId w:val="10"/>
        </w:numPr>
        <w:tabs>
          <w:tab w:pos="2781" w:val="left" w:leader="none"/>
        </w:tabs>
        <w:spacing w:line="240" w:lineRule="auto" w:before="204" w:after="0"/>
        <w:ind w:left="2780" w:right="0" w:hanging="361"/>
        <w:jc w:val="left"/>
        <w:rPr>
          <w:sz w:val="24"/>
        </w:rPr>
      </w:pPr>
      <w:r>
        <w:rPr>
          <w:sz w:val="24"/>
        </w:rPr>
        <w:t>終局性違法</w:t>
      </w:r>
    </w:p>
    <w:p>
      <w:pPr>
        <w:pStyle w:val="ListParagraph"/>
        <w:numPr>
          <w:ilvl w:val="0"/>
          <w:numId w:val="11"/>
        </w:numPr>
        <w:tabs>
          <w:tab w:pos="3021" w:val="left" w:leader="none"/>
        </w:tabs>
        <w:spacing w:line="240" w:lineRule="auto" w:before="204" w:after="0"/>
        <w:ind w:left="3021" w:right="0" w:hanging="241"/>
        <w:jc w:val="left"/>
        <w:rPr>
          <w:sz w:val="24"/>
        </w:rPr>
      </w:pPr>
      <w:r>
        <w:rPr>
          <w:sz w:val="24"/>
        </w:rPr>
        <w:t>俸給：</w:t>
      </w:r>
    </w:p>
    <w:p>
      <w:pPr>
        <w:pStyle w:val="ListParagraph"/>
        <w:numPr>
          <w:ilvl w:val="1"/>
          <w:numId w:val="11"/>
        </w:numPr>
        <w:tabs>
          <w:tab w:pos="3500" w:val="left" w:leader="none"/>
          <w:tab w:pos="3501" w:val="left" w:leader="none"/>
        </w:tabs>
        <w:spacing w:line="240" w:lineRule="auto" w:before="205" w:after="0"/>
        <w:ind w:left="3501" w:right="0" w:hanging="480"/>
        <w:jc w:val="left"/>
        <w:rPr>
          <w:sz w:val="24"/>
        </w:rPr>
      </w:pPr>
      <w:r>
        <w:rPr>
          <w:sz w:val="24"/>
        </w:rPr>
        <w:t>免職處分確定後追繳溢領俸給：</w:t>
      </w:r>
    </w:p>
    <w:p>
      <w:pPr>
        <w:pStyle w:val="ListParagraph"/>
        <w:numPr>
          <w:ilvl w:val="2"/>
          <w:numId w:val="11"/>
        </w:numPr>
        <w:tabs>
          <w:tab w:pos="3980" w:val="left" w:leader="none"/>
          <w:tab w:pos="3981" w:val="left" w:leader="none"/>
        </w:tabs>
        <w:spacing w:line="386" w:lineRule="auto" w:before="205" w:after="0"/>
        <w:ind w:left="3981" w:right="1799" w:hanging="480"/>
        <w:jc w:val="left"/>
        <w:rPr>
          <w:sz w:val="24"/>
        </w:rPr>
      </w:pPr>
      <w:r>
        <w:rPr>
          <w:spacing w:val="-5"/>
          <w:sz w:val="24"/>
        </w:rPr>
        <w:t>一次記二大過免職處分溯及生效後追繳溢領俸給：最</w:t>
      </w:r>
      <w:r>
        <w:rPr>
          <w:spacing w:val="-10"/>
          <w:sz w:val="24"/>
        </w:rPr>
        <w:t>高行政法院 </w:t>
      </w:r>
      <w:r>
        <w:rPr>
          <w:rFonts w:ascii="Times New Roman" w:hAnsi="Times New Roman" w:eastAsia="Times New Roman"/>
          <w:sz w:val="24"/>
        </w:rPr>
        <w:t>90 </w:t>
      </w:r>
      <w:r>
        <w:rPr>
          <w:spacing w:val="-10"/>
          <w:sz w:val="24"/>
        </w:rPr>
        <w:t>年度判字第 </w:t>
      </w:r>
      <w:r>
        <w:rPr>
          <w:rFonts w:ascii="Times New Roman" w:hAnsi="Times New Roman" w:eastAsia="Times New Roman"/>
          <w:sz w:val="24"/>
        </w:rPr>
        <w:t>1365 </w:t>
      </w:r>
      <w:r>
        <w:rPr>
          <w:sz w:val="24"/>
        </w:rPr>
        <w:t>號判決【表一編號</w:t>
      </w:r>
      <w:r>
        <w:rPr>
          <w:rFonts w:ascii="Times New Roman" w:hAnsi="Times New Roman" w:eastAsia="Times New Roman"/>
          <w:sz w:val="24"/>
        </w:rPr>
        <w:t>89</w:t>
      </w:r>
      <w:r>
        <w:rPr>
          <w:spacing w:val="-60"/>
          <w:sz w:val="24"/>
        </w:rPr>
        <w:t>】、</w:t>
      </w:r>
      <w:r>
        <w:rPr>
          <w:rFonts w:ascii="Times New Roman" w:hAnsi="Times New Roman" w:eastAsia="Times New Roman"/>
          <w:sz w:val="24"/>
        </w:rPr>
        <w:t>96 </w:t>
      </w:r>
      <w:r>
        <w:rPr>
          <w:spacing w:val="-10"/>
          <w:sz w:val="24"/>
        </w:rPr>
        <w:t>年度判字第 </w:t>
      </w:r>
      <w:r>
        <w:rPr>
          <w:rFonts w:ascii="Times New Roman" w:hAnsi="Times New Roman" w:eastAsia="Times New Roman"/>
          <w:sz w:val="24"/>
        </w:rPr>
        <w:t>657 </w:t>
      </w:r>
      <w:r>
        <w:rPr>
          <w:spacing w:val="-7"/>
          <w:sz w:val="24"/>
        </w:rPr>
        <w:t>號判決【表一編號 </w:t>
      </w:r>
      <w:r>
        <w:rPr>
          <w:rFonts w:ascii="Times New Roman" w:hAnsi="Times New Roman" w:eastAsia="Times New Roman"/>
          <w:sz w:val="24"/>
        </w:rPr>
        <w:t>48</w:t>
      </w:r>
      <w:r>
        <w:rPr>
          <w:sz w:val="24"/>
        </w:rPr>
        <w:t>】</w:t>
      </w:r>
    </w:p>
    <w:p>
      <w:pPr>
        <w:pStyle w:val="ListParagraph"/>
        <w:numPr>
          <w:ilvl w:val="2"/>
          <w:numId w:val="11"/>
        </w:numPr>
        <w:tabs>
          <w:tab w:pos="3980" w:val="left" w:leader="none"/>
          <w:tab w:pos="3981" w:val="left" w:leader="none"/>
        </w:tabs>
        <w:spacing w:line="386" w:lineRule="auto" w:before="0" w:after="0"/>
        <w:ind w:left="3981" w:right="1798" w:hanging="480"/>
        <w:jc w:val="left"/>
        <w:rPr>
          <w:sz w:val="24"/>
        </w:rPr>
      </w:pPr>
      <w:r>
        <w:rPr>
          <w:spacing w:val="-5"/>
          <w:sz w:val="24"/>
        </w:rPr>
        <w:t>判刑確定免職後追繳未停職期間之薪給報酬：最高行</w:t>
      </w:r>
      <w:r>
        <w:rPr>
          <w:spacing w:val="-15"/>
          <w:sz w:val="24"/>
        </w:rPr>
        <w:t>政法院 </w:t>
      </w:r>
      <w:r>
        <w:rPr>
          <w:rFonts w:ascii="Times New Roman" w:hAnsi="Times New Roman" w:eastAsia="Times New Roman"/>
          <w:sz w:val="24"/>
        </w:rPr>
        <w:t>95 </w:t>
      </w:r>
      <w:r>
        <w:rPr>
          <w:spacing w:val="-10"/>
          <w:sz w:val="24"/>
        </w:rPr>
        <w:t>年度判字第 </w:t>
      </w:r>
      <w:r>
        <w:rPr>
          <w:rFonts w:ascii="Times New Roman" w:hAnsi="Times New Roman" w:eastAsia="Times New Roman"/>
          <w:sz w:val="24"/>
        </w:rPr>
        <w:t>51 </w:t>
      </w:r>
      <w:r>
        <w:rPr>
          <w:spacing w:val="-7"/>
          <w:sz w:val="24"/>
        </w:rPr>
        <w:t>號判決【表一編號 </w:t>
      </w:r>
      <w:r>
        <w:rPr>
          <w:rFonts w:ascii="Times New Roman" w:hAnsi="Times New Roman" w:eastAsia="Times New Roman"/>
          <w:sz w:val="24"/>
        </w:rPr>
        <w:t>71</w:t>
      </w:r>
      <w:r>
        <w:rPr>
          <w:sz w:val="24"/>
        </w:rPr>
        <w:t>】</w:t>
      </w:r>
    </w:p>
    <w:p>
      <w:pPr>
        <w:pStyle w:val="BodyText"/>
        <w:rPr>
          <w:sz w:val="20"/>
        </w:rPr>
      </w:pPr>
    </w:p>
    <w:p>
      <w:pPr>
        <w:pStyle w:val="BodyText"/>
        <w:spacing w:before="11"/>
        <w:rPr>
          <w:sz w:val="12"/>
        </w:rPr>
      </w:pPr>
      <w:r>
        <w:rPr/>
        <w:pict>
          <v:rect style="position:absolute;margin-left:90.024002pt;margin-top:10.906535pt;width:144.020pt;height:.60004pt;mso-position-horizontal-relative:page;mso-position-vertical-relative:paragraph;z-index:-15696384;mso-wrap-distance-left:0;mso-wrap-distance-right:0" filled="true" fillcolor="#000000" stroked="false">
            <v:fill type="solid"/>
            <w10:wrap type="topAndBottom"/>
          </v:rect>
        </w:pict>
      </w:r>
    </w:p>
    <w:p>
      <w:pPr>
        <w:spacing w:before="71"/>
        <w:ind w:left="1100" w:right="0" w:firstLine="0"/>
        <w:jc w:val="left"/>
        <w:rPr>
          <w:rFonts w:ascii="新細明體" w:eastAsia="新細明體" w:hint="eastAsia"/>
          <w:sz w:val="20"/>
        </w:rPr>
      </w:pPr>
      <w:r>
        <w:rPr>
          <w:rFonts w:ascii="Times New Roman" w:eastAsia="Times New Roman"/>
          <w:sz w:val="20"/>
          <w:vertAlign w:val="superscript"/>
        </w:rPr>
        <w:t>135</w:t>
      </w:r>
      <w:r>
        <w:rPr>
          <w:rFonts w:ascii="Times New Roman" w:eastAsia="Times New Roman"/>
          <w:spacing w:val="47"/>
          <w:sz w:val="20"/>
          <w:vertAlign w:val="baseline"/>
        </w:rPr>
        <w:t> </w:t>
      </w:r>
      <w:r>
        <w:rPr>
          <w:rFonts w:ascii="新細明體" w:eastAsia="新細明體" w:hint="eastAsia"/>
          <w:sz w:val="20"/>
          <w:vertAlign w:val="baseline"/>
        </w:rPr>
        <w:t>不過在本件中，處分機關僅停發該項加給，並未溯及追繳溢領之加給。</w:t>
      </w:r>
    </w:p>
    <w:p>
      <w:pPr>
        <w:spacing w:after="0"/>
        <w:jc w:val="left"/>
        <w:rPr>
          <w:rFonts w:ascii="新細明體" w:eastAsia="新細明體" w:hint="eastAsia"/>
          <w:sz w:val="20"/>
        </w:rPr>
        <w:sectPr>
          <w:pgSz w:w="11910" w:h="16840"/>
          <w:pgMar w:header="0" w:footer="1177" w:top="1480" w:bottom="1400" w:left="700" w:right="0"/>
        </w:sectPr>
      </w:pPr>
    </w:p>
    <w:p>
      <w:pPr>
        <w:pStyle w:val="ListParagraph"/>
        <w:numPr>
          <w:ilvl w:val="2"/>
          <w:numId w:val="11"/>
        </w:numPr>
        <w:tabs>
          <w:tab w:pos="3980" w:val="left" w:leader="none"/>
          <w:tab w:pos="3981" w:val="left" w:leader="none"/>
        </w:tabs>
        <w:spacing w:line="386" w:lineRule="auto" w:before="65" w:after="0"/>
        <w:ind w:left="3981" w:right="1822" w:hanging="480"/>
        <w:jc w:val="left"/>
        <w:rPr>
          <w:sz w:val="24"/>
        </w:rPr>
      </w:pPr>
      <w:r>
        <w:rPr>
          <w:sz w:val="24"/>
        </w:rPr>
        <w:t>年終考績丁等免職後追繳停職期間發給之半數年功</w:t>
      </w:r>
      <w:r>
        <w:rPr>
          <w:spacing w:val="-8"/>
          <w:sz w:val="24"/>
        </w:rPr>
        <w:t>俸：最高行政法院 </w:t>
      </w:r>
      <w:r>
        <w:rPr>
          <w:rFonts w:ascii="Times New Roman" w:hAnsi="Times New Roman" w:eastAsia="Times New Roman"/>
          <w:spacing w:val="-1"/>
          <w:sz w:val="24"/>
        </w:rPr>
        <w:t>96</w:t>
      </w:r>
      <w:r>
        <w:rPr>
          <w:rFonts w:ascii="Times New Roman" w:hAnsi="Times New Roman" w:eastAsia="Times New Roman"/>
          <w:sz w:val="24"/>
        </w:rPr>
        <w:t> </w:t>
      </w:r>
      <w:r>
        <w:rPr>
          <w:spacing w:val="-11"/>
          <w:sz w:val="24"/>
        </w:rPr>
        <w:t>年度判字第 </w:t>
      </w:r>
      <w:r>
        <w:rPr>
          <w:rFonts w:ascii="Times New Roman" w:hAnsi="Times New Roman" w:eastAsia="Times New Roman"/>
          <w:spacing w:val="-1"/>
          <w:sz w:val="24"/>
        </w:rPr>
        <w:t>914</w:t>
      </w:r>
      <w:r>
        <w:rPr>
          <w:rFonts w:ascii="Times New Roman" w:hAnsi="Times New Roman" w:eastAsia="Times New Roman"/>
          <w:spacing w:val="1"/>
          <w:sz w:val="24"/>
        </w:rPr>
        <w:t> </w:t>
      </w:r>
      <w:r>
        <w:rPr>
          <w:sz w:val="24"/>
        </w:rPr>
        <w:t>號判決【表一</w:t>
      </w:r>
      <w:r>
        <w:rPr>
          <w:spacing w:val="-20"/>
          <w:sz w:val="24"/>
        </w:rPr>
        <w:t>編號 </w:t>
      </w:r>
      <w:r>
        <w:rPr>
          <w:rFonts w:ascii="Times New Roman" w:hAnsi="Times New Roman" w:eastAsia="Times New Roman"/>
          <w:sz w:val="24"/>
        </w:rPr>
        <w:t>46</w:t>
      </w:r>
      <w:r>
        <w:rPr>
          <w:sz w:val="24"/>
        </w:rPr>
        <w:t>】</w:t>
      </w:r>
    </w:p>
    <w:p>
      <w:pPr>
        <w:pStyle w:val="ListParagraph"/>
        <w:numPr>
          <w:ilvl w:val="2"/>
          <w:numId w:val="11"/>
        </w:numPr>
        <w:tabs>
          <w:tab w:pos="3980" w:val="left" w:leader="none"/>
          <w:tab w:pos="3981" w:val="left" w:leader="none"/>
        </w:tabs>
        <w:spacing w:line="386" w:lineRule="auto" w:before="0" w:after="0"/>
        <w:ind w:left="3981" w:right="1797" w:hanging="480"/>
        <w:jc w:val="left"/>
        <w:rPr>
          <w:sz w:val="24"/>
        </w:rPr>
      </w:pPr>
      <w:r>
        <w:rPr>
          <w:spacing w:val="-5"/>
          <w:sz w:val="24"/>
        </w:rPr>
        <w:t>判刑確定免職後追繳停職期間發給之半俸：最高行政</w:t>
      </w:r>
      <w:r>
        <w:rPr>
          <w:spacing w:val="-20"/>
          <w:sz w:val="24"/>
        </w:rPr>
        <w:t>法院 </w:t>
      </w:r>
      <w:r>
        <w:rPr>
          <w:rFonts w:ascii="Times New Roman" w:hAnsi="Times New Roman" w:eastAsia="Times New Roman"/>
          <w:sz w:val="24"/>
        </w:rPr>
        <w:t>100 </w:t>
      </w:r>
      <w:r>
        <w:rPr>
          <w:spacing w:val="-10"/>
          <w:sz w:val="24"/>
        </w:rPr>
        <w:t>年度判字第 </w:t>
      </w:r>
      <w:r>
        <w:rPr>
          <w:rFonts w:ascii="Times New Roman" w:hAnsi="Times New Roman" w:eastAsia="Times New Roman"/>
          <w:sz w:val="24"/>
        </w:rPr>
        <w:t>698 </w:t>
      </w:r>
      <w:r>
        <w:rPr>
          <w:spacing w:val="-7"/>
          <w:sz w:val="24"/>
        </w:rPr>
        <w:t>號判決【表一編號 </w:t>
      </w:r>
      <w:r>
        <w:rPr>
          <w:rFonts w:ascii="Times New Roman" w:hAnsi="Times New Roman" w:eastAsia="Times New Roman"/>
          <w:sz w:val="24"/>
        </w:rPr>
        <w:t>26</w:t>
      </w:r>
      <w:r>
        <w:rPr>
          <w:sz w:val="24"/>
        </w:rPr>
        <w:t>】</w:t>
      </w:r>
    </w:p>
    <w:p>
      <w:pPr>
        <w:pStyle w:val="ListParagraph"/>
        <w:numPr>
          <w:ilvl w:val="1"/>
          <w:numId w:val="11"/>
        </w:numPr>
        <w:tabs>
          <w:tab w:pos="3500" w:val="left" w:leader="none"/>
          <w:tab w:pos="3501" w:val="left" w:leader="none"/>
        </w:tabs>
        <w:spacing w:line="386" w:lineRule="auto" w:before="0" w:after="0"/>
        <w:ind w:left="3501" w:right="1796" w:hanging="480"/>
        <w:jc w:val="left"/>
        <w:rPr>
          <w:rFonts w:ascii="Times New Roman" w:hAnsi="Times New Roman" w:eastAsia="Times New Roman"/>
          <w:sz w:val="24"/>
        </w:rPr>
      </w:pPr>
      <w:r>
        <w:rPr>
          <w:sz w:val="24"/>
        </w:rPr>
        <w:t>退休生效後收回預（溢）</w:t>
      </w:r>
      <w:r>
        <w:rPr>
          <w:spacing w:val="-6"/>
          <w:sz w:val="24"/>
        </w:rPr>
        <w:t>領薪給：最高行政法院 </w:t>
      </w:r>
      <w:r>
        <w:rPr>
          <w:rFonts w:ascii="Times New Roman" w:hAnsi="Times New Roman" w:eastAsia="Times New Roman"/>
          <w:sz w:val="24"/>
        </w:rPr>
        <w:t>89 </w:t>
      </w:r>
      <w:r>
        <w:rPr>
          <w:sz w:val="24"/>
        </w:rPr>
        <w:t>年度</w:t>
      </w:r>
      <w:r>
        <w:rPr>
          <w:spacing w:val="-17"/>
          <w:sz w:val="24"/>
        </w:rPr>
        <w:t>判字第 </w:t>
      </w:r>
      <w:r>
        <w:rPr>
          <w:rFonts w:ascii="Times New Roman" w:hAnsi="Times New Roman" w:eastAsia="Times New Roman"/>
          <w:spacing w:val="-2"/>
          <w:sz w:val="24"/>
        </w:rPr>
        <w:t>2794</w:t>
      </w:r>
      <w:r>
        <w:rPr>
          <w:rFonts w:ascii="Times New Roman" w:hAnsi="Times New Roman" w:eastAsia="Times New Roman"/>
          <w:sz w:val="24"/>
        </w:rPr>
        <w:t> </w:t>
      </w:r>
      <w:r>
        <w:rPr>
          <w:spacing w:val="-9"/>
          <w:sz w:val="24"/>
        </w:rPr>
        <w:t>號判決【表一編號 </w:t>
      </w:r>
      <w:r>
        <w:rPr>
          <w:rFonts w:ascii="Times New Roman" w:hAnsi="Times New Roman" w:eastAsia="Times New Roman"/>
          <w:spacing w:val="-1"/>
          <w:sz w:val="24"/>
        </w:rPr>
        <w:t>92</w:t>
      </w:r>
      <w:r>
        <w:rPr>
          <w:spacing w:val="-66"/>
          <w:sz w:val="24"/>
        </w:rPr>
        <w:t>】、</w:t>
      </w:r>
      <w:r>
        <w:rPr>
          <w:rFonts w:ascii="Times New Roman" w:hAnsi="Times New Roman" w:eastAsia="Times New Roman"/>
          <w:spacing w:val="-1"/>
          <w:sz w:val="24"/>
        </w:rPr>
        <w:t>91</w:t>
      </w:r>
      <w:r>
        <w:rPr>
          <w:rFonts w:ascii="Times New Roman" w:hAnsi="Times New Roman" w:eastAsia="Times New Roman"/>
          <w:sz w:val="24"/>
        </w:rPr>
        <w:t> </w:t>
      </w:r>
      <w:r>
        <w:rPr>
          <w:spacing w:val="-11"/>
          <w:sz w:val="24"/>
        </w:rPr>
        <w:t>年度判字第 </w:t>
      </w:r>
      <w:r>
        <w:rPr>
          <w:rFonts w:ascii="Times New Roman" w:hAnsi="Times New Roman" w:eastAsia="Times New Roman"/>
          <w:spacing w:val="-1"/>
          <w:sz w:val="24"/>
        </w:rPr>
        <w:t>1481</w:t>
      </w:r>
    </w:p>
    <w:p>
      <w:pPr>
        <w:pStyle w:val="BodyText"/>
        <w:spacing w:line="386" w:lineRule="auto"/>
        <w:ind w:left="3501" w:right="1796"/>
      </w:pPr>
      <w:r>
        <w:rPr>
          <w:spacing w:val="-9"/>
        </w:rPr>
        <w:t>號判決【表一編號 </w:t>
      </w:r>
      <w:r>
        <w:rPr>
          <w:rFonts w:ascii="Times New Roman" w:eastAsia="Times New Roman"/>
          <w:spacing w:val="-2"/>
        </w:rPr>
        <w:t>86</w:t>
      </w:r>
      <w:r>
        <w:rPr>
          <w:spacing w:val="-35"/>
        </w:rPr>
        <w:t>】；保訓會 </w:t>
      </w:r>
      <w:r>
        <w:rPr>
          <w:rFonts w:ascii="Times New Roman" w:eastAsia="Times New Roman"/>
          <w:spacing w:val="-1"/>
        </w:rPr>
        <w:t>101</w:t>
      </w:r>
      <w:r>
        <w:rPr>
          <w:rFonts w:ascii="Times New Roman" w:eastAsia="Times New Roman"/>
        </w:rPr>
        <w:t> </w:t>
      </w:r>
      <w:r>
        <w:rPr>
          <w:spacing w:val="-11"/>
        </w:rPr>
        <w:t>公審決字第 </w:t>
      </w:r>
      <w:r>
        <w:rPr>
          <w:rFonts w:ascii="Times New Roman" w:eastAsia="Times New Roman"/>
          <w:spacing w:val="-1"/>
        </w:rPr>
        <w:t>457</w:t>
      </w:r>
      <w:r>
        <w:rPr>
          <w:rFonts w:ascii="Times New Roman" w:eastAsia="Times New Roman"/>
        </w:rPr>
        <w:t> </w:t>
      </w:r>
      <w:r>
        <w:rPr>
          <w:spacing w:val="-1"/>
        </w:rPr>
        <w:t>號復</w:t>
      </w:r>
      <w:r>
        <w:rPr>
          <w:spacing w:val="-6"/>
        </w:rPr>
        <w:t>審決定書【表三編號 </w:t>
      </w:r>
      <w:r>
        <w:rPr>
          <w:rFonts w:ascii="Times New Roman" w:eastAsia="Times New Roman"/>
        </w:rPr>
        <w:t>10</w:t>
      </w:r>
      <w:r>
        <w:rPr/>
        <w:t>】</w:t>
      </w:r>
    </w:p>
    <w:p>
      <w:pPr>
        <w:pStyle w:val="ListParagraph"/>
        <w:numPr>
          <w:ilvl w:val="0"/>
          <w:numId w:val="11"/>
        </w:numPr>
        <w:tabs>
          <w:tab w:pos="3021" w:val="left" w:leader="none"/>
        </w:tabs>
        <w:spacing w:line="386" w:lineRule="auto" w:before="0" w:after="0"/>
        <w:ind w:left="3261" w:right="1798" w:hanging="481"/>
        <w:jc w:val="both"/>
        <w:rPr>
          <w:sz w:val="24"/>
        </w:rPr>
      </w:pPr>
      <w:r>
        <w:rPr>
          <w:spacing w:val="-4"/>
          <w:sz w:val="24"/>
        </w:rPr>
        <w:t>專勤獎勵金：市（署）立醫院醫師詐領專勤獎勵金：最高行政</w:t>
      </w:r>
      <w:r>
        <w:rPr>
          <w:spacing w:val="-23"/>
          <w:sz w:val="24"/>
        </w:rPr>
        <w:t>法院 </w:t>
      </w:r>
      <w:r>
        <w:rPr>
          <w:rFonts w:ascii="Times New Roman" w:eastAsia="Times New Roman"/>
          <w:spacing w:val="-4"/>
          <w:sz w:val="24"/>
        </w:rPr>
        <w:t>94</w:t>
      </w:r>
      <w:r>
        <w:rPr>
          <w:rFonts w:ascii="Times New Roman" w:eastAsia="Times New Roman"/>
          <w:sz w:val="24"/>
        </w:rPr>
        <w:t> </w:t>
      </w:r>
      <w:r>
        <w:rPr>
          <w:spacing w:val="-13"/>
          <w:sz w:val="24"/>
        </w:rPr>
        <w:t>年度裁字第 </w:t>
      </w:r>
      <w:r>
        <w:rPr>
          <w:rFonts w:ascii="Times New Roman" w:eastAsia="Times New Roman"/>
          <w:spacing w:val="-3"/>
          <w:sz w:val="24"/>
        </w:rPr>
        <w:t>2711</w:t>
      </w:r>
      <w:r>
        <w:rPr>
          <w:rFonts w:ascii="Times New Roman" w:eastAsia="Times New Roman"/>
          <w:sz w:val="24"/>
        </w:rPr>
        <w:t> </w:t>
      </w:r>
      <w:r>
        <w:rPr>
          <w:spacing w:val="-10"/>
          <w:sz w:val="24"/>
        </w:rPr>
        <w:t>號裁定【表一編號 </w:t>
      </w:r>
      <w:r>
        <w:rPr>
          <w:rFonts w:ascii="Times New Roman" w:eastAsia="Times New Roman"/>
          <w:spacing w:val="-3"/>
          <w:sz w:val="24"/>
        </w:rPr>
        <w:t>73</w:t>
      </w:r>
      <w:r>
        <w:rPr>
          <w:spacing w:val="-73"/>
          <w:sz w:val="24"/>
        </w:rPr>
        <w:t>】、</w:t>
      </w:r>
      <w:r>
        <w:rPr>
          <w:rFonts w:ascii="Times New Roman" w:eastAsia="Times New Roman"/>
          <w:spacing w:val="-3"/>
          <w:sz w:val="24"/>
        </w:rPr>
        <w:t>95</w:t>
      </w:r>
      <w:r>
        <w:rPr>
          <w:rFonts w:ascii="Times New Roman" w:eastAsia="Times New Roman"/>
          <w:sz w:val="24"/>
        </w:rPr>
        <w:t> </w:t>
      </w:r>
      <w:r>
        <w:rPr>
          <w:spacing w:val="-3"/>
          <w:sz w:val="24"/>
        </w:rPr>
        <w:t>年度判</w:t>
      </w:r>
      <w:r>
        <w:rPr>
          <w:spacing w:val="-20"/>
          <w:sz w:val="24"/>
        </w:rPr>
        <w:t>字第 </w:t>
      </w:r>
      <w:r>
        <w:rPr>
          <w:rFonts w:ascii="Times New Roman" w:eastAsia="Times New Roman"/>
          <w:sz w:val="24"/>
        </w:rPr>
        <w:t>2005 </w:t>
      </w:r>
      <w:r>
        <w:rPr>
          <w:spacing w:val="-7"/>
          <w:sz w:val="24"/>
        </w:rPr>
        <w:t>號判決【表一編號 </w:t>
      </w:r>
      <w:r>
        <w:rPr>
          <w:rFonts w:ascii="Times New Roman" w:eastAsia="Times New Roman"/>
          <w:sz w:val="24"/>
        </w:rPr>
        <w:t>58</w:t>
      </w:r>
      <w:r>
        <w:rPr>
          <w:spacing w:val="-60"/>
          <w:sz w:val="24"/>
        </w:rPr>
        <w:t>】、</w:t>
      </w:r>
      <w:r>
        <w:rPr>
          <w:rFonts w:ascii="Times New Roman" w:eastAsia="Times New Roman"/>
          <w:sz w:val="24"/>
        </w:rPr>
        <w:t>97 </w:t>
      </w:r>
      <w:r>
        <w:rPr>
          <w:spacing w:val="-10"/>
          <w:sz w:val="24"/>
        </w:rPr>
        <w:t>年度判字第 </w:t>
      </w:r>
      <w:r>
        <w:rPr>
          <w:rFonts w:ascii="Times New Roman" w:eastAsia="Times New Roman"/>
          <w:sz w:val="24"/>
        </w:rPr>
        <w:t>587 </w:t>
      </w:r>
      <w:r>
        <w:rPr>
          <w:sz w:val="24"/>
        </w:rPr>
        <w:t>號判</w:t>
      </w:r>
      <w:r>
        <w:rPr>
          <w:spacing w:val="-9"/>
          <w:sz w:val="24"/>
        </w:rPr>
        <w:t>決【表一編號 </w:t>
      </w:r>
      <w:r>
        <w:rPr>
          <w:rFonts w:ascii="Times New Roman" w:eastAsia="Times New Roman"/>
          <w:sz w:val="24"/>
        </w:rPr>
        <w:t>40</w:t>
      </w:r>
      <w:r>
        <w:rPr>
          <w:spacing w:val="-60"/>
          <w:sz w:val="24"/>
        </w:rPr>
        <w:t>】；</w:t>
      </w:r>
      <w:r>
        <w:rPr>
          <w:rFonts w:ascii="Times New Roman" w:eastAsia="Times New Roman"/>
          <w:sz w:val="24"/>
        </w:rPr>
        <w:t>95 </w:t>
      </w:r>
      <w:r>
        <w:rPr>
          <w:spacing w:val="-10"/>
          <w:sz w:val="24"/>
        </w:rPr>
        <w:t>年度裁字第 </w:t>
      </w:r>
      <w:r>
        <w:rPr>
          <w:rFonts w:ascii="Times New Roman" w:eastAsia="Times New Roman"/>
          <w:sz w:val="24"/>
        </w:rPr>
        <w:t>1280 </w:t>
      </w:r>
      <w:r>
        <w:rPr>
          <w:sz w:val="24"/>
        </w:rPr>
        <w:t>號裁定【表一編號</w:t>
      </w:r>
      <w:r>
        <w:rPr>
          <w:rFonts w:ascii="Times New Roman" w:eastAsia="Times New Roman"/>
          <w:sz w:val="24"/>
        </w:rPr>
        <w:t>68</w:t>
      </w:r>
      <w:r>
        <w:rPr>
          <w:sz w:val="24"/>
        </w:rPr>
        <w:t>】</w:t>
      </w:r>
    </w:p>
    <w:p>
      <w:pPr>
        <w:pStyle w:val="ListParagraph"/>
        <w:numPr>
          <w:ilvl w:val="0"/>
          <w:numId w:val="11"/>
        </w:numPr>
        <w:tabs>
          <w:tab w:pos="3021" w:val="left" w:leader="none"/>
        </w:tabs>
        <w:spacing w:line="334" w:lineRule="exact" w:before="0" w:after="0"/>
        <w:ind w:left="3021" w:right="0" w:hanging="241"/>
        <w:jc w:val="both"/>
        <w:rPr>
          <w:sz w:val="24"/>
        </w:rPr>
      </w:pPr>
      <w:r>
        <w:rPr>
          <w:spacing w:val="1"/>
          <w:w w:val="95"/>
          <w:sz w:val="24"/>
        </w:rPr>
        <w:t>交通費：最高行政法院 </w:t>
      </w:r>
      <w:r>
        <w:rPr>
          <w:rFonts w:ascii="Times New Roman" w:eastAsia="Times New Roman"/>
          <w:w w:val="95"/>
          <w:sz w:val="24"/>
        </w:rPr>
        <w:t>95</w:t>
      </w:r>
      <w:r>
        <w:rPr>
          <w:rFonts w:ascii="Times New Roman" w:eastAsia="Times New Roman"/>
          <w:spacing w:val="75"/>
          <w:sz w:val="24"/>
        </w:rPr>
        <w:t> </w:t>
      </w:r>
      <w:r>
        <w:rPr>
          <w:spacing w:val="3"/>
          <w:w w:val="95"/>
          <w:sz w:val="24"/>
        </w:rPr>
        <w:t>年度裁字第 </w:t>
      </w:r>
      <w:r>
        <w:rPr>
          <w:rFonts w:ascii="Times New Roman" w:eastAsia="Times New Roman"/>
          <w:w w:val="95"/>
          <w:sz w:val="24"/>
        </w:rPr>
        <w:t>17</w:t>
      </w:r>
      <w:r>
        <w:rPr>
          <w:rFonts w:ascii="Times New Roman" w:eastAsia="Times New Roman"/>
          <w:spacing w:val="75"/>
          <w:sz w:val="24"/>
        </w:rPr>
        <w:t> </w:t>
      </w:r>
      <w:r>
        <w:rPr>
          <w:w w:val="95"/>
          <w:sz w:val="24"/>
        </w:rPr>
        <w:t>號裁定【表一編號</w:t>
      </w:r>
    </w:p>
    <w:p>
      <w:pPr>
        <w:pStyle w:val="BodyText"/>
        <w:spacing w:before="202"/>
        <w:ind w:left="3261"/>
      </w:pPr>
      <w:r>
        <w:rPr>
          <w:rFonts w:ascii="Times New Roman" w:eastAsia="Times New Roman"/>
        </w:rPr>
        <w:t>72</w:t>
      </w:r>
      <w:r>
        <w:rPr/>
        <w:t>】</w:t>
      </w:r>
    </w:p>
    <w:p>
      <w:pPr>
        <w:pStyle w:val="ListParagraph"/>
        <w:numPr>
          <w:ilvl w:val="0"/>
          <w:numId w:val="11"/>
        </w:numPr>
        <w:tabs>
          <w:tab w:pos="3021" w:val="left" w:leader="none"/>
        </w:tabs>
        <w:spacing w:line="386" w:lineRule="auto" w:before="204" w:after="0"/>
        <w:ind w:left="3261" w:right="1797" w:hanging="481"/>
        <w:jc w:val="both"/>
        <w:rPr>
          <w:sz w:val="24"/>
        </w:rPr>
      </w:pPr>
      <w:r>
        <w:rPr>
          <w:spacing w:val="-4"/>
          <w:sz w:val="24"/>
        </w:rPr>
        <w:t>優惠存款：因案撤職之退休政務人員停止其養老給付辦理優存</w:t>
      </w:r>
      <w:r>
        <w:rPr>
          <w:spacing w:val="-10"/>
          <w:sz w:val="24"/>
        </w:rPr>
        <w:t>之權利：最高行政法院 </w:t>
      </w:r>
      <w:r>
        <w:rPr>
          <w:rFonts w:ascii="Times New Roman" w:eastAsia="Times New Roman"/>
          <w:spacing w:val="-4"/>
          <w:sz w:val="24"/>
        </w:rPr>
        <w:t>102</w:t>
      </w:r>
      <w:r>
        <w:rPr>
          <w:rFonts w:ascii="Times New Roman" w:eastAsia="Times New Roman"/>
          <w:sz w:val="24"/>
        </w:rPr>
        <w:t> </w:t>
      </w:r>
      <w:r>
        <w:rPr>
          <w:spacing w:val="-14"/>
          <w:sz w:val="24"/>
        </w:rPr>
        <w:t>年度判字第 </w:t>
      </w:r>
      <w:r>
        <w:rPr>
          <w:rFonts w:ascii="Times New Roman" w:eastAsia="Times New Roman"/>
          <w:spacing w:val="-4"/>
          <w:sz w:val="24"/>
        </w:rPr>
        <w:t>229</w:t>
      </w:r>
      <w:r>
        <w:rPr>
          <w:rFonts w:ascii="Times New Roman" w:eastAsia="Times New Roman"/>
          <w:sz w:val="24"/>
        </w:rPr>
        <w:t> </w:t>
      </w:r>
      <w:r>
        <w:rPr>
          <w:spacing w:val="-4"/>
          <w:sz w:val="24"/>
        </w:rPr>
        <w:t>號判決【表一編</w:t>
      </w:r>
      <w:r>
        <w:rPr>
          <w:spacing w:val="-30"/>
          <w:sz w:val="24"/>
        </w:rPr>
        <w:t>號 </w:t>
      </w:r>
      <w:r>
        <w:rPr>
          <w:rFonts w:ascii="Times New Roman" w:eastAsia="Times New Roman"/>
          <w:sz w:val="24"/>
        </w:rPr>
        <w:t>1</w:t>
      </w:r>
      <w:r>
        <w:rPr>
          <w:sz w:val="24"/>
        </w:rPr>
        <w:t>】</w:t>
      </w:r>
    </w:p>
    <w:p>
      <w:pPr>
        <w:pStyle w:val="ListParagraph"/>
        <w:numPr>
          <w:ilvl w:val="0"/>
          <w:numId w:val="11"/>
        </w:numPr>
        <w:tabs>
          <w:tab w:pos="3021" w:val="left" w:leader="none"/>
        </w:tabs>
        <w:spacing w:line="335" w:lineRule="exact" w:before="0" w:after="0"/>
        <w:ind w:left="3021" w:right="0" w:hanging="241"/>
        <w:jc w:val="both"/>
        <w:rPr>
          <w:rFonts w:ascii="Times New Roman" w:eastAsia="Times New Roman"/>
          <w:sz w:val="24"/>
        </w:rPr>
      </w:pPr>
      <w:r>
        <w:rPr>
          <w:w w:val="95"/>
          <w:sz w:val="24"/>
        </w:rPr>
        <w:t>月撫慰金：遺族再婚喪失請領月撫慰金之權利：保訓會</w:t>
      </w:r>
      <w:r>
        <w:rPr>
          <w:spacing w:val="245"/>
          <w:sz w:val="24"/>
        </w:rPr>
        <w:t> </w:t>
      </w:r>
      <w:r>
        <w:rPr>
          <w:rFonts w:ascii="Times New Roman" w:eastAsia="Times New Roman"/>
          <w:w w:val="95"/>
          <w:sz w:val="24"/>
        </w:rPr>
        <w:t>101</w:t>
      </w:r>
    </w:p>
    <w:p>
      <w:pPr>
        <w:pStyle w:val="BodyText"/>
        <w:spacing w:before="204"/>
        <w:ind w:left="3261"/>
      </w:pPr>
      <w:r>
        <w:rPr>
          <w:w w:val="95"/>
        </w:rPr>
        <w:t>公審決字第 </w:t>
      </w:r>
      <w:r>
        <w:rPr>
          <w:rFonts w:ascii="Times New Roman" w:eastAsia="Times New Roman"/>
          <w:w w:val="95"/>
        </w:rPr>
        <w:t>401</w:t>
      </w:r>
      <w:r>
        <w:rPr>
          <w:rFonts w:ascii="Times New Roman" w:eastAsia="Times New Roman"/>
          <w:spacing w:val="59"/>
        </w:rPr>
        <w:t> </w:t>
      </w:r>
      <w:r>
        <w:rPr>
          <w:w w:val="95"/>
        </w:rPr>
        <w:t>號復審決定書（</w:t>
      </w:r>
      <w:r>
        <w:rPr>
          <w:spacing w:val="2"/>
          <w:w w:val="95"/>
        </w:rPr>
        <w:t>楊 </w:t>
      </w:r>
      <w:r>
        <w:rPr>
          <w:rFonts w:ascii="Times New Roman" w:eastAsia="Times New Roman"/>
          <w:w w:val="95"/>
        </w:rPr>
        <w:t>O</w:t>
      </w:r>
      <w:r>
        <w:rPr>
          <w:rFonts w:ascii="Times New Roman" w:eastAsia="Times New Roman"/>
          <w:spacing w:val="56"/>
        </w:rPr>
        <w:t> </w:t>
      </w:r>
      <w:r>
        <w:rPr>
          <w:w w:val="95"/>
        </w:rPr>
        <w:t>華案</w:t>
      </w:r>
      <w:r>
        <w:rPr>
          <w:spacing w:val="-120"/>
          <w:w w:val="95"/>
        </w:rPr>
        <w:t>）</w:t>
      </w:r>
      <w:r>
        <w:rPr>
          <w:w w:val="95"/>
        </w:rPr>
        <w:t>【表三編號 </w:t>
      </w:r>
      <w:r>
        <w:rPr>
          <w:rFonts w:ascii="Times New Roman" w:eastAsia="Times New Roman"/>
          <w:w w:val="95"/>
        </w:rPr>
        <w:t>11</w:t>
      </w:r>
      <w:r>
        <w:rPr>
          <w:w w:val="95"/>
        </w:rPr>
        <w:t>】</w:t>
      </w:r>
    </w:p>
    <w:p>
      <w:pPr>
        <w:pStyle w:val="ListParagraph"/>
        <w:numPr>
          <w:ilvl w:val="2"/>
          <w:numId w:val="10"/>
        </w:numPr>
        <w:tabs>
          <w:tab w:pos="2781" w:val="left" w:leader="none"/>
        </w:tabs>
        <w:spacing w:line="240" w:lineRule="auto" w:before="205" w:after="0"/>
        <w:ind w:left="2780" w:right="0" w:hanging="361"/>
        <w:jc w:val="left"/>
        <w:rPr>
          <w:sz w:val="24"/>
        </w:rPr>
      </w:pPr>
      <w:r>
        <w:rPr>
          <w:sz w:val="24"/>
        </w:rPr>
        <w:t>暫時性違法：</w:t>
      </w:r>
    </w:p>
    <w:p>
      <w:pPr>
        <w:pStyle w:val="ListParagraph"/>
        <w:numPr>
          <w:ilvl w:val="3"/>
          <w:numId w:val="10"/>
        </w:numPr>
        <w:tabs>
          <w:tab w:pos="3260" w:val="left" w:leader="none"/>
          <w:tab w:pos="3261" w:val="left" w:leader="none"/>
        </w:tabs>
        <w:spacing w:line="240" w:lineRule="auto" w:before="204" w:after="0"/>
        <w:ind w:left="3261" w:right="0" w:hanging="481"/>
        <w:jc w:val="left"/>
        <w:rPr>
          <w:sz w:val="24"/>
        </w:rPr>
      </w:pPr>
      <w:r>
        <w:rPr>
          <w:sz w:val="24"/>
        </w:rPr>
        <w:t>退休人員再任公職期間領受月退俸：</w:t>
      </w:r>
    </w:p>
    <w:p>
      <w:pPr>
        <w:pStyle w:val="ListParagraph"/>
        <w:numPr>
          <w:ilvl w:val="4"/>
          <w:numId w:val="10"/>
        </w:numPr>
        <w:tabs>
          <w:tab w:pos="3501" w:val="left" w:leader="none"/>
        </w:tabs>
        <w:spacing w:line="386" w:lineRule="auto" w:before="205" w:after="0"/>
        <w:ind w:left="3741" w:right="1796" w:hanging="480"/>
        <w:jc w:val="left"/>
        <w:rPr>
          <w:sz w:val="24"/>
        </w:rPr>
      </w:pPr>
      <w:r>
        <w:rPr>
          <w:spacing w:val="-9"/>
          <w:sz w:val="24"/>
        </w:rPr>
        <w:t>退休公務人員再任公職：保訓會 </w:t>
      </w:r>
      <w:r>
        <w:rPr>
          <w:rFonts w:ascii="Times New Roman" w:hAnsi="Times New Roman" w:eastAsia="Times New Roman"/>
          <w:spacing w:val="-4"/>
          <w:sz w:val="24"/>
        </w:rPr>
        <w:t>100</w:t>
      </w:r>
      <w:r>
        <w:rPr>
          <w:rFonts w:ascii="Times New Roman" w:hAnsi="Times New Roman" w:eastAsia="Times New Roman"/>
          <w:sz w:val="24"/>
        </w:rPr>
        <w:t> </w:t>
      </w:r>
      <w:r>
        <w:rPr>
          <w:spacing w:val="-14"/>
          <w:sz w:val="24"/>
        </w:rPr>
        <w:t>公審決字第 </w:t>
      </w:r>
      <w:r>
        <w:rPr>
          <w:rFonts w:ascii="Times New Roman" w:hAnsi="Times New Roman" w:eastAsia="Times New Roman"/>
          <w:spacing w:val="-4"/>
          <w:sz w:val="24"/>
        </w:rPr>
        <w:t>520</w:t>
      </w:r>
      <w:r>
        <w:rPr>
          <w:rFonts w:ascii="Times New Roman" w:hAnsi="Times New Roman" w:eastAsia="Times New Roman"/>
          <w:sz w:val="24"/>
        </w:rPr>
        <w:t> </w:t>
      </w:r>
      <w:r>
        <w:rPr>
          <w:spacing w:val="-4"/>
          <w:sz w:val="24"/>
        </w:rPr>
        <w:t>號復</w:t>
      </w:r>
      <w:r>
        <w:rPr>
          <w:w w:val="95"/>
          <w:sz w:val="24"/>
        </w:rPr>
        <w:t>審決定書（</w:t>
      </w:r>
      <w:r>
        <w:rPr>
          <w:spacing w:val="-24"/>
          <w:w w:val="95"/>
          <w:sz w:val="24"/>
        </w:rPr>
        <w:t>郭 </w:t>
      </w:r>
      <w:r>
        <w:rPr>
          <w:rFonts w:ascii="Times New Roman" w:hAnsi="Times New Roman" w:eastAsia="Times New Roman"/>
          <w:w w:val="95"/>
          <w:sz w:val="24"/>
        </w:rPr>
        <w:t>O</w:t>
      </w:r>
      <w:r>
        <w:rPr>
          <w:rFonts w:ascii="Times New Roman" w:hAnsi="Times New Roman" w:eastAsia="Times New Roman"/>
          <w:spacing w:val="9"/>
          <w:w w:val="95"/>
          <w:sz w:val="24"/>
        </w:rPr>
        <w:t> </w:t>
      </w:r>
      <w:r>
        <w:rPr>
          <w:w w:val="95"/>
          <w:sz w:val="24"/>
        </w:rPr>
        <w:t>盾案</w:t>
      </w:r>
      <w:r>
        <w:rPr>
          <w:spacing w:val="-120"/>
          <w:w w:val="95"/>
          <w:sz w:val="24"/>
        </w:rPr>
        <w:t>）</w:t>
      </w:r>
      <w:r>
        <w:rPr>
          <w:spacing w:val="-8"/>
          <w:w w:val="95"/>
          <w:sz w:val="24"/>
        </w:rPr>
        <w:t>【表一編號 </w:t>
      </w:r>
      <w:r>
        <w:rPr>
          <w:rFonts w:ascii="Times New Roman" w:hAnsi="Times New Roman" w:eastAsia="Times New Roman"/>
          <w:w w:val="95"/>
          <w:sz w:val="24"/>
        </w:rPr>
        <w:t>18</w:t>
      </w:r>
      <w:r>
        <w:rPr>
          <w:w w:val="95"/>
          <w:sz w:val="24"/>
        </w:rPr>
        <w:t>】</w:t>
      </w:r>
    </w:p>
    <w:p>
      <w:pPr>
        <w:pStyle w:val="ListParagraph"/>
        <w:numPr>
          <w:ilvl w:val="4"/>
          <w:numId w:val="10"/>
        </w:numPr>
        <w:tabs>
          <w:tab w:pos="3501" w:val="left" w:leader="none"/>
        </w:tabs>
        <w:spacing w:line="335" w:lineRule="exact" w:before="0" w:after="0"/>
        <w:ind w:left="3501" w:right="0" w:hanging="240"/>
        <w:jc w:val="left"/>
        <w:rPr>
          <w:sz w:val="24"/>
        </w:rPr>
      </w:pPr>
      <w:r>
        <w:rPr>
          <w:sz w:val="24"/>
        </w:rPr>
        <w:t>退休教職員再任公職：</w:t>
      </w:r>
    </w:p>
    <w:p>
      <w:pPr>
        <w:spacing w:after="0" w:line="335" w:lineRule="exact"/>
        <w:jc w:val="left"/>
        <w:rPr>
          <w:sz w:val="24"/>
        </w:rPr>
        <w:sectPr>
          <w:pgSz w:w="11910" w:h="16840"/>
          <w:pgMar w:header="0" w:footer="1177" w:top="1460" w:bottom="1420" w:left="700" w:right="0"/>
        </w:sectPr>
      </w:pPr>
    </w:p>
    <w:p>
      <w:pPr>
        <w:pStyle w:val="BodyText"/>
        <w:spacing w:before="45"/>
        <w:ind w:left="3741"/>
        <w:jc w:val="both"/>
      </w:pPr>
      <w:r>
        <w:rPr>
          <w:spacing w:val="1"/>
          <w:w w:val="95"/>
        </w:rPr>
        <w:t>最高行政法院 </w:t>
      </w:r>
      <w:r>
        <w:rPr>
          <w:rFonts w:ascii="Times New Roman" w:eastAsia="Times New Roman"/>
          <w:w w:val="95"/>
        </w:rPr>
        <w:t>93</w:t>
      </w:r>
      <w:r>
        <w:rPr>
          <w:rFonts w:ascii="Times New Roman" w:eastAsia="Times New Roman"/>
          <w:spacing w:val="66"/>
        </w:rPr>
        <w:t> </w:t>
      </w:r>
      <w:r>
        <w:rPr>
          <w:spacing w:val="2"/>
          <w:w w:val="95"/>
        </w:rPr>
        <w:t>年度判字第 </w:t>
      </w:r>
      <w:r>
        <w:rPr>
          <w:rFonts w:ascii="Times New Roman" w:eastAsia="Times New Roman"/>
          <w:w w:val="95"/>
        </w:rPr>
        <w:t>1698</w:t>
      </w:r>
      <w:r>
        <w:rPr>
          <w:rFonts w:ascii="Times New Roman" w:eastAsia="Times New Roman"/>
          <w:spacing w:val="66"/>
        </w:rPr>
        <w:t> </w:t>
      </w:r>
      <w:r>
        <w:rPr>
          <w:w w:val="95"/>
        </w:rPr>
        <w:t>號判決【表一編號</w:t>
      </w:r>
    </w:p>
    <w:p>
      <w:pPr>
        <w:pStyle w:val="BodyText"/>
        <w:spacing w:before="204"/>
        <w:ind w:left="3741"/>
        <w:jc w:val="both"/>
        <w:rPr>
          <w:rFonts w:ascii="Times New Roman" w:eastAsia="Times New Roman"/>
        </w:rPr>
      </w:pPr>
      <w:r>
        <w:rPr>
          <w:rFonts w:ascii="Times New Roman" w:eastAsia="Times New Roman"/>
          <w:spacing w:val="-1"/>
        </w:rPr>
        <w:t>77</w:t>
      </w:r>
      <w:r>
        <w:rPr>
          <w:spacing w:val="-74"/>
        </w:rPr>
        <w:t>】、</w:t>
      </w:r>
      <w:r>
        <w:rPr>
          <w:rFonts w:ascii="Times New Roman" w:eastAsia="Times New Roman"/>
          <w:spacing w:val="-1"/>
        </w:rPr>
        <w:t>95</w:t>
      </w:r>
      <w:r>
        <w:rPr>
          <w:rFonts w:ascii="Times New Roman" w:eastAsia="Times New Roman"/>
        </w:rPr>
        <w:t> </w:t>
      </w:r>
      <w:r>
        <w:rPr>
          <w:spacing w:val="-11"/>
        </w:rPr>
        <w:t>年度判字第 </w:t>
      </w:r>
      <w:r>
        <w:rPr>
          <w:rFonts w:ascii="Times New Roman" w:eastAsia="Times New Roman"/>
          <w:spacing w:val="-1"/>
        </w:rPr>
        <w:t>2191</w:t>
      </w:r>
      <w:r>
        <w:rPr>
          <w:rFonts w:ascii="Times New Roman" w:eastAsia="Times New Roman"/>
        </w:rPr>
        <w:t> </w:t>
      </w:r>
      <w:r>
        <w:rPr>
          <w:spacing w:val="-15"/>
        </w:rPr>
        <w:t>號判決【表一編號 </w:t>
      </w:r>
      <w:r>
        <w:rPr>
          <w:rFonts w:ascii="Times New Roman" w:eastAsia="Times New Roman"/>
          <w:spacing w:val="-1"/>
        </w:rPr>
        <w:t>57</w:t>
      </w:r>
      <w:r>
        <w:rPr>
          <w:spacing w:val="-37"/>
        </w:rPr>
        <w:t>】及 </w:t>
      </w:r>
      <w:r>
        <w:rPr>
          <w:rFonts w:ascii="Times New Roman" w:eastAsia="Times New Roman"/>
          <w:spacing w:val="-1"/>
        </w:rPr>
        <w:t>101</w:t>
      </w:r>
    </w:p>
    <w:p>
      <w:pPr>
        <w:pStyle w:val="BodyText"/>
        <w:spacing w:before="205"/>
        <w:ind w:left="3741"/>
        <w:jc w:val="both"/>
      </w:pPr>
      <w:r>
        <w:rPr>
          <w:spacing w:val="1"/>
          <w:w w:val="95"/>
        </w:rPr>
        <w:t>年度判字第 </w:t>
      </w:r>
      <w:r>
        <w:rPr>
          <w:rFonts w:ascii="Times New Roman" w:eastAsia="Times New Roman"/>
          <w:w w:val="95"/>
        </w:rPr>
        <w:t>946</w:t>
      </w:r>
      <w:r>
        <w:rPr>
          <w:rFonts w:ascii="Times New Roman" w:eastAsia="Times New Roman"/>
          <w:spacing w:val="64"/>
        </w:rPr>
        <w:t> </w:t>
      </w:r>
      <w:r>
        <w:rPr>
          <w:spacing w:val="1"/>
          <w:w w:val="95"/>
        </w:rPr>
        <w:t>號判決【表一編號 </w:t>
      </w:r>
      <w:r>
        <w:rPr>
          <w:rFonts w:ascii="Times New Roman" w:eastAsia="Times New Roman"/>
          <w:w w:val="95"/>
        </w:rPr>
        <w:t>4</w:t>
      </w:r>
      <w:r>
        <w:rPr>
          <w:w w:val="95"/>
        </w:rPr>
        <w:t>】</w:t>
      </w:r>
    </w:p>
    <w:p>
      <w:pPr>
        <w:pStyle w:val="ListParagraph"/>
        <w:numPr>
          <w:ilvl w:val="4"/>
          <w:numId w:val="10"/>
        </w:numPr>
        <w:tabs>
          <w:tab w:pos="3501" w:val="left" w:leader="none"/>
        </w:tabs>
        <w:spacing w:line="240" w:lineRule="auto" w:before="204" w:after="0"/>
        <w:ind w:left="3501" w:right="0" w:hanging="240"/>
        <w:jc w:val="left"/>
        <w:rPr>
          <w:sz w:val="24"/>
        </w:rPr>
      </w:pPr>
      <w:r>
        <w:rPr>
          <w:sz w:val="24"/>
        </w:rPr>
        <w:t>退休軍職人員再任公職：</w:t>
      </w:r>
    </w:p>
    <w:p>
      <w:pPr>
        <w:pStyle w:val="BodyText"/>
        <w:spacing w:before="204"/>
        <w:ind w:left="3741"/>
        <w:jc w:val="both"/>
      </w:pPr>
      <w:r>
        <w:rPr>
          <w:spacing w:val="1"/>
          <w:w w:val="95"/>
        </w:rPr>
        <w:t>最高行政法院 </w:t>
      </w:r>
      <w:r>
        <w:rPr>
          <w:rFonts w:ascii="Times New Roman" w:eastAsia="Times New Roman"/>
          <w:w w:val="95"/>
        </w:rPr>
        <w:t>93</w:t>
      </w:r>
      <w:r>
        <w:rPr>
          <w:rFonts w:ascii="Times New Roman" w:eastAsia="Times New Roman"/>
          <w:spacing w:val="66"/>
        </w:rPr>
        <w:t> </w:t>
      </w:r>
      <w:r>
        <w:rPr>
          <w:spacing w:val="2"/>
          <w:w w:val="95"/>
        </w:rPr>
        <w:t>年度判字第 </w:t>
      </w:r>
      <w:r>
        <w:rPr>
          <w:rFonts w:ascii="Times New Roman" w:eastAsia="Times New Roman"/>
          <w:w w:val="95"/>
        </w:rPr>
        <w:t>1427</w:t>
      </w:r>
      <w:r>
        <w:rPr>
          <w:rFonts w:ascii="Times New Roman" w:eastAsia="Times New Roman"/>
          <w:spacing w:val="66"/>
        </w:rPr>
        <w:t> </w:t>
      </w:r>
      <w:r>
        <w:rPr>
          <w:w w:val="95"/>
        </w:rPr>
        <w:t>號判決【表一編號</w:t>
      </w:r>
    </w:p>
    <w:p>
      <w:pPr>
        <w:pStyle w:val="BodyText"/>
        <w:spacing w:before="205"/>
        <w:ind w:left="3741"/>
        <w:jc w:val="both"/>
        <w:rPr>
          <w:rFonts w:ascii="Times New Roman" w:eastAsia="Times New Roman"/>
        </w:rPr>
      </w:pPr>
      <w:r>
        <w:rPr>
          <w:rFonts w:ascii="Times New Roman" w:eastAsia="Times New Roman"/>
          <w:w w:val="95"/>
        </w:rPr>
        <w:t>81</w:t>
      </w:r>
      <w:r>
        <w:rPr>
          <w:spacing w:val="-60"/>
          <w:w w:val="95"/>
        </w:rPr>
        <w:t>】、</w:t>
      </w:r>
      <w:r>
        <w:rPr>
          <w:rFonts w:ascii="Times New Roman" w:eastAsia="Times New Roman"/>
          <w:w w:val="95"/>
        </w:rPr>
        <w:t>95</w:t>
      </w:r>
      <w:r>
        <w:rPr>
          <w:rFonts w:ascii="Times New Roman" w:eastAsia="Times New Roman"/>
          <w:spacing w:val="68"/>
        </w:rPr>
        <w:t> </w:t>
      </w:r>
      <w:r>
        <w:rPr>
          <w:spacing w:val="2"/>
          <w:w w:val="95"/>
        </w:rPr>
        <w:t>年度判字第 </w:t>
      </w:r>
      <w:r>
        <w:rPr>
          <w:rFonts w:ascii="Times New Roman" w:eastAsia="Times New Roman"/>
          <w:w w:val="95"/>
        </w:rPr>
        <w:t>1607</w:t>
      </w:r>
      <w:r>
        <w:rPr>
          <w:rFonts w:ascii="Times New Roman" w:eastAsia="Times New Roman"/>
          <w:spacing w:val="69"/>
        </w:rPr>
        <w:t> </w:t>
      </w:r>
      <w:r>
        <w:rPr>
          <w:spacing w:val="1"/>
          <w:w w:val="95"/>
        </w:rPr>
        <w:t>號判決【表一編號 </w:t>
      </w:r>
      <w:r>
        <w:rPr>
          <w:rFonts w:ascii="Times New Roman" w:eastAsia="Times New Roman"/>
          <w:w w:val="95"/>
        </w:rPr>
        <w:t>64</w:t>
      </w:r>
      <w:r>
        <w:rPr>
          <w:spacing w:val="-60"/>
          <w:w w:val="95"/>
        </w:rPr>
        <w:t>】；</w:t>
      </w:r>
      <w:r>
        <w:rPr>
          <w:rFonts w:ascii="Times New Roman" w:eastAsia="Times New Roman"/>
          <w:w w:val="95"/>
        </w:rPr>
        <w:t>93</w:t>
      </w:r>
    </w:p>
    <w:p>
      <w:pPr>
        <w:pStyle w:val="BodyText"/>
        <w:spacing w:before="205"/>
        <w:ind w:left="3741"/>
        <w:jc w:val="both"/>
      </w:pPr>
      <w:r>
        <w:rPr>
          <w:spacing w:val="2"/>
          <w:w w:val="95"/>
        </w:rPr>
        <w:t>年度判字第 </w:t>
      </w:r>
      <w:r>
        <w:rPr>
          <w:rFonts w:ascii="Times New Roman" w:eastAsia="Times New Roman"/>
          <w:w w:val="95"/>
        </w:rPr>
        <w:t>1549</w:t>
      </w:r>
      <w:r>
        <w:rPr>
          <w:rFonts w:ascii="Times New Roman" w:eastAsia="Times New Roman"/>
          <w:spacing w:val="69"/>
        </w:rPr>
        <w:t> </w:t>
      </w:r>
      <w:r>
        <w:rPr>
          <w:spacing w:val="1"/>
          <w:w w:val="95"/>
        </w:rPr>
        <w:t>號判決【表一編號 </w:t>
      </w:r>
      <w:r>
        <w:rPr>
          <w:rFonts w:ascii="Times New Roman" w:eastAsia="Times New Roman"/>
          <w:w w:val="95"/>
        </w:rPr>
        <w:t>78</w:t>
      </w:r>
      <w:r>
        <w:rPr>
          <w:spacing w:val="-60"/>
          <w:w w:val="95"/>
        </w:rPr>
        <w:t>】、</w:t>
      </w:r>
      <w:r>
        <w:rPr>
          <w:rFonts w:ascii="Times New Roman" w:eastAsia="Times New Roman"/>
          <w:w w:val="95"/>
        </w:rPr>
        <w:t>95</w:t>
      </w:r>
      <w:r>
        <w:rPr>
          <w:rFonts w:ascii="Times New Roman" w:eastAsia="Times New Roman"/>
          <w:spacing w:val="69"/>
        </w:rPr>
        <w:t> </w:t>
      </w:r>
      <w:r>
        <w:rPr>
          <w:w w:val="95"/>
        </w:rPr>
        <w:t>年度判字</w:t>
      </w:r>
    </w:p>
    <w:p>
      <w:pPr>
        <w:pStyle w:val="BodyText"/>
        <w:spacing w:before="204"/>
        <w:ind w:left="3741"/>
        <w:jc w:val="both"/>
        <w:rPr>
          <w:rFonts w:ascii="Times New Roman" w:eastAsia="Times New Roman"/>
        </w:rPr>
      </w:pPr>
      <w:r>
        <w:rPr>
          <w:spacing w:val="-30"/>
        </w:rPr>
        <w:t>第 </w:t>
      </w:r>
      <w:r>
        <w:rPr>
          <w:rFonts w:ascii="Times New Roman" w:eastAsia="Times New Roman"/>
        </w:rPr>
        <w:t>1657 </w:t>
      </w:r>
      <w:r>
        <w:rPr>
          <w:spacing w:val="-7"/>
        </w:rPr>
        <w:t>號判決【表一編號 </w:t>
      </w:r>
      <w:r>
        <w:rPr>
          <w:rFonts w:ascii="Times New Roman" w:eastAsia="Times New Roman"/>
        </w:rPr>
        <w:t>63</w:t>
      </w:r>
      <w:r>
        <w:rPr>
          <w:spacing w:val="-60"/>
        </w:rPr>
        <w:t>】；</w:t>
      </w:r>
      <w:r>
        <w:rPr>
          <w:rFonts w:ascii="Times New Roman" w:eastAsia="Times New Roman"/>
        </w:rPr>
        <w:t>93 </w:t>
      </w:r>
      <w:r>
        <w:rPr>
          <w:spacing w:val="-10"/>
        </w:rPr>
        <w:t>年度判字第 </w:t>
      </w:r>
      <w:r>
        <w:rPr>
          <w:rFonts w:ascii="Times New Roman" w:eastAsia="Times New Roman"/>
        </w:rPr>
        <w:t>1502</w:t>
      </w:r>
    </w:p>
    <w:p>
      <w:pPr>
        <w:pStyle w:val="BodyText"/>
        <w:spacing w:before="204"/>
        <w:ind w:left="3741"/>
        <w:jc w:val="both"/>
      </w:pPr>
      <w:r>
        <w:rPr>
          <w:spacing w:val="-9"/>
          <w:w w:val="95"/>
        </w:rPr>
        <w:t>號判決【表一編號 </w:t>
      </w:r>
      <w:r>
        <w:rPr>
          <w:rFonts w:ascii="Times New Roman" w:eastAsia="Times New Roman"/>
          <w:w w:val="95"/>
        </w:rPr>
        <w:t>80</w:t>
      </w:r>
      <w:r>
        <w:rPr>
          <w:spacing w:val="-78"/>
          <w:w w:val="95"/>
        </w:rPr>
        <w:t>】、</w:t>
      </w:r>
      <w:r>
        <w:rPr>
          <w:rFonts w:ascii="Times New Roman" w:eastAsia="Times New Roman"/>
          <w:w w:val="95"/>
        </w:rPr>
        <w:t>95</w:t>
      </w:r>
      <w:r>
        <w:rPr>
          <w:rFonts w:ascii="Times New Roman" w:eastAsia="Times New Roman"/>
          <w:spacing w:val="63"/>
        </w:rPr>
        <w:t> </w:t>
      </w:r>
      <w:r>
        <w:rPr>
          <w:spacing w:val="1"/>
          <w:w w:val="95"/>
        </w:rPr>
        <w:t>年度判字第 </w:t>
      </w:r>
      <w:r>
        <w:rPr>
          <w:rFonts w:ascii="Times New Roman" w:eastAsia="Times New Roman"/>
          <w:w w:val="95"/>
        </w:rPr>
        <w:t>1680</w:t>
      </w:r>
      <w:r>
        <w:rPr>
          <w:rFonts w:ascii="Times New Roman" w:eastAsia="Times New Roman"/>
          <w:spacing w:val="63"/>
        </w:rPr>
        <w:t> </w:t>
      </w:r>
      <w:r>
        <w:rPr>
          <w:spacing w:val="-15"/>
          <w:w w:val="95"/>
        </w:rPr>
        <w:t>號判決【表</w:t>
      </w:r>
    </w:p>
    <w:p>
      <w:pPr>
        <w:pStyle w:val="BodyText"/>
        <w:spacing w:before="205"/>
        <w:ind w:left="3741"/>
        <w:jc w:val="both"/>
      </w:pPr>
      <w:r>
        <w:rPr>
          <w:spacing w:val="2"/>
          <w:w w:val="95"/>
        </w:rPr>
        <w:t>一編號 </w:t>
      </w:r>
      <w:r>
        <w:rPr>
          <w:rFonts w:ascii="Times New Roman" w:eastAsia="Times New Roman"/>
          <w:w w:val="95"/>
        </w:rPr>
        <w:t>61</w:t>
      </w:r>
      <w:r>
        <w:rPr>
          <w:spacing w:val="-60"/>
          <w:w w:val="95"/>
        </w:rPr>
        <w:t>】；</w:t>
      </w:r>
      <w:r>
        <w:rPr>
          <w:rFonts w:ascii="Times New Roman" w:eastAsia="Times New Roman"/>
          <w:w w:val="95"/>
        </w:rPr>
        <w:t>93</w:t>
      </w:r>
      <w:r>
        <w:rPr>
          <w:rFonts w:ascii="Times New Roman" w:eastAsia="Times New Roman"/>
          <w:spacing w:val="66"/>
        </w:rPr>
        <w:t> </w:t>
      </w:r>
      <w:r>
        <w:rPr>
          <w:spacing w:val="2"/>
          <w:w w:val="95"/>
        </w:rPr>
        <w:t>年度判字第 </w:t>
      </w:r>
      <w:r>
        <w:rPr>
          <w:rFonts w:ascii="Times New Roman" w:eastAsia="Times New Roman"/>
          <w:w w:val="95"/>
        </w:rPr>
        <w:t>1095</w:t>
      </w:r>
      <w:r>
        <w:rPr>
          <w:rFonts w:ascii="Times New Roman" w:eastAsia="Times New Roman"/>
          <w:spacing w:val="66"/>
        </w:rPr>
        <w:t> </w:t>
      </w:r>
      <w:r>
        <w:rPr>
          <w:w w:val="95"/>
        </w:rPr>
        <w:t>號判決【表一編號</w:t>
      </w:r>
    </w:p>
    <w:p>
      <w:pPr>
        <w:pStyle w:val="BodyText"/>
        <w:spacing w:before="204"/>
        <w:ind w:left="3741"/>
        <w:jc w:val="both"/>
        <w:rPr>
          <w:rFonts w:ascii="Times New Roman" w:eastAsia="Times New Roman"/>
        </w:rPr>
      </w:pPr>
      <w:r>
        <w:rPr>
          <w:rFonts w:ascii="Times New Roman" w:eastAsia="Times New Roman"/>
        </w:rPr>
        <w:t>82</w:t>
      </w:r>
      <w:r>
        <w:rPr>
          <w:spacing w:val="-60"/>
        </w:rPr>
        <w:t>】；</w:t>
      </w:r>
      <w:r>
        <w:rPr>
          <w:rFonts w:ascii="Times New Roman" w:eastAsia="Times New Roman"/>
        </w:rPr>
        <w:t>95 </w:t>
      </w:r>
      <w:r>
        <w:rPr>
          <w:spacing w:val="-10"/>
        </w:rPr>
        <w:t>年度判字第 </w:t>
      </w:r>
      <w:r>
        <w:rPr>
          <w:rFonts w:ascii="Times New Roman" w:eastAsia="Times New Roman"/>
        </w:rPr>
        <w:t>2183 </w:t>
      </w:r>
      <w:r>
        <w:rPr>
          <w:spacing w:val="-7"/>
        </w:rPr>
        <w:t>號判決【表一編號 </w:t>
      </w:r>
      <w:r>
        <w:rPr>
          <w:rFonts w:ascii="Times New Roman" w:eastAsia="Times New Roman"/>
        </w:rPr>
        <w:t>56</w:t>
      </w:r>
      <w:r>
        <w:rPr>
          <w:spacing w:val="-60"/>
        </w:rPr>
        <w:t>】、</w:t>
      </w:r>
      <w:r>
        <w:rPr>
          <w:rFonts w:ascii="Times New Roman" w:eastAsia="Times New Roman"/>
        </w:rPr>
        <w:t>96</w:t>
      </w:r>
    </w:p>
    <w:p>
      <w:pPr>
        <w:pStyle w:val="BodyText"/>
        <w:spacing w:before="205"/>
        <w:ind w:left="3741"/>
        <w:jc w:val="both"/>
      </w:pPr>
      <w:r>
        <w:rPr>
          <w:spacing w:val="2"/>
          <w:w w:val="95"/>
        </w:rPr>
        <w:t>年度判字第 </w:t>
      </w:r>
      <w:r>
        <w:rPr>
          <w:rFonts w:ascii="Times New Roman" w:eastAsia="Times New Roman"/>
          <w:w w:val="95"/>
        </w:rPr>
        <w:t>48</w:t>
      </w:r>
      <w:r>
        <w:rPr>
          <w:rFonts w:ascii="Times New Roman" w:eastAsia="Times New Roman"/>
          <w:spacing w:val="69"/>
        </w:rPr>
        <w:t> </w:t>
      </w:r>
      <w:r>
        <w:rPr>
          <w:spacing w:val="1"/>
          <w:w w:val="95"/>
        </w:rPr>
        <w:t>號判決【表一編號 </w:t>
      </w:r>
      <w:r>
        <w:rPr>
          <w:rFonts w:ascii="Times New Roman" w:eastAsia="Times New Roman"/>
          <w:w w:val="95"/>
        </w:rPr>
        <w:t>54</w:t>
      </w:r>
      <w:r>
        <w:rPr>
          <w:spacing w:val="-60"/>
          <w:w w:val="95"/>
        </w:rPr>
        <w:t>】、</w:t>
      </w:r>
      <w:r>
        <w:rPr>
          <w:rFonts w:ascii="Times New Roman" w:eastAsia="Times New Roman"/>
          <w:w w:val="95"/>
        </w:rPr>
        <w:t>96</w:t>
      </w:r>
      <w:r>
        <w:rPr>
          <w:rFonts w:ascii="Times New Roman" w:eastAsia="Times New Roman"/>
          <w:spacing w:val="69"/>
        </w:rPr>
        <w:t> </w:t>
      </w:r>
      <w:r>
        <w:rPr>
          <w:w w:val="95"/>
        </w:rPr>
        <w:t>年度判字第</w:t>
      </w:r>
    </w:p>
    <w:p>
      <w:pPr>
        <w:pStyle w:val="BodyText"/>
        <w:spacing w:before="204"/>
        <w:ind w:left="3741"/>
        <w:jc w:val="both"/>
      </w:pPr>
      <w:r>
        <w:rPr>
          <w:rFonts w:ascii="Times New Roman" w:eastAsia="Times New Roman"/>
          <w:spacing w:val="-1"/>
        </w:rPr>
        <w:t>91</w:t>
      </w:r>
      <w:r>
        <w:rPr>
          <w:rFonts w:ascii="Times New Roman" w:eastAsia="Times New Roman"/>
        </w:rPr>
        <w:t> </w:t>
      </w:r>
      <w:r>
        <w:rPr>
          <w:spacing w:val="-8"/>
        </w:rPr>
        <w:t>號判決【表一編號 </w:t>
      </w:r>
      <w:r>
        <w:rPr>
          <w:rFonts w:ascii="Times New Roman" w:eastAsia="Times New Roman"/>
          <w:spacing w:val="-1"/>
        </w:rPr>
        <w:t>53</w:t>
      </w:r>
      <w:r>
        <w:rPr>
          <w:spacing w:val="-66"/>
        </w:rPr>
        <w:t>】、</w:t>
      </w:r>
      <w:r>
        <w:rPr>
          <w:rFonts w:ascii="Times New Roman" w:eastAsia="Times New Roman"/>
          <w:spacing w:val="-1"/>
        </w:rPr>
        <w:t>96</w:t>
      </w:r>
      <w:r>
        <w:rPr>
          <w:rFonts w:ascii="Times New Roman" w:eastAsia="Times New Roman"/>
        </w:rPr>
        <w:t> </w:t>
      </w:r>
      <w:r>
        <w:rPr>
          <w:spacing w:val="-11"/>
        </w:rPr>
        <w:t>年度判字第 </w:t>
      </w:r>
      <w:r>
        <w:rPr>
          <w:rFonts w:ascii="Times New Roman" w:eastAsia="Times New Roman"/>
          <w:spacing w:val="-1"/>
        </w:rPr>
        <w:t>1723</w:t>
      </w:r>
      <w:r>
        <w:rPr>
          <w:rFonts w:ascii="Times New Roman" w:eastAsia="Times New Roman"/>
          <w:spacing w:val="1"/>
        </w:rPr>
        <w:t> </w:t>
      </w:r>
      <w:r>
        <w:rPr>
          <w:spacing w:val="-1"/>
        </w:rPr>
        <w:t>號判決</w:t>
      </w:r>
    </w:p>
    <w:p>
      <w:pPr>
        <w:pStyle w:val="BodyText"/>
        <w:spacing w:before="205"/>
        <w:ind w:left="3741"/>
        <w:jc w:val="both"/>
      </w:pPr>
      <w:r>
        <w:rPr>
          <w:spacing w:val="-10"/>
        </w:rPr>
        <w:t>【表一編號 </w:t>
      </w:r>
      <w:r>
        <w:rPr>
          <w:rFonts w:ascii="Times New Roman" w:eastAsia="Times New Roman"/>
        </w:rPr>
        <w:t>42</w:t>
      </w:r>
      <w:r>
        <w:rPr/>
        <w:t>】</w:t>
      </w:r>
    </w:p>
    <w:p>
      <w:pPr>
        <w:pStyle w:val="ListParagraph"/>
        <w:numPr>
          <w:ilvl w:val="3"/>
          <w:numId w:val="10"/>
        </w:numPr>
        <w:tabs>
          <w:tab w:pos="3260" w:val="left" w:leader="none"/>
          <w:tab w:pos="3261" w:val="left" w:leader="none"/>
        </w:tabs>
        <w:spacing w:line="240" w:lineRule="auto" w:before="204" w:after="0"/>
        <w:ind w:left="3261" w:right="0" w:hanging="481"/>
        <w:jc w:val="left"/>
        <w:rPr>
          <w:sz w:val="24"/>
        </w:rPr>
      </w:pPr>
      <w:r>
        <w:rPr>
          <w:sz w:val="24"/>
        </w:rPr>
        <w:t>退休人員再任公職期間溢領優惠存款利息</w:t>
      </w:r>
    </w:p>
    <w:p>
      <w:pPr>
        <w:pStyle w:val="ListParagraph"/>
        <w:numPr>
          <w:ilvl w:val="4"/>
          <w:numId w:val="10"/>
        </w:numPr>
        <w:tabs>
          <w:tab w:pos="3501" w:val="left" w:leader="none"/>
        </w:tabs>
        <w:spacing w:line="240" w:lineRule="auto" w:before="205" w:after="0"/>
        <w:ind w:left="3501" w:right="0" w:hanging="240"/>
        <w:jc w:val="left"/>
        <w:rPr>
          <w:sz w:val="24"/>
        </w:rPr>
      </w:pPr>
      <w:r>
        <w:rPr>
          <w:sz w:val="24"/>
        </w:rPr>
        <w:t>退休教職員再任公職：</w:t>
      </w:r>
    </w:p>
    <w:p>
      <w:pPr>
        <w:pStyle w:val="BodyText"/>
        <w:spacing w:before="204"/>
        <w:ind w:left="3741"/>
        <w:jc w:val="both"/>
      </w:pPr>
      <w:r>
        <w:rPr>
          <w:spacing w:val="1"/>
          <w:w w:val="95"/>
        </w:rPr>
        <w:t>最高行政法院 </w:t>
      </w:r>
      <w:r>
        <w:rPr>
          <w:rFonts w:ascii="Times New Roman" w:eastAsia="Times New Roman"/>
          <w:w w:val="95"/>
        </w:rPr>
        <w:t>93</w:t>
      </w:r>
      <w:r>
        <w:rPr>
          <w:rFonts w:ascii="Times New Roman" w:eastAsia="Times New Roman"/>
          <w:spacing w:val="66"/>
        </w:rPr>
        <w:t> </w:t>
      </w:r>
      <w:r>
        <w:rPr>
          <w:spacing w:val="2"/>
          <w:w w:val="95"/>
        </w:rPr>
        <w:t>年度判字第 </w:t>
      </w:r>
      <w:r>
        <w:rPr>
          <w:rFonts w:ascii="Times New Roman" w:eastAsia="Times New Roman"/>
          <w:w w:val="95"/>
        </w:rPr>
        <w:t>1698</w:t>
      </w:r>
      <w:r>
        <w:rPr>
          <w:rFonts w:ascii="Times New Roman" w:eastAsia="Times New Roman"/>
          <w:spacing w:val="66"/>
        </w:rPr>
        <w:t> </w:t>
      </w:r>
      <w:r>
        <w:rPr>
          <w:w w:val="95"/>
        </w:rPr>
        <w:t>號判決【表一編號</w:t>
      </w:r>
    </w:p>
    <w:p>
      <w:pPr>
        <w:pStyle w:val="BodyText"/>
        <w:spacing w:before="204"/>
        <w:ind w:left="3741"/>
        <w:jc w:val="both"/>
        <w:rPr>
          <w:rFonts w:ascii="Times New Roman" w:eastAsia="Times New Roman"/>
        </w:rPr>
      </w:pPr>
      <w:r>
        <w:rPr>
          <w:rFonts w:ascii="Times New Roman" w:eastAsia="Times New Roman"/>
          <w:spacing w:val="-1"/>
        </w:rPr>
        <w:t>77</w:t>
      </w:r>
      <w:r>
        <w:rPr>
          <w:spacing w:val="-74"/>
        </w:rPr>
        <w:t>】、</w:t>
      </w:r>
      <w:r>
        <w:rPr>
          <w:rFonts w:ascii="Times New Roman" w:eastAsia="Times New Roman"/>
          <w:spacing w:val="-1"/>
        </w:rPr>
        <w:t>95</w:t>
      </w:r>
      <w:r>
        <w:rPr>
          <w:rFonts w:ascii="Times New Roman" w:eastAsia="Times New Roman"/>
        </w:rPr>
        <w:t> </w:t>
      </w:r>
      <w:r>
        <w:rPr>
          <w:spacing w:val="-11"/>
        </w:rPr>
        <w:t>年度判字第 </w:t>
      </w:r>
      <w:r>
        <w:rPr>
          <w:rFonts w:ascii="Times New Roman" w:eastAsia="Times New Roman"/>
          <w:spacing w:val="-1"/>
        </w:rPr>
        <w:t>2191</w:t>
      </w:r>
      <w:r>
        <w:rPr>
          <w:rFonts w:ascii="Times New Roman" w:eastAsia="Times New Roman"/>
        </w:rPr>
        <w:t> </w:t>
      </w:r>
      <w:r>
        <w:rPr>
          <w:spacing w:val="-15"/>
        </w:rPr>
        <w:t>號判決【表一編號 </w:t>
      </w:r>
      <w:r>
        <w:rPr>
          <w:rFonts w:ascii="Times New Roman" w:eastAsia="Times New Roman"/>
          <w:spacing w:val="-1"/>
        </w:rPr>
        <w:t>57</w:t>
      </w:r>
      <w:r>
        <w:rPr>
          <w:spacing w:val="-37"/>
        </w:rPr>
        <w:t>】及 </w:t>
      </w:r>
      <w:r>
        <w:rPr>
          <w:rFonts w:ascii="Times New Roman" w:eastAsia="Times New Roman"/>
          <w:spacing w:val="-1"/>
        </w:rPr>
        <w:t>101</w:t>
      </w:r>
    </w:p>
    <w:p>
      <w:pPr>
        <w:pStyle w:val="BodyText"/>
        <w:spacing w:before="205"/>
        <w:ind w:left="3741"/>
        <w:jc w:val="both"/>
      </w:pPr>
      <w:r>
        <w:rPr>
          <w:spacing w:val="1"/>
          <w:w w:val="95"/>
        </w:rPr>
        <w:t>年度判字第 </w:t>
      </w:r>
      <w:r>
        <w:rPr>
          <w:rFonts w:ascii="Times New Roman" w:eastAsia="Times New Roman"/>
          <w:w w:val="95"/>
        </w:rPr>
        <w:t>946</w:t>
      </w:r>
      <w:r>
        <w:rPr>
          <w:rFonts w:ascii="Times New Roman" w:eastAsia="Times New Roman"/>
          <w:spacing w:val="64"/>
        </w:rPr>
        <w:t> </w:t>
      </w:r>
      <w:r>
        <w:rPr>
          <w:spacing w:val="1"/>
          <w:w w:val="95"/>
        </w:rPr>
        <w:t>號判決【表一編號 </w:t>
      </w:r>
      <w:r>
        <w:rPr>
          <w:rFonts w:ascii="Times New Roman" w:eastAsia="Times New Roman"/>
          <w:w w:val="95"/>
        </w:rPr>
        <w:t>4</w:t>
      </w:r>
      <w:r>
        <w:rPr>
          <w:w w:val="95"/>
        </w:rPr>
        <w:t>】</w:t>
      </w:r>
    </w:p>
    <w:p>
      <w:pPr>
        <w:pStyle w:val="ListParagraph"/>
        <w:numPr>
          <w:ilvl w:val="4"/>
          <w:numId w:val="10"/>
        </w:numPr>
        <w:tabs>
          <w:tab w:pos="3501" w:val="left" w:leader="none"/>
        </w:tabs>
        <w:spacing w:line="240" w:lineRule="auto" w:before="205" w:after="0"/>
        <w:ind w:left="3501" w:right="0" w:hanging="240"/>
        <w:jc w:val="left"/>
        <w:rPr>
          <w:sz w:val="24"/>
        </w:rPr>
      </w:pPr>
      <w:r>
        <w:rPr>
          <w:spacing w:val="-7"/>
          <w:sz w:val="24"/>
        </w:rPr>
        <w:t>政務人員退職後再任公職：最高行政法院 </w:t>
      </w:r>
      <w:r>
        <w:rPr>
          <w:rFonts w:ascii="Times New Roman" w:hAnsi="Times New Roman" w:eastAsia="Times New Roman"/>
          <w:spacing w:val="-4"/>
          <w:sz w:val="24"/>
        </w:rPr>
        <w:t>101</w:t>
      </w:r>
      <w:r>
        <w:rPr>
          <w:rFonts w:ascii="Times New Roman" w:hAnsi="Times New Roman" w:eastAsia="Times New Roman"/>
          <w:spacing w:val="4"/>
          <w:sz w:val="24"/>
        </w:rPr>
        <w:t> </w:t>
      </w:r>
      <w:r>
        <w:rPr>
          <w:spacing w:val="-3"/>
          <w:sz w:val="24"/>
        </w:rPr>
        <w:t>年度判字第</w:t>
      </w:r>
    </w:p>
    <w:p>
      <w:pPr>
        <w:pStyle w:val="BodyText"/>
        <w:spacing w:before="204"/>
        <w:ind w:left="3741"/>
        <w:jc w:val="both"/>
      </w:pPr>
      <w:r>
        <w:rPr>
          <w:rFonts w:ascii="Times New Roman" w:eastAsia="Times New Roman"/>
        </w:rPr>
        <w:t>802 </w:t>
      </w:r>
      <w:r>
        <w:rPr>
          <w:spacing w:val="-7"/>
        </w:rPr>
        <w:t>號判決【表一編號 </w:t>
      </w:r>
      <w:r>
        <w:rPr>
          <w:rFonts w:ascii="Times New Roman" w:eastAsia="Times New Roman"/>
        </w:rPr>
        <w:t>24</w:t>
      </w:r>
      <w:r>
        <w:rPr/>
        <w:t>】</w:t>
      </w:r>
    </w:p>
    <w:p>
      <w:pPr>
        <w:pStyle w:val="ListParagraph"/>
        <w:numPr>
          <w:ilvl w:val="4"/>
          <w:numId w:val="10"/>
        </w:numPr>
        <w:tabs>
          <w:tab w:pos="3501" w:val="left" w:leader="none"/>
        </w:tabs>
        <w:spacing w:line="386" w:lineRule="auto" w:before="204" w:after="0"/>
        <w:ind w:left="3741" w:right="1769" w:hanging="480"/>
        <w:jc w:val="both"/>
        <w:rPr>
          <w:sz w:val="24"/>
        </w:rPr>
      </w:pPr>
      <w:r>
        <w:rPr>
          <w:spacing w:val="-7"/>
          <w:sz w:val="24"/>
        </w:rPr>
        <w:t>退休人員再任公職期間溢領三節慰問金：保訓會 </w:t>
      </w:r>
      <w:r>
        <w:rPr>
          <w:rFonts w:ascii="Times New Roman" w:hAnsi="Times New Roman" w:eastAsia="Times New Roman"/>
          <w:spacing w:val="-3"/>
          <w:sz w:val="24"/>
        </w:rPr>
        <w:t>100</w:t>
      </w:r>
      <w:r>
        <w:rPr>
          <w:rFonts w:ascii="Times New Roman" w:hAnsi="Times New Roman" w:eastAsia="Times New Roman"/>
          <w:sz w:val="24"/>
        </w:rPr>
        <w:t> </w:t>
      </w:r>
      <w:r>
        <w:rPr>
          <w:spacing w:val="-3"/>
          <w:sz w:val="24"/>
        </w:rPr>
        <w:t>公審</w:t>
      </w:r>
      <w:r>
        <w:rPr>
          <w:spacing w:val="-3"/>
          <w:w w:val="95"/>
          <w:sz w:val="24"/>
        </w:rPr>
        <w:t>決字第 </w:t>
      </w:r>
      <w:r>
        <w:rPr>
          <w:rFonts w:ascii="Times New Roman" w:hAnsi="Times New Roman" w:eastAsia="Times New Roman"/>
          <w:w w:val="95"/>
          <w:sz w:val="24"/>
        </w:rPr>
        <w:t>520</w:t>
      </w:r>
      <w:r>
        <w:rPr>
          <w:rFonts w:ascii="Times New Roman" w:hAnsi="Times New Roman" w:eastAsia="Times New Roman"/>
          <w:spacing w:val="46"/>
          <w:w w:val="95"/>
          <w:sz w:val="24"/>
        </w:rPr>
        <w:t> </w:t>
      </w:r>
      <w:r>
        <w:rPr>
          <w:spacing w:val="-12"/>
          <w:w w:val="95"/>
          <w:sz w:val="24"/>
        </w:rPr>
        <w:t>號復審決定書</w:t>
      </w:r>
      <w:r>
        <w:rPr>
          <w:w w:val="95"/>
          <w:sz w:val="24"/>
        </w:rPr>
        <w:t>（</w:t>
      </w:r>
      <w:r>
        <w:rPr>
          <w:spacing w:val="-5"/>
          <w:w w:val="95"/>
          <w:sz w:val="24"/>
        </w:rPr>
        <w:t>郭 </w:t>
      </w:r>
      <w:r>
        <w:rPr>
          <w:rFonts w:ascii="Times New Roman" w:hAnsi="Times New Roman" w:eastAsia="Times New Roman"/>
          <w:w w:val="95"/>
          <w:sz w:val="24"/>
        </w:rPr>
        <w:t>O</w:t>
      </w:r>
      <w:r>
        <w:rPr>
          <w:rFonts w:ascii="Times New Roman" w:hAnsi="Times New Roman" w:eastAsia="Times New Roman"/>
          <w:spacing w:val="44"/>
          <w:w w:val="95"/>
          <w:sz w:val="24"/>
        </w:rPr>
        <w:t> </w:t>
      </w:r>
      <w:r>
        <w:rPr>
          <w:w w:val="95"/>
          <w:sz w:val="24"/>
        </w:rPr>
        <w:t>盾案</w:t>
      </w:r>
      <w:r>
        <w:rPr>
          <w:spacing w:val="-190"/>
          <w:w w:val="95"/>
          <w:sz w:val="24"/>
        </w:rPr>
        <w:t>）</w:t>
      </w:r>
      <w:r>
        <w:rPr>
          <w:spacing w:val="-2"/>
          <w:w w:val="95"/>
          <w:sz w:val="24"/>
        </w:rPr>
        <w:t>【表三編號 </w:t>
      </w:r>
      <w:r>
        <w:rPr>
          <w:rFonts w:ascii="Times New Roman" w:hAnsi="Times New Roman" w:eastAsia="Times New Roman"/>
          <w:w w:val="95"/>
          <w:sz w:val="24"/>
        </w:rPr>
        <w:t>18</w:t>
      </w:r>
      <w:r>
        <w:rPr>
          <w:spacing w:val="-130"/>
          <w:w w:val="95"/>
          <w:sz w:val="24"/>
        </w:rPr>
        <w:t>】、</w:t>
      </w:r>
      <w:r>
        <w:rPr>
          <w:spacing w:val="-16"/>
          <w:sz w:val="24"/>
        </w:rPr>
        <w:t>保訓會 </w:t>
      </w:r>
      <w:r>
        <w:rPr>
          <w:rFonts w:ascii="Times New Roman" w:hAnsi="Times New Roman" w:eastAsia="Times New Roman"/>
          <w:spacing w:val="-1"/>
          <w:sz w:val="24"/>
        </w:rPr>
        <w:t>102</w:t>
      </w:r>
      <w:r>
        <w:rPr>
          <w:rFonts w:ascii="Times New Roman" w:hAnsi="Times New Roman" w:eastAsia="Times New Roman"/>
          <w:sz w:val="24"/>
        </w:rPr>
        <w:t> </w:t>
      </w:r>
      <w:r>
        <w:rPr>
          <w:spacing w:val="-11"/>
          <w:sz w:val="24"/>
        </w:rPr>
        <w:t>公審決字第 </w:t>
      </w:r>
      <w:r>
        <w:rPr>
          <w:rFonts w:ascii="Times New Roman" w:hAnsi="Times New Roman" w:eastAsia="Times New Roman"/>
          <w:spacing w:val="-1"/>
          <w:sz w:val="24"/>
        </w:rPr>
        <w:t>20</w:t>
      </w:r>
      <w:r>
        <w:rPr>
          <w:rFonts w:ascii="Times New Roman" w:hAnsi="Times New Roman" w:eastAsia="Times New Roman"/>
          <w:sz w:val="24"/>
        </w:rPr>
        <w:t> </w:t>
      </w:r>
      <w:r>
        <w:rPr>
          <w:spacing w:val="-1"/>
          <w:sz w:val="24"/>
        </w:rPr>
        <w:t>號復審決定書</w:t>
      </w:r>
      <w:r>
        <w:rPr>
          <w:sz w:val="24"/>
        </w:rPr>
        <w:t>（</w:t>
      </w:r>
      <w:r>
        <w:rPr>
          <w:spacing w:val="-30"/>
          <w:sz w:val="24"/>
        </w:rPr>
        <w:t>宋 </w:t>
      </w:r>
      <w:r>
        <w:rPr>
          <w:rFonts w:ascii="Times New Roman" w:hAnsi="Times New Roman" w:eastAsia="Times New Roman"/>
          <w:sz w:val="24"/>
        </w:rPr>
        <w:t>O</w:t>
      </w:r>
      <w:r>
        <w:rPr>
          <w:rFonts w:ascii="Times New Roman" w:hAnsi="Times New Roman" w:eastAsia="Times New Roman"/>
          <w:spacing w:val="-1"/>
          <w:sz w:val="24"/>
        </w:rPr>
        <w:t> </w:t>
      </w:r>
      <w:r>
        <w:rPr>
          <w:sz w:val="24"/>
        </w:rPr>
        <w:t>仁案）</w:t>
      </w:r>
    </w:p>
    <w:p>
      <w:pPr>
        <w:pStyle w:val="BodyText"/>
        <w:spacing w:line="335" w:lineRule="exact"/>
        <w:ind w:left="3741"/>
        <w:jc w:val="both"/>
      </w:pPr>
      <w:r>
        <w:rPr>
          <w:spacing w:val="-10"/>
        </w:rPr>
        <w:t>【表三編號 </w:t>
      </w:r>
      <w:r>
        <w:rPr>
          <w:rFonts w:ascii="Times New Roman" w:eastAsia="Times New Roman"/>
        </w:rPr>
        <w:t>8</w:t>
      </w:r>
      <w:r>
        <w:rPr/>
        <w:t>】</w:t>
      </w:r>
    </w:p>
    <w:p>
      <w:pPr>
        <w:pStyle w:val="ListParagraph"/>
        <w:numPr>
          <w:ilvl w:val="4"/>
          <w:numId w:val="10"/>
        </w:numPr>
        <w:tabs>
          <w:tab w:pos="3501" w:val="left" w:leader="none"/>
        </w:tabs>
        <w:spacing w:line="240" w:lineRule="auto" w:before="205" w:after="0"/>
        <w:ind w:left="3501" w:right="0" w:hanging="240"/>
        <w:jc w:val="left"/>
        <w:rPr>
          <w:sz w:val="24"/>
        </w:rPr>
      </w:pPr>
      <w:r>
        <w:rPr>
          <w:sz w:val="24"/>
        </w:rPr>
        <w:t>追繳再任公職期間（因公受傷）贍養金：最高行政法院</w:t>
      </w:r>
    </w:p>
    <w:p>
      <w:pPr>
        <w:spacing w:after="0" w:line="240" w:lineRule="auto"/>
        <w:jc w:val="left"/>
        <w:rPr>
          <w:sz w:val="24"/>
        </w:rPr>
        <w:sectPr>
          <w:pgSz w:w="11910" w:h="16840"/>
          <w:pgMar w:header="0" w:footer="1177" w:top="1480" w:bottom="1420" w:left="700" w:right="0"/>
        </w:sectPr>
      </w:pPr>
    </w:p>
    <w:p>
      <w:pPr>
        <w:pStyle w:val="BodyText"/>
        <w:spacing w:before="45"/>
        <w:ind w:left="3741"/>
        <w:jc w:val="both"/>
      </w:pPr>
      <w:r>
        <w:rPr>
          <w:rFonts w:ascii="Times New Roman" w:eastAsia="Times New Roman"/>
        </w:rPr>
        <w:t>100 </w:t>
      </w:r>
      <w:r>
        <w:rPr>
          <w:spacing w:val="-10"/>
        </w:rPr>
        <w:t>年度判字第 </w:t>
      </w:r>
      <w:r>
        <w:rPr>
          <w:rFonts w:ascii="Times New Roman" w:eastAsia="Times New Roman"/>
        </w:rPr>
        <w:t>1874 </w:t>
      </w:r>
      <w:r>
        <w:rPr>
          <w:spacing w:val="-7"/>
        </w:rPr>
        <w:t>號判決【表一編號 </w:t>
      </w:r>
      <w:r>
        <w:rPr>
          <w:rFonts w:ascii="Times New Roman" w:eastAsia="Times New Roman"/>
        </w:rPr>
        <w:t>13</w:t>
      </w:r>
      <w:r>
        <w:rPr/>
        <w:t>】</w:t>
      </w:r>
    </w:p>
    <w:p>
      <w:pPr>
        <w:pStyle w:val="ListParagraph"/>
        <w:numPr>
          <w:ilvl w:val="4"/>
          <w:numId w:val="10"/>
        </w:numPr>
        <w:tabs>
          <w:tab w:pos="3501" w:val="left" w:leader="none"/>
        </w:tabs>
        <w:spacing w:line="386" w:lineRule="auto" w:before="204" w:after="0"/>
        <w:ind w:left="3741" w:right="1760" w:hanging="480"/>
        <w:jc w:val="both"/>
        <w:rPr>
          <w:rFonts w:ascii="Times New Roman" w:hAnsi="Times New Roman" w:eastAsia="Times New Roman"/>
          <w:sz w:val="24"/>
        </w:rPr>
      </w:pPr>
      <w:r>
        <w:rPr>
          <w:spacing w:val="-4"/>
          <w:sz w:val="24"/>
        </w:rPr>
        <w:t>追繳其他現金給與補償金：最高行政法院 </w:t>
      </w:r>
      <w:r>
        <w:rPr>
          <w:rFonts w:ascii="Times New Roman" w:hAnsi="Times New Roman" w:eastAsia="Times New Roman"/>
          <w:sz w:val="24"/>
        </w:rPr>
        <w:t>87 </w:t>
      </w:r>
      <w:r>
        <w:rPr>
          <w:sz w:val="24"/>
        </w:rPr>
        <w:t>年度判字第</w:t>
      </w:r>
      <w:r>
        <w:rPr>
          <w:rFonts w:ascii="Times New Roman" w:hAnsi="Times New Roman" w:eastAsia="Times New Roman"/>
          <w:w w:val="95"/>
          <w:sz w:val="24"/>
        </w:rPr>
        <w:t>469</w:t>
      </w:r>
      <w:r>
        <w:rPr>
          <w:rFonts w:ascii="Times New Roman" w:hAnsi="Times New Roman" w:eastAsia="Times New Roman"/>
          <w:spacing w:val="45"/>
          <w:w w:val="95"/>
          <w:sz w:val="24"/>
        </w:rPr>
        <w:t> </w:t>
      </w:r>
      <w:r>
        <w:rPr>
          <w:spacing w:val="-17"/>
          <w:w w:val="95"/>
          <w:sz w:val="24"/>
        </w:rPr>
        <w:t>號判決【編號 </w:t>
      </w:r>
      <w:r>
        <w:rPr>
          <w:rFonts w:ascii="Times New Roman" w:hAnsi="Times New Roman" w:eastAsia="Times New Roman"/>
          <w:w w:val="95"/>
          <w:sz w:val="24"/>
        </w:rPr>
        <w:t>103</w:t>
      </w:r>
      <w:r>
        <w:rPr>
          <w:spacing w:val="-83"/>
          <w:w w:val="95"/>
          <w:sz w:val="24"/>
        </w:rPr>
        <w:t>】、</w:t>
      </w:r>
      <w:r>
        <w:rPr>
          <w:rFonts w:ascii="Times New Roman" w:hAnsi="Times New Roman" w:eastAsia="Times New Roman"/>
          <w:w w:val="95"/>
          <w:sz w:val="24"/>
        </w:rPr>
        <w:t>87</w:t>
      </w:r>
      <w:r>
        <w:rPr>
          <w:rFonts w:ascii="Times New Roman" w:hAnsi="Times New Roman" w:eastAsia="Times New Roman"/>
          <w:spacing w:val="45"/>
          <w:w w:val="95"/>
          <w:sz w:val="24"/>
        </w:rPr>
        <w:t> </w:t>
      </w:r>
      <w:r>
        <w:rPr>
          <w:spacing w:val="-2"/>
          <w:w w:val="95"/>
          <w:sz w:val="24"/>
        </w:rPr>
        <w:t>年度判字第 </w:t>
      </w:r>
      <w:r>
        <w:rPr>
          <w:rFonts w:ascii="Times New Roman" w:hAnsi="Times New Roman" w:eastAsia="Times New Roman"/>
          <w:w w:val="95"/>
          <w:sz w:val="24"/>
        </w:rPr>
        <w:t>1877</w:t>
      </w:r>
      <w:r>
        <w:rPr>
          <w:rFonts w:ascii="Times New Roman" w:hAnsi="Times New Roman" w:eastAsia="Times New Roman"/>
          <w:spacing w:val="45"/>
          <w:w w:val="95"/>
          <w:sz w:val="24"/>
        </w:rPr>
        <w:t> </w:t>
      </w:r>
      <w:r>
        <w:rPr>
          <w:spacing w:val="-20"/>
          <w:w w:val="95"/>
          <w:sz w:val="24"/>
        </w:rPr>
        <w:t>號判決【編</w:t>
      </w:r>
      <w:r>
        <w:rPr>
          <w:spacing w:val="-31"/>
          <w:sz w:val="24"/>
        </w:rPr>
        <w:t>號 </w:t>
      </w:r>
      <w:r>
        <w:rPr>
          <w:rFonts w:ascii="Times New Roman" w:hAnsi="Times New Roman" w:eastAsia="Times New Roman"/>
          <w:spacing w:val="-1"/>
          <w:sz w:val="24"/>
        </w:rPr>
        <w:t>101</w:t>
      </w:r>
      <w:r>
        <w:rPr>
          <w:spacing w:val="-61"/>
          <w:sz w:val="24"/>
        </w:rPr>
        <w:t>】、</w:t>
      </w:r>
      <w:r>
        <w:rPr>
          <w:rFonts w:ascii="Times New Roman" w:hAnsi="Times New Roman" w:eastAsia="Times New Roman"/>
          <w:spacing w:val="-1"/>
          <w:sz w:val="24"/>
        </w:rPr>
        <w:t>88</w:t>
      </w:r>
      <w:r>
        <w:rPr>
          <w:rFonts w:ascii="Times New Roman" w:hAnsi="Times New Roman" w:eastAsia="Times New Roman"/>
          <w:sz w:val="24"/>
        </w:rPr>
        <w:t> </w:t>
      </w:r>
      <w:r>
        <w:rPr>
          <w:spacing w:val="-11"/>
          <w:sz w:val="24"/>
        </w:rPr>
        <w:t>年度判字第 </w:t>
      </w:r>
      <w:r>
        <w:rPr>
          <w:rFonts w:ascii="Times New Roman" w:hAnsi="Times New Roman" w:eastAsia="Times New Roman"/>
          <w:spacing w:val="-1"/>
          <w:sz w:val="24"/>
        </w:rPr>
        <w:t>3458</w:t>
      </w:r>
      <w:r>
        <w:rPr>
          <w:rFonts w:ascii="Times New Roman" w:hAnsi="Times New Roman" w:eastAsia="Times New Roman"/>
          <w:spacing w:val="1"/>
          <w:sz w:val="24"/>
        </w:rPr>
        <w:t> </w:t>
      </w:r>
      <w:r>
        <w:rPr>
          <w:spacing w:val="-9"/>
          <w:sz w:val="24"/>
        </w:rPr>
        <w:t>號判決【編號 </w:t>
      </w:r>
      <w:r>
        <w:rPr>
          <w:rFonts w:ascii="Times New Roman" w:hAnsi="Times New Roman" w:eastAsia="Times New Roman"/>
          <w:sz w:val="24"/>
        </w:rPr>
        <w:t>100</w:t>
      </w:r>
      <w:r>
        <w:rPr>
          <w:sz w:val="24"/>
        </w:rPr>
        <w:t>】</w:t>
      </w:r>
      <w:r>
        <w:rPr>
          <w:rFonts w:ascii="Times New Roman" w:hAnsi="Times New Roman" w:eastAsia="Times New Roman"/>
          <w:sz w:val="24"/>
          <w:vertAlign w:val="superscript"/>
        </w:rPr>
        <w:t>136</w:t>
      </w:r>
      <w:r>
        <w:rPr>
          <w:sz w:val="24"/>
          <w:vertAlign w:val="baseline"/>
        </w:rPr>
        <w:t>；</w:t>
      </w:r>
      <w:r>
        <w:rPr>
          <w:spacing w:val="-118"/>
          <w:sz w:val="24"/>
          <w:vertAlign w:val="baseline"/>
        </w:rPr>
        <w:t> </w:t>
      </w:r>
      <w:r>
        <w:rPr>
          <w:rFonts w:ascii="Times New Roman" w:hAnsi="Times New Roman" w:eastAsia="Times New Roman"/>
          <w:spacing w:val="-1"/>
          <w:sz w:val="24"/>
          <w:vertAlign w:val="baseline"/>
        </w:rPr>
        <w:t>88</w:t>
      </w:r>
      <w:r>
        <w:rPr>
          <w:rFonts w:ascii="Times New Roman" w:hAnsi="Times New Roman" w:eastAsia="Times New Roman"/>
          <w:sz w:val="24"/>
          <w:vertAlign w:val="baseline"/>
        </w:rPr>
        <w:t> </w:t>
      </w:r>
      <w:r>
        <w:rPr>
          <w:spacing w:val="-11"/>
          <w:sz w:val="24"/>
          <w:vertAlign w:val="baseline"/>
        </w:rPr>
        <w:t>年度判字第 </w:t>
      </w:r>
      <w:r>
        <w:rPr>
          <w:rFonts w:ascii="Times New Roman" w:hAnsi="Times New Roman" w:eastAsia="Times New Roman"/>
          <w:spacing w:val="-1"/>
          <w:sz w:val="24"/>
          <w:vertAlign w:val="baseline"/>
        </w:rPr>
        <w:t>3903</w:t>
      </w:r>
      <w:r>
        <w:rPr>
          <w:rFonts w:ascii="Times New Roman" w:hAnsi="Times New Roman" w:eastAsia="Times New Roman"/>
          <w:sz w:val="24"/>
          <w:vertAlign w:val="baseline"/>
        </w:rPr>
        <w:t> </w:t>
      </w:r>
      <w:r>
        <w:rPr>
          <w:spacing w:val="-10"/>
          <w:sz w:val="24"/>
          <w:vertAlign w:val="baseline"/>
        </w:rPr>
        <w:t>號判決【編號 </w:t>
      </w:r>
      <w:r>
        <w:rPr>
          <w:rFonts w:ascii="Times New Roman" w:hAnsi="Times New Roman" w:eastAsia="Times New Roman"/>
          <w:spacing w:val="-1"/>
          <w:sz w:val="24"/>
          <w:vertAlign w:val="baseline"/>
        </w:rPr>
        <w:t>97</w:t>
      </w:r>
      <w:r>
        <w:rPr>
          <w:spacing w:val="-66"/>
          <w:sz w:val="24"/>
          <w:vertAlign w:val="baseline"/>
        </w:rPr>
        <w:t>】、</w:t>
      </w:r>
      <w:r>
        <w:rPr>
          <w:rFonts w:ascii="Times New Roman" w:hAnsi="Times New Roman" w:eastAsia="Times New Roman"/>
          <w:spacing w:val="-1"/>
          <w:sz w:val="24"/>
          <w:vertAlign w:val="baseline"/>
        </w:rPr>
        <w:t>91</w:t>
      </w:r>
      <w:r>
        <w:rPr>
          <w:rFonts w:ascii="Times New Roman" w:hAnsi="Times New Roman" w:eastAsia="Times New Roman"/>
          <w:sz w:val="24"/>
          <w:vertAlign w:val="baseline"/>
        </w:rPr>
        <w:t> </w:t>
      </w:r>
      <w:r>
        <w:rPr>
          <w:spacing w:val="-1"/>
          <w:sz w:val="24"/>
          <w:vertAlign w:val="baseline"/>
        </w:rPr>
        <w:t>年度判字第</w:t>
      </w:r>
      <w:r>
        <w:rPr>
          <w:rFonts w:ascii="Times New Roman" w:hAnsi="Times New Roman" w:eastAsia="Times New Roman"/>
          <w:sz w:val="24"/>
          <w:vertAlign w:val="baseline"/>
        </w:rPr>
        <w:t>282 </w:t>
      </w:r>
      <w:r>
        <w:rPr>
          <w:spacing w:val="-9"/>
          <w:sz w:val="24"/>
          <w:vertAlign w:val="baseline"/>
        </w:rPr>
        <w:t>號判決【編號 </w:t>
      </w:r>
      <w:r>
        <w:rPr>
          <w:rFonts w:ascii="Times New Roman" w:hAnsi="Times New Roman" w:eastAsia="Times New Roman"/>
          <w:sz w:val="24"/>
          <w:vertAlign w:val="baseline"/>
        </w:rPr>
        <w:t>87</w:t>
      </w:r>
      <w:r>
        <w:rPr>
          <w:sz w:val="24"/>
          <w:vertAlign w:val="baseline"/>
        </w:rPr>
        <w:t>】</w:t>
      </w:r>
      <w:r>
        <w:rPr>
          <w:rFonts w:ascii="Times New Roman" w:hAnsi="Times New Roman" w:eastAsia="Times New Roman"/>
          <w:sz w:val="24"/>
          <w:vertAlign w:val="superscript"/>
        </w:rPr>
        <w:t>137</w:t>
      </w:r>
    </w:p>
    <w:p>
      <w:pPr>
        <w:pStyle w:val="ListParagraph"/>
        <w:numPr>
          <w:ilvl w:val="1"/>
          <w:numId w:val="10"/>
        </w:numPr>
        <w:tabs>
          <w:tab w:pos="2421" w:val="left" w:leader="none"/>
        </w:tabs>
        <w:spacing w:line="334" w:lineRule="exact" w:before="0" w:after="0"/>
        <w:ind w:left="2420" w:right="0" w:hanging="481"/>
        <w:jc w:val="both"/>
        <w:rPr>
          <w:sz w:val="24"/>
        </w:rPr>
      </w:pPr>
      <w:r>
        <w:rPr>
          <w:sz w:val="24"/>
        </w:rPr>
        <w:t>法規變更：</w:t>
      </w:r>
    </w:p>
    <w:p>
      <w:pPr>
        <w:pStyle w:val="ListParagraph"/>
        <w:numPr>
          <w:ilvl w:val="2"/>
          <w:numId w:val="10"/>
        </w:numPr>
        <w:tabs>
          <w:tab w:pos="2901" w:val="left" w:leader="none"/>
        </w:tabs>
        <w:spacing w:line="386" w:lineRule="auto" w:before="205" w:after="0"/>
        <w:ind w:left="2900" w:right="1795" w:hanging="480"/>
        <w:jc w:val="both"/>
        <w:rPr>
          <w:sz w:val="24"/>
        </w:rPr>
      </w:pPr>
      <w:r>
        <w:rPr>
          <w:sz w:val="24"/>
        </w:rPr>
        <w:t>優存期滿未依新法規重新核定優存金額，多年後始發函重新核</w:t>
      </w:r>
      <w:r>
        <w:rPr>
          <w:spacing w:val="-10"/>
          <w:sz w:val="24"/>
        </w:rPr>
        <w:t>定並追繳溢領：保訓會 </w:t>
      </w:r>
      <w:r>
        <w:rPr>
          <w:rFonts w:ascii="Times New Roman" w:eastAsia="Times New Roman"/>
          <w:spacing w:val="-4"/>
          <w:sz w:val="24"/>
        </w:rPr>
        <w:t>102</w:t>
      </w:r>
      <w:r>
        <w:rPr>
          <w:rFonts w:ascii="Times New Roman" w:eastAsia="Times New Roman"/>
          <w:sz w:val="24"/>
        </w:rPr>
        <w:t> </w:t>
      </w:r>
      <w:r>
        <w:rPr>
          <w:spacing w:val="-14"/>
          <w:sz w:val="24"/>
        </w:rPr>
        <w:t>公審決字第 </w:t>
      </w:r>
      <w:r>
        <w:rPr>
          <w:rFonts w:ascii="Times New Roman" w:eastAsia="Times New Roman"/>
          <w:spacing w:val="-3"/>
          <w:sz w:val="24"/>
        </w:rPr>
        <w:t>10</w:t>
      </w:r>
      <w:r>
        <w:rPr>
          <w:rFonts w:ascii="Times New Roman" w:eastAsia="Times New Roman"/>
          <w:sz w:val="24"/>
        </w:rPr>
        <w:t> </w:t>
      </w:r>
      <w:r>
        <w:rPr>
          <w:spacing w:val="-3"/>
          <w:sz w:val="24"/>
        </w:rPr>
        <w:t>號復審決定書（</w:t>
      </w:r>
      <w:r>
        <w:rPr>
          <w:spacing w:val="-32"/>
          <w:sz w:val="24"/>
        </w:rPr>
        <w:t>黃 </w:t>
      </w:r>
      <w:r>
        <w:rPr>
          <w:rFonts w:ascii="Times New Roman" w:eastAsia="Times New Roman"/>
          <w:spacing w:val="-3"/>
          <w:sz w:val="24"/>
        </w:rPr>
        <w:t>O</w:t>
      </w:r>
      <w:r>
        <w:rPr>
          <w:rFonts w:ascii="Times New Roman" w:eastAsia="Times New Roman"/>
          <w:spacing w:val="-58"/>
          <w:sz w:val="24"/>
        </w:rPr>
        <w:t> </w:t>
      </w:r>
      <w:r>
        <w:rPr>
          <w:sz w:val="24"/>
        </w:rPr>
        <w:t>彬案</w:t>
      </w:r>
      <w:r>
        <w:rPr>
          <w:spacing w:val="-120"/>
          <w:sz w:val="24"/>
        </w:rPr>
        <w:t>）</w:t>
      </w:r>
      <w:r>
        <w:rPr>
          <w:spacing w:val="-10"/>
          <w:sz w:val="24"/>
        </w:rPr>
        <w:t>【表三編號 </w:t>
      </w:r>
      <w:r>
        <w:rPr>
          <w:rFonts w:ascii="Times New Roman" w:eastAsia="Times New Roman"/>
          <w:sz w:val="24"/>
        </w:rPr>
        <w:t>9</w:t>
      </w:r>
      <w:r>
        <w:rPr>
          <w:sz w:val="24"/>
        </w:rPr>
        <w:t>】</w:t>
      </w:r>
    </w:p>
    <w:p>
      <w:pPr>
        <w:pStyle w:val="ListParagraph"/>
        <w:numPr>
          <w:ilvl w:val="2"/>
          <w:numId w:val="10"/>
        </w:numPr>
        <w:tabs>
          <w:tab w:pos="2901" w:val="left" w:leader="none"/>
        </w:tabs>
        <w:spacing w:line="386" w:lineRule="auto" w:before="0" w:after="0"/>
        <w:ind w:left="2900" w:right="1822" w:hanging="480"/>
        <w:jc w:val="both"/>
        <w:rPr>
          <w:sz w:val="24"/>
        </w:rPr>
      </w:pPr>
      <w:r>
        <w:rPr>
          <w:spacing w:val="-4"/>
          <w:sz w:val="24"/>
        </w:rPr>
        <w:t>因法規溯及變更而撤銷原核定並溯及既往：保訓會 </w:t>
      </w:r>
      <w:r>
        <w:rPr>
          <w:rFonts w:ascii="Times New Roman" w:eastAsia="Times New Roman"/>
          <w:sz w:val="24"/>
        </w:rPr>
        <w:t>102 </w:t>
      </w:r>
      <w:r>
        <w:rPr>
          <w:sz w:val="24"/>
        </w:rPr>
        <w:t>公審決</w:t>
      </w:r>
      <w:r>
        <w:rPr>
          <w:spacing w:val="-20"/>
          <w:sz w:val="24"/>
        </w:rPr>
        <w:t>字第 </w:t>
      </w:r>
      <w:r>
        <w:rPr>
          <w:rFonts w:ascii="Times New Roman" w:eastAsia="Times New Roman"/>
          <w:sz w:val="24"/>
        </w:rPr>
        <w:t>93 </w:t>
      </w:r>
      <w:r>
        <w:rPr>
          <w:spacing w:val="-5"/>
          <w:sz w:val="24"/>
        </w:rPr>
        <w:t>號復審決定書【表三編號 </w:t>
      </w:r>
      <w:r>
        <w:rPr>
          <w:rFonts w:ascii="Times New Roman" w:eastAsia="Times New Roman"/>
          <w:sz w:val="24"/>
        </w:rPr>
        <w:t>4</w:t>
      </w: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rect style="position:absolute;margin-left:90.024002pt;margin-top:14.337864pt;width:144.020pt;height:.599980pt;mso-position-horizontal-relative:page;mso-position-vertical-relative:paragraph;z-index:-15695872;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136</w:t>
      </w:r>
      <w:r>
        <w:rPr>
          <w:rFonts w:ascii="Times New Roman" w:eastAsia="Times New Roman"/>
          <w:spacing w:val="47"/>
          <w:sz w:val="20"/>
          <w:vertAlign w:val="baseline"/>
        </w:rPr>
        <w:t> </w:t>
      </w:r>
      <w:r>
        <w:rPr>
          <w:rFonts w:ascii="新細明體" w:eastAsia="新細明體" w:hint="eastAsia"/>
          <w:sz w:val="20"/>
          <w:vertAlign w:val="baseline"/>
        </w:rPr>
        <w:t>在這三個判決中，作成行政處分之機關均為財政部關稅總局暨所屬各關稅局。</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137</w:t>
      </w:r>
      <w:r>
        <w:rPr>
          <w:rFonts w:ascii="Times New Roman" w:eastAsia="Times New Roman"/>
          <w:spacing w:val="47"/>
          <w:sz w:val="20"/>
          <w:vertAlign w:val="baseline"/>
        </w:rPr>
        <w:t> </w:t>
      </w:r>
      <w:r>
        <w:rPr>
          <w:rFonts w:ascii="新細明體" w:eastAsia="新細明體" w:hint="eastAsia"/>
          <w:sz w:val="20"/>
          <w:vertAlign w:val="baseline"/>
        </w:rPr>
        <w:t>這兩個裁判涉及退休時俸級核定錯誤問題。</w:t>
      </w:r>
    </w:p>
    <w:p>
      <w:pPr>
        <w:spacing w:after="0" w:line="269" w:lineRule="exact"/>
        <w:jc w:val="left"/>
        <w:rPr>
          <w:rFonts w:ascii="新細明體" w:eastAsia="新細明體" w:hint="eastAsia"/>
          <w:sz w:val="20"/>
        </w:rPr>
        <w:sectPr>
          <w:pgSz w:w="11910" w:h="16840"/>
          <w:pgMar w:header="0" w:footer="1177" w:top="1480" w:bottom="1400" w:left="700" w:right="0"/>
        </w:sectPr>
      </w:pPr>
    </w:p>
    <w:p>
      <w:pPr>
        <w:pStyle w:val="BodyText"/>
        <w:spacing w:before="1"/>
        <w:rPr>
          <w:rFonts w:ascii="新細明體"/>
          <w:sz w:val="10"/>
        </w:rPr>
      </w:pPr>
    </w:p>
    <w:p>
      <w:pPr>
        <w:pStyle w:val="Heading2"/>
        <w:spacing w:before="45"/>
        <w:ind w:left="3441"/>
        <w:jc w:val="left"/>
      </w:pPr>
      <w:bookmarkStart w:name="_TOC_250009" w:id="62"/>
      <w:bookmarkEnd w:id="62"/>
      <w:r>
        <w:rPr>
          <w:spacing w:val="7"/>
        </w:rPr>
        <w:t>第二節 信賴保護原則之適用</w:t>
      </w:r>
    </w:p>
    <w:p>
      <w:pPr>
        <w:pStyle w:val="BodyText"/>
        <w:rPr>
          <w:b/>
          <w:sz w:val="28"/>
        </w:rPr>
      </w:pPr>
    </w:p>
    <w:p>
      <w:pPr>
        <w:pStyle w:val="BodyText"/>
        <w:spacing w:before="1"/>
        <w:rPr>
          <w:b/>
        </w:rPr>
      </w:pPr>
    </w:p>
    <w:p>
      <w:pPr>
        <w:pStyle w:val="BodyText"/>
        <w:spacing w:line="386" w:lineRule="auto"/>
        <w:ind w:left="1100" w:right="1797" w:firstLine="479"/>
        <w:jc w:val="both"/>
      </w:pPr>
      <w:r>
        <w:rPr>
          <w:spacing w:val="-3"/>
        </w:rPr>
        <w:t>如本研究第三章第一節中所述，就公務人員溢領給與之追繳事件，公務人員可否主張信賴保護原則，最高行政法院目前採取全盤否定見解。最高行政法院不僅主張「信賴利益並非現存之利益，因此單純將現存利益予以花費，尚難認為係</w:t>
      </w:r>
      <w:r>
        <w:rPr>
          <w:spacing w:val="-11"/>
        </w:rPr>
        <w:t>信賴表現之行為」，並且動輒認為公務人員不知行政處分違法有重大過失，甚至</w:t>
      </w:r>
      <w:r>
        <w:rPr>
          <w:spacing w:val="-3"/>
        </w:rPr>
        <w:t>在違法處分係經權責機關核定，行之多年之情形，仍然堅持受領公務人員不知該行政處分違法難謂無重大過失。亦有判決明白表示，受領公務人員「縱有信賴利益亦僅於上開溢領範圍而已，較之停職人員俸給之公平性、正確性與貫徹依法行</w:t>
      </w:r>
      <w:r>
        <w:rPr/>
        <w:t>政原則等公益之維護，上訴人之信賴利益並非大於撤銷所欲維護之公益。 自</w:t>
      </w:r>
    </w:p>
    <w:p>
      <w:pPr>
        <w:pStyle w:val="BodyText"/>
        <w:spacing w:line="386" w:lineRule="auto"/>
        <w:ind w:left="1100" w:right="1794"/>
        <w:jc w:val="both"/>
      </w:pPr>
      <w:r>
        <w:rPr>
          <w:spacing w:val="-3"/>
        </w:rPr>
        <w:t>得依職權撤銷，與信賴保護原則無違」</w:t>
      </w:r>
      <w:r>
        <w:rPr>
          <w:rFonts w:ascii="Times New Roman" w:eastAsia="Times New Roman"/>
          <w:spacing w:val="-3"/>
          <w:vertAlign w:val="superscript"/>
        </w:rPr>
        <w:t>138</w:t>
      </w:r>
      <w:r>
        <w:rPr>
          <w:spacing w:val="-2"/>
          <w:vertAlign w:val="baseline"/>
        </w:rPr>
        <w:t>。上開見解致使溢領給與之公務人員毫</w:t>
      </w:r>
      <w:r>
        <w:rPr>
          <w:spacing w:val="-6"/>
          <w:vertAlign w:val="baseline"/>
        </w:rPr>
        <w:t>無主張信賴保護原則之可能，與行政程序法第 </w:t>
      </w:r>
      <w:r>
        <w:rPr>
          <w:rFonts w:ascii="Times New Roman" w:eastAsia="Times New Roman"/>
          <w:spacing w:val="-3"/>
          <w:vertAlign w:val="baseline"/>
        </w:rPr>
        <w:t>117</w:t>
      </w:r>
      <w:r>
        <w:rPr>
          <w:rFonts w:ascii="Times New Roman" w:eastAsia="Times New Roman"/>
          <w:vertAlign w:val="baseline"/>
        </w:rPr>
        <w:t> </w:t>
      </w:r>
      <w:r>
        <w:rPr>
          <w:spacing w:val="-22"/>
          <w:vertAlign w:val="baseline"/>
        </w:rPr>
        <w:t>條及 </w:t>
      </w:r>
      <w:r>
        <w:rPr>
          <w:rFonts w:ascii="Times New Roman" w:eastAsia="Times New Roman"/>
          <w:spacing w:val="-3"/>
          <w:vertAlign w:val="baseline"/>
        </w:rPr>
        <w:t>119</w:t>
      </w:r>
      <w:r>
        <w:rPr>
          <w:rFonts w:ascii="Times New Roman" w:eastAsia="Times New Roman"/>
          <w:vertAlign w:val="baseline"/>
        </w:rPr>
        <w:t> </w:t>
      </w:r>
      <w:r>
        <w:rPr>
          <w:spacing w:val="-3"/>
          <w:vertAlign w:val="baseline"/>
        </w:rPr>
        <w:t>條之立法意旨是否相</w:t>
      </w:r>
      <w:r>
        <w:rPr>
          <w:vertAlign w:val="baseline"/>
        </w:rPr>
        <w:t>符，非無疑義。</w:t>
      </w:r>
    </w:p>
    <w:p>
      <w:pPr>
        <w:pStyle w:val="BodyText"/>
        <w:spacing w:line="386" w:lineRule="auto"/>
        <w:ind w:left="1100" w:right="1799" w:firstLine="479"/>
      </w:pPr>
      <w:r>
        <w:rPr>
          <w:spacing w:val="-3"/>
        </w:rPr>
        <w:t>林三欽教授指出，違法授益行政處分撤銷制度中，立法者為了充分落實信賴</w:t>
      </w:r>
      <w:r>
        <w:rPr>
          <w:spacing w:val="-10"/>
        </w:rPr>
        <w:t>保護原則並維護公益，建構四種調控模式，亦即：得撤銷／不得撤銷、溯及失效</w:t>
      </w:r>
    </w:p>
    <w:p>
      <w:pPr>
        <w:pStyle w:val="BodyText"/>
        <w:spacing w:line="386" w:lineRule="auto"/>
        <w:ind w:left="1100" w:right="1794"/>
        <w:jc w:val="both"/>
      </w:pPr>
      <w:r>
        <w:rPr>
          <w:spacing w:val="-3"/>
        </w:rPr>
        <w:t>／不溯及失效、返還給付／免返還給付、補償／不補償</w:t>
      </w:r>
      <w:r>
        <w:rPr>
          <w:rFonts w:ascii="Times New Roman" w:eastAsia="Times New Roman"/>
          <w:spacing w:val="-2"/>
          <w:vertAlign w:val="superscript"/>
        </w:rPr>
        <w:t>139</w:t>
      </w:r>
      <w:r>
        <w:rPr>
          <w:spacing w:val="-2"/>
          <w:vertAlign w:val="baseline"/>
        </w:rPr>
        <w:t>。林教授並以最高行政</w:t>
      </w:r>
      <w:r>
        <w:rPr>
          <w:spacing w:val="-22"/>
          <w:vertAlign w:val="baseline"/>
        </w:rPr>
        <w:t>法院 </w:t>
      </w:r>
      <w:r>
        <w:rPr>
          <w:rFonts w:ascii="Times New Roman" w:eastAsia="Times New Roman"/>
          <w:spacing w:val="-2"/>
          <w:vertAlign w:val="baseline"/>
        </w:rPr>
        <w:t>98</w:t>
      </w:r>
      <w:r>
        <w:rPr>
          <w:rFonts w:ascii="Times New Roman" w:eastAsia="Times New Roman"/>
          <w:vertAlign w:val="baseline"/>
        </w:rPr>
        <w:t> </w:t>
      </w:r>
      <w:r>
        <w:rPr>
          <w:spacing w:val="-12"/>
          <w:vertAlign w:val="baseline"/>
        </w:rPr>
        <w:t>年度判字第 </w:t>
      </w:r>
      <w:r>
        <w:rPr>
          <w:rFonts w:ascii="Times New Roman" w:eastAsia="Times New Roman"/>
          <w:spacing w:val="-2"/>
          <w:vertAlign w:val="baseline"/>
        </w:rPr>
        <w:t>564</w:t>
      </w:r>
      <w:r>
        <w:rPr>
          <w:rFonts w:ascii="Times New Roman" w:eastAsia="Times New Roman"/>
          <w:vertAlign w:val="baseline"/>
        </w:rPr>
        <w:t> </w:t>
      </w:r>
      <w:r>
        <w:rPr>
          <w:spacing w:val="-8"/>
          <w:vertAlign w:val="baseline"/>
        </w:rPr>
        <w:t>號判決【表一編號 </w:t>
      </w:r>
      <w:r>
        <w:rPr>
          <w:rFonts w:ascii="Times New Roman" w:eastAsia="Times New Roman"/>
          <w:spacing w:val="-1"/>
          <w:vertAlign w:val="baseline"/>
        </w:rPr>
        <w:t>37</w:t>
      </w:r>
      <w:r>
        <w:rPr>
          <w:spacing w:val="-1"/>
          <w:vertAlign w:val="baseline"/>
        </w:rPr>
        <w:t>】為例，對該判決見解表示若干不</w:t>
      </w:r>
      <w:r>
        <w:rPr>
          <w:spacing w:val="-4"/>
          <w:vertAlign w:val="baseline"/>
        </w:rPr>
        <w:t>同意見。首先對於受領公務人員是否有信賴表現之判斷，林教授指出：「受益人</w:t>
      </w:r>
      <w:r>
        <w:rPr>
          <w:spacing w:val="-5"/>
          <w:vertAlign w:val="baseline"/>
        </w:rPr>
        <w:t>受領金錢給付後之消費行為，並非全然不得被認定為『信賴表現』。若受益人僅</w:t>
      </w:r>
      <w:r>
        <w:rPr>
          <w:spacing w:val="-3"/>
          <w:vertAlign w:val="baseline"/>
        </w:rPr>
        <w:t>為一般性之消費，確實可認為係常態性的舉措，與是否受領系爭給付無關，而不屬於信賴表現；但若受益人曾因系爭給付而有特別的消費決定，則仍得認為此項</w:t>
      </w:r>
      <w:r>
        <w:rPr>
          <w:spacing w:val="-5"/>
          <w:vertAlign w:val="baseline"/>
        </w:rPr>
        <w:t>消費是受該給付所引起，而得為信賴表現」</w:t>
      </w:r>
      <w:r>
        <w:rPr>
          <w:rFonts w:ascii="Times New Roman" w:eastAsia="Times New Roman"/>
          <w:spacing w:val="-3"/>
          <w:vertAlign w:val="superscript"/>
        </w:rPr>
        <w:t>140</w:t>
      </w:r>
      <w:r>
        <w:rPr>
          <w:spacing w:val="-7"/>
          <w:vertAlign w:val="baseline"/>
        </w:rPr>
        <w:t>。其次，對於受領公務人員是否有</w:t>
      </w:r>
    </w:p>
    <w:p>
      <w:pPr>
        <w:pStyle w:val="BodyText"/>
        <w:spacing w:before="5"/>
        <w:rPr>
          <w:sz w:val="15"/>
        </w:rPr>
      </w:pPr>
      <w:r>
        <w:rPr/>
        <w:pict>
          <v:rect style="position:absolute;margin-left:90.024002pt;margin-top:12.704022pt;width:144.020pt;height:.60004pt;mso-position-horizontal-relative:page;mso-position-vertical-relative:paragraph;z-index:-15695360;mso-wrap-distance-left:0;mso-wrap-distance-right:0" filled="true" fillcolor="#000000" stroked="false">
            <v:fill type="solid"/>
            <w10:wrap type="topAndBottom"/>
          </v:rect>
        </w:pic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138</w:t>
      </w:r>
      <w:r>
        <w:rPr>
          <w:rFonts w:ascii="Times New Roman" w:eastAsia="Times New Roman"/>
          <w:spacing w:val="47"/>
          <w:sz w:val="20"/>
          <w:vertAlign w:val="baseline"/>
        </w:rPr>
        <w:t> </w:t>
      </w:r>
      <w:r>
        <w:rPr>
          <w:rFonts w:ascii="新細明體" w:eastAsia="新細明體" w:hint="eastAsia"/>
          <w:spacing w:val="-1"/>
          <w:sz w:val="20"/>
          <w:vertAlign w:val="baseline"/>
        </w:rPr>
        <w:t>最高行政法院 </w:t>
      </w:r>
      <w:r>
        <w:rPr>
          <w:rFonts w:ascii="Times New Roman" w:eastAsia="Times New Roman"/>
          <w:sz w:val="20"/>
          <w:vertAlign w:val="baseline"/>
        </w:rPr>
        <w:t>100</w:t>
      </w:r>
      <w:r>
        <w:rPr>
          <w:rFonts w:ascii="Times New Roman" w:eastAsia="Times New Roman"/>
          <w:spacing w:val="1"/>
          <w:sz w:val="20"/>
          <w:vertAlign w:val="baseline"/>
        </w:rPr>
        <w:t> </w:t>
      </w:r>
      <w:r>
        <w:rPr>
          <w:rFonts w:ascii="新細明體" w:eastAsia="新細明體" w:hint="eastAsia"/>
          <w:spacing w:val="-1"/>
          <w:sz w:val="20"/>
          <w:vertAlign w:val="baseline"/>
        </w:rPr>
        <w:t>年度判字第 </w:t>
      </w:r>
      <w:r>
        <w:rPr>
          <w:rFonts w:ascii="Times New Roman" w:eastAsia="Times New Roman"/>
          <w:sz w:val="20"/>
          <w:vertAlign w:val="baseline"/>
        </w:rPr>
        <w:t>698 </w:t>
      </w:r>
      <w:r>
        <w:rPr>
          <w:rFonts w:ascii="新細明體" w:eastAsia="新細明體" w:hint="eastAsia"/>
          <w:sz w:val="20"/>
          <w:vertAlign w:val="baseline"/>
        </w:rPr>
        <w:t>號判決【表一編號 </w:t>
      </w:r>
      <w:r>
        <w:rPr>
          <w:rFonts w:ascii="Times New Roman" w:eastAsia="Times New Roman"/>
          <w:sz w:val="20"/>
          <w:vertAlign w:val="baseline"/>
        </w:rPr>
        <w:t>26</w:t>
      </w:r>
      <w:r>
        <w:rPr>
          <w:rFonts w:ascii="新細明體" w:eastAsia="新細明體" w:hint="eastAsia"/>
          <w:spacing w:val="-101"/>
          <w:sz w:val="20"/>
          <w:vertAlign w:val="baseline"/>
        </w:rPr>
        <w:t>】。</w:t>
      </w:r>
    </w:p>
    <w:p>
      <w:pPr>
        <w:spacing w:line="225" w:lineRule="auto" w:before="2"/>
        <w:ind w:left="1100" w:right="1865" w:firstLine="0"/>
        <w:jc w:val="left"/>
        <w:rPr>
          <w:rFonts w:ascii="新細明體" w:eastAsia="新細明體" w:hint="eastAsia"/>
          <w:sz w:val="20"/>
        </w:rPr>
      </w:pPr>
      <w:r>
        <w:rPr>
          <w:rFonts w:ascii="Times New Roman" w:eastAsia="Times New Roman"/>
          <w:sz w:val="20"/>
          <w:vertAlign w:val="superscript"/>
        </w:rPr>
        <w:t>139</w:t>
      </w:r>
      <w:r>
        <w:rPr>
          <w:rFonts w:ascii="Times New Roman" w:eastAsia="Times New Roman"/>
          <w:spacing w:val="42"/>
          <w:sz w:val="20"/>
          <w:vertAlign w:val="baseline"/>
        </w:rPr>
        <w:t> </w:t>
      </w:r>
      <w:r>
        <w:rPr>
          <w:rFonts w:ascii="新細明體" w:eastAsia="新細明體" w:hint="eastAsia"/>
          <w:spacing w:val="-5"/>
          <w:sz w:val="20"/>
          <w:vertAlign w:val="baseline"/>
        </w:rPr>
        <w:t>林三欽，違法授益行政處分受益人之信賴保護，《中研院法學叢刊》第 </w:t>
      </w:r>
      <w:r>
        <w:rPr>
          <w:rFonts w:ascii="Times New Roman" w:eastAsia="Times New Roman"/>
          <w:sz w:val="20"/>
          <w:vertAlign w:val="baseline"/>
        </w:rPr>
        <w:t>9</w:t>
      </w:r>
      <w:r>
        <w:rPr>
          <w:rFonts w:ascii="Times New Roman" w:eastAsia="Times New Roman"/>
          <w:spacing w:val="-3"/>
          <w:sz w:val="20"/>
          <w:vertAlign w:val="baseline"/>
        </w:rPr>
        <w:t> </w:t>
      </w:r>
      <w:r>
        <w:rPr>
          <w:rFonts w:ascii="新細明體" w:eastAsia="新細明體" w:hint="eastAsia"/>
          <w:sz w:val="20"/>
          <w:vertAlign w:val="baseline"/>
        </w:rPr>
        <w:t>期，</w:t>
      </w:r>
      <w:r>
        <w:rPr>
          <w:rFonts w:ascii="Times New Roman" w:eastAsia="Times New Roman"/>
          <w:sz w:val="20"/>
          <w:vertAlign w:val="baseline"/>
        </w:rPr>
        <w:t>2011</w:t>
      </w:r>
      <w:r>
        <w:rPr>
          <w:rFonts w:ascii="Times New Roman" w:eastAsia="Times New Roman"/>
          <w:spacing w:val="-3"/>
          <w:sz w:val="20"/>
          <w:vertAlign w:val="baseline"/>
        </w:rPr>
        <w:t> </w:t>
      </w:r>
      <w:r>
        <w:rPr>
          <w:rFonts w:ascii="新細明體" w:eastAsia="新細明體" w:hint="eastAsia"/>
          <w:spacing w:val="-3"/>
          <w:sz w:val="20"/>
          <w:vertAlign w:val="baseline"/>
        </w:rPr>
        <w:t>年 </w:t>
      </w:r>
      <w:r>
        <w:rPr>
          <w:rFonts w:ascii="Times New Roman" w:eastAsia="Times New Roman"/>
          <w:sz w:val="20"/>
          <w:vertAlign w:val="baseline"/>
        </w:rPr>
        <w:t>9</w:t>
      </w:r>
      <w:r>
        <w:rPr>
          <w:rFonts w:ascii="Times New Roman" w:eastAsia="Times New Roman"/>
          <w:spacing w:val="-3"/>
          <w:sz w:val="20"/>
          <w:vertAlign w:val="baseline"/>
        </w:rPr>
        <w:t> </w:t>
      </w:r>
      <w:r>
        <w:rPr>
          <w:rFonts w:ascii="新細明體" w:eastAsia="新細明體" w:hint="eastAsia"/>
          <w:sz w:val="20"/>
          <w:vertAlign w:val="baseline"/>
        </w:rPr>
        <w:t>月，</w:t>
      </w:r>
      <w:r>
        <w:rPr>
          <w:rFonts w:ascii="新細明體" w:eastAsia="新細明體" w:hint="eastAsia"/>
          <w:spacing w:val="-49"/>
          <w:sz w:val="20"/>
          <w:vertAlign w:val="baseline"/>
        </w:rPr>
        <w:t> </w:t>
      </w:r>
      <w:r>
        <w:rPr>
          <w:rFonts w:ascii="新細明體" w:eastAsia="新細明體" w:hint="eastAsia"/>
          <w:spacing w:val="-2"/>
          <w:sz w:val="20"/>
          <w:vertAlign w:val="baseline"/>
        </w:rPr>
        <w:t>第 </w:t>
      </w:r>
      <w:r>
        <w:rPr>
          <w:rFonts w:ascii="Times New Roman" w:eastAsia="Times New Roman"/>
          <w:sz w:val="20"/>
          <w:vertAlign w:val="baseline"/>
        </w:rPr>
        <w:t>30</w:t>
      </w:r>
      <w:r>
        <w:rPr>
          <w:rFonts w:ascii="Times New Roman" w:eastAsia="Times New Roman"/>
          <w:spacing w:val="1"/>
          <w:sz w:val="20"/>
          <w:vertAlign w:val="baseline"/>
        </w:rPr>
        <w:t> </w:t>
      </w:r>
      <w:r>
        <w:rPr>
          <w:rFonts w:ascii="新細明體" w:eastAsia="新細明體" w:hint="eastAsia"/>
          <w:spacing w:val="-1"/>
          <w:sz w:val="20"/>
          <w:vertAlign w:val="baseline"/>
        </w:rPr>
        <w:t>至 </w:t>
      </w:r>
      <w:r>
        <w:rPr>
          <w:rFonts w:ascii="Times New Roman" w:eastAsia="Times New Roman"/>
          <w:sz w:val="20"/>
          <w:vertAlign w:val="baseline"/>
        </w:rPr>
        <w:t>31</w:t>
      </w:r>
      <w:r>
        <w:rPr>
          <w:rFonts w:ascii="Times New Roman" w:eastAsia="Times New Roman"/>
          <w:spacing w:val="1"/>
          <w:sz w:val="20"/>
          <w:vertAlign w:val="baseline"/>
        </w:rPr>
        <w:t> </w:t>
      </w:r>
      <w:r>
        <w:rPr>
          <w:rFonts w:ascii="新細明體" w:eastAsia="新細明體" w:hint="eastAsia"/>
          <w:sz w:val="20"/>
          <w:vertAlign w:val="baseline"/>
        </w:rPr>
        <w:t>頁。</w:t>
      </w:r>
    </w:p>
    <w:p>
      <w:pPr>
        <w:spacing w:line="223" w:lineRule="auto" w:before="0"/>
        <w:ind w:left="1100" w:right="1803" w:firstLine="0"/>
        <w:jc w:val="left"/>
        <w:rPr>
          <w:rFonts w:ascii="新細明體" w:hAnsi="新細明體" w:eastAsia="新細明體" w:hint="eastAsia"/>
          <w:sz w:val="20"/>
        </w:rPr>
      </w:pPr>
      <w:r>
        <w:rPr>
          <w:rFonts w:ascii="Times New Roman" w:hAnsi="Times New Roman" w:eastAsia="Times New Roman"/>
          <w:spacing w:val="-2"/>
          <w:sz w:val="20"/>
          <w:vertAlign w:val="superscript"/>
        </w:rPr>
        <w:t>140</w:t>
      </w:r>
      <w:r>
        <w:rPr>
          <w:rFonts w:ascii="Times New Roman" w:hAnsi="Times New Roman" w:eastAsia="Times New Roman"/>
          <w:spacing w:val="15"/>
          <w:sz w:val="20"/>
          <w:vertAlign w:val="baseline"/>
        </w:rPr>
        <w:t> </w:t>
      </w:r>
      <w:r>
        <w:rPr>
          <w:rFonts w:ascii="新細明體" w:hAnsi="新細明體" w:eastAsia="新細明體" w:hint="eastAsia"/>
          <w:spacing w:val="-2"/>
          <w:sz w:val="20"/>
          <w:vertAlign w:val="baseline"/>
        </w:rPr>
        <w:t>林三欽，金錢給付授益處分之撤銷</w:t>
      </w:r>
      <w:r>
        <w:rPr>
          <w:rFonts w:ascii="Times New Roman" w:hAnsi="Times New Roman" w:eastAsia="Times New Roman"/>
          <w:spacing w:val="-1"/>
          <w:sz w:val="20"/>
          <w:vertAlign w:val="baseline"/>
        </w:rPr>
        <w:t>──</w:t>
      </w:r>
      <w:r>
        <w:rPr>
          <w:rFonts w:ascii="新細明體" w:hAnsi="新細明體" w:eastAsia="新細明體" w:hint="eastAsia"/>
          <w:spacing w:val="-1"/>
          <w:sz w:val="20"/>
          <w:vertAlign w:val="baseline"/>
        </w:rPr>
        <w:t>最高行政法院九十八年度判字第五六四號判決，月旦裁判時報，第 </w:t>
      </w:r>
      <w:r>
        <w:rPr>
          <w:rFonts w:ascii="Times New Roman" w:hAnsi="Times New Roman" w:eastAsia="Times New Roman"/>
          <w:sz w:val="20"/>
          <w:vertAlign w:val="baseline"/>
        </w:rPr>
        <w:t>9</w:t>
      </w:r>
      <w:r>
        <w:rPr>
          <w:rFonts w:ascii="Times New Roman" w:hAnsi="Times New Roman" w:eastAsia="Times New Roman"/>
          <w:spacing w:val="1"/>
          <w:sz w:val="20"/>
          <w:vertAlign w:val="baseline"/>
        </w:rPr>
        <w:t> </w:t>
      </w:r>
      <w:r>
        <w:rPr>
          <w:rFonts w:ascii="新細明體" w:hAnsi="新細明體" w:eastAsia="新細明體" w:hint="eastAsia"/>
          <w:sz w:val="20"/>
          <w:vertAlign w:val="baseline"/>
        </w:rPr>
        <w:t>期，</w:t>
      </w:r>
      <w:r>
        <w:rPr>
          <w:rFonts w:ascii="Times New Roman" w:hAnsi="Times New Roman" w:eastAsia="Times New Roman"/>
          <w:sz w:val="20"/>
          <w:vertAlign w:val="baseline"/>
        </w:rPr>
        <w:t>2011</w:t>
      </w:r>
      <w:r>
        <w:rPr>
          <w:rFonts w:ascii="Times New Roman" w:hAnsi="Times New Roman" w:eastAsia="Times New Roman"/>
          <w:spacing w:val="2"/>
          <w:sz w:val="20"/>
          <w:vertAlign w:val="baseline"/>
        </w:rPr>
        <w:t> </w:t>
      </w:r>
      <w:r>
        <w:rPr>
          <w:rFonts w:ascii="新細明體" w:hAnsi="新細明體" w:eastAsia="新細明體" w:hint="eastAsia"/>
          <w:spacing w:val="-1"/>
          <w:sz w:val="20"/>
          <w:vertAlign w:val="baseline"/>
        </w:rPr>
        <w:t>年 </w:t>
      </w:r>
      <w:r>
        <w:rPr>
          <w:rFonts w:ascii="Times New Roman" w:hAnsi="Times New Roman" w:eastAsia="Times New Roman"/>
          <w:sz w:val="20"/>
          <w:vertAlign w:val="baseline"/>
        </w:rPr>
        <w:t>6</w:t>
      </w:r>
      <w:r>
        <w:rPr>
          <w:rFonts w:ascii="Times New Roman" w:hAnsi="Times New Roman" w:eastAsia="Times New Roman"/>
          <w:spacing w:val="-1"/>
          <w:sz w:val="20"/>
          <w:vertAlign w:val="baseline"/>
        </w:rPr>
        <w:t> </w:t>
      </w:r>
      <w:r>
        <w:rPr>
          <w:rFonts w:ascii="新細明體" w:hAnsi="新細明體" w:eastAsia="新細明體" w:hint="eastAsia"/>
          <w:spacing w:val="-1"/>
          <w:sz w:val="20"/>
          <w:vertAlign w:val="baseline"/>
        </w:rPr>
        <w:t>月，頁 </w:t>
      </w:r>
      <w:r>
        <w:rPr>
          <w:rFonts w:ascii="Times New Roman" w:hAnsi="Times New Roman" w:eastAsia="Times New Roman"/>
          <w:sz w:val="20"/>
          <w:vertAlign w:val="baseline"/>
        </w:rPr>
        <w:t>15</w:t>
      </w:r>
      <w:r>
        <w:rPr>
          <w:rFonts w:ascii="新細明體" w:hAnsi="新細明體" w:eastAsia="新細明體" w:hint="eastAsia"/>
          <w:sz w:val="20"/>
          <w:vertAlign w:val="baseline"/>
        </w:rPr>
        <w:t>。</w:t>
      </w:r>
    </w:p>
    <w:p>
      <w:pPr>
        <w:spacing w:after="0" w:line="223" w:lineRule="auto"/>
        <w:jc w:val="left"/>
        <w:rPr>
          <w:rFonts w:ascii="新細明體" w:hAnsi="新細明體" w:eastAsia="新細明體" w:hint="eastAsia"/>
          <w:sz w:val="20"/>
        </w:rPr>
        <w:sectPr>
          <w:pgSz w:w="11910" w:h="16840"/>
          <w:pgMar w:header="0" w:footer="1177" w:top="1580" w:bottom="1380" w:left="700" w:right="0"/>
        </w:sectPr>
      </w:pPr>
    </w:p>
    <w:p>
      <w:pPr>
        <w:pStyle w:val="BodyText"/>
        <w:spacing w:line="386" w:lineRule="auto" w:before="25"/>
        <w:ind w:left="1100" w:right="1797"/>
        <w:jc w:val="both"/>
      </w:pPr>
      <w:r>
        <w:rPr>
          <w:spacing w:val="-9"/>
        </w:rPr>
        <w:t>故意或重大過失，林教授表示：「由前引判決內容可知，為了釐清相關爭議，警</w:t>
      </w:r>
      <w:r>
        <w:rPr>
          <w:spacing w:val="-3"/>
        </w:rPr>
        <w:t>政署與行政院人事行政局曾數次發函表示意見。如果連警政高層對此問題都必須</w:t>
      </w:r>
      <w:r>
        <w:rPr/>
        <w:t>公文往來的討論，如何能期待基層員警瞭解警勤加給之分級和細節？ 換言</w:t>
      </w:r>
    </w:p>
    <w:p>
      <w:pPr>
        <w:pStyle w:val="BodyText"/>
        <w:spacing w:line="386" w:lineRule="auto"/>
        <w:ind w:left="1100" w:right="1741"/>
        <w:jc w:val="both"/>
      </w:pPr>
      <w:r>
        <w:rPr>
          <w:spacing w:val="-2"/>
        </w:rPr>
        <w:t>之，對於本身存有若干模糊地帶的制度，難以苛求警員當事人明知或可得而知正確的解釋為何」</w:t>
      </w:r>
      <w:r>
        <w:rPr>
          <w:rFonts w:ascii="Times New Roman" w:eastAsia="Times New Roman"/>
          <w:spacing w:val="-1"/>
          <w:vertAlign w:val="superscript"/>
        </w:rPr>
        <w:t>141</w:t>
      </w:r>
      <w:r>
        <w:rPr>
          <w:spacing w:val="-1"/>
          <w:vertAlign w:val="baseline"/>
        </w:rPr>
        <w:t>。而就公私益衡量部分，其認為「若貫徹該判決之論證方式，</w:t>
      </w:r>
      <w:r>
        <w:rPr>
          <w:spacing w:val="-118"/>
          <w:vertAlign w:val="baseline"/>
        </w:rPr>
        <w:t> </w:t>
      </w:r>
      <w:r>
        <w:rPr>
          <w:spacing w:val="-2"/>
          <w:vertAlign w:val="baseline"/>
        </w:rPr>
        <w:t>則撤銷違法授益處分時，公益幾乎都大於個人之信賴利益。本文認為，雖然藉由撤銷違法加給核定有助於『加給制度』之建立與『公平性』之維護；但此項公益並非在任何案件中皆必然高於受益人之信賴利益。仍應視個案之種種情事而定，</w:t>
      </w:r>
      <w:r>
        <w:rPr>
          <w:spacing w:val="-118"/>
          <w:vertAlign w:val="baseline"/>
        </w:rPr>
        <w:t> </w:t>
      </w:r>
      <w:r>
        <w:rPr>
          <w:spacing w:val="-2"/>
          <w:vertAlign w:val="baseline"/>
        </w:rPr>
        <w:t>例如違法性是否明顯、原處分作成後所經時間的久暫、撤銷對於當事人所帶來的</w:t>
      </w:r>
      <w:r>
        <w:rPr>
          <w:vertAlign w:val="baseline"/>
        </w:rPr>
        <w:t>衝擊等」</w:t>
      </w:r>
      <w:r>
        <w:rPr>
          <w:rFonts w:ascii="Times New Roman" w:eastAsia="Times New Roman"/>
          <w:vertAlign w:val="superscript"/>
        </w:rPr>
        <w:t>142</w:t>
      </w:r>
      <w:r>
        <w:rPr>
          <w:vertAlign w:val="baseline"/>
        </w:rPr>
        <w:t>。</w:t>
      </w:r>
    </w:p>
    <w:p>
      <w:pPr>
        <w:pStyle w:val="BodyText"/>
        <w:spacing w:line="386" w:lineRule="auto"/>
        <w:ind w:left="1100" w:right="1705" w:firstLine="479"/>
      </w:pPr>
      <w:r>
        <w:rPr>
          <w:spacing w:val="-1"/>
        </w:rPr>
        <w:t>再以比較法的觀點來思考。德國聯邦行政程序法就授益行政處分之撤銷區分為「以一次或連續的金錢給付或可分物之給付為內容，或作為此種給付之要件」</w:t>
      </w:r>
    </w:p>
    <w:p>
      <w:pPr>
        <w:pStyle w:val="BodyText"/>
        <w:spacing w:line="335" w:lineRule="exact"/>
        <w:ind w:left="1100"/>
      </w:pPr>
      <w:r>
        <w:rPr>
          <w:w w:val="95"/>
        </w:rPr>
        <w:t>（</w:t>
      </w:r>
      <w:r>
        <w:rPr>
          <w:spacing w:val="-1"/>
          <w:w w:val="95"/>
        </w:rPr>
        <w:t>該法第 </w:t>
      </w:r>
      <w:r>
        <w:rPr>
          <w:rFonts w:ascii="Times New Roman" w:eastAsia="Times New Roman"/>
          <w:w w:val="95"/>
        </w:rPr>
        <w:t>48</w:t>
      </w:r>
      <w:r>
        <w:rPr>
          <w:rFonts w:ascii="Times New Roman" w:eastAsia="Times New Roman"/>
          <w:spacing w:val="55"/>
        </w:rPr>
        <w:t> </w:t>
      </w:r>
      <w:r>
        <w:rPr>
          <w:w w:val="95"/>
        </w:rPr>
        <w:t>條第 </w:t>
      </w:r>
      <w:r>
        <w:rPr>
          <w:rFonts w:ascii="Times New Roman" w:eastAsia="Times New Roman"/>
          <w:w w:val="95"/>
        </w:rPr>
        <w:t>2</w:t>
      </w:r>
      <w:r>
        <w:rPr>
          <w:rFonts w:ascii="Times New Roman" w:eastAsia="Times New Roman"/>
          <w:spacing w:val="55"/>
        </w:rPr>
        <w:t> </w:t>
      </w:r>
      <w:r>
        <w:rPr>
          <w:w w:val="95"/>
        </w:rPr>
        <w:t>項）</w:t>
      </w:r>
      <w:r>
        <w:rPr>
          <w:spacing w:val="-24"/>
          <w:w w:val="95"/>
        </w:rPr>
        <w:t>以及「其他」</w:t>
      </w:r>
      <w:r>
        <w:rPr>
          <w:w w:val="95"/>
        </w:rPr>
        <w:t>（該法同第 </w:t>
      </w:r>
      <w:r>
        <w:rPr>
          <w:rFonts w:ascii="Times New Roman" w:eastAsia="Times New Roman"/>
          <w:w w:val="95"/>
        </w:rPr>
        <w:t>3</w:t>
      </w:r>
      <w:r>
        <w:rPr>
          <w:rFonts w:ascii="Times New Roman" w:eastAsia="Times New Roman"/>
          <w:spacing w:val="55"/>
        </w:rPr>
        <w:t> </w:t>
      </w:r>
      <w:r>
        <w:rPr>
          <w:w w:val="95"/>
        </w:rPr>
        <w:t>項）兩大類型，與我國未加區</w:t>
      </w:r>
    </w:p>
    <w:p>
      <w:pPr>
        <w:pStyle w:val="BodyText"/>
        <w:spacing w:line="386" w:lineRule="auto" w:before="201"/>
        <w:ind w:left="1100" w:right="1736"/>
        <w:jc w:val="both"/>
      </w:pPr>
      <w:r>
        <w:rPr>
          <w:spacing w:val="-11"/>
        </w:rPr>
        <w:t>分之情形有所不同。該法第 </w:t>
      </w:r>
      <w:r>
        <w:rPr>
          <w:rFonts w:ascii="Times New Roman" w:eastAsia="Times New Roman"/>
        </w:rPr>
        <w:t>48 </w:t>
      </w:r>
      <w:r>
        <w:rPr>
          <w:spacing w:val="-20"/>
        </w:rPr>
        <w:t>條第 </w:t>
      </w:r>
      <w:r>
        <w:rPr>
          <w:rFonts w:ascii="Times New Roman" w:eastAsia="Times New Roman"/>
        </w:rPr>
        <w:t>2 </w:t>
      </w:r>
      <w:r>
        <w:rPr/>
        <w:t>項規定</w:t>
      </w:r>
      <w:r>
        <w:rPr>
          <w:rFonts w:ascii="Times New Roman" w:eastAsia="Times New Roman"/>
          <w:spacing w:val="1"/>
          <w:w w:val="101"/>
          <w:vertAlign w:val="superscript"/>
        </w:rPr>
        <w:t>14</w:t>
      </w:r>
      <w:r>
        <w:rPr>
          <w:rFonts w:ascii="Times New Roman" w:eastAsia="Times New Roman"/>
          <w:spacing w:val="-23"/>
          <w:w w:val="101"/>
          <w:vertAlign w:val="superscript"/>
        </w:rPr>
        <w:t>3</w:t>
      </w:r>
      <w:r>
        <w:rPr>
          <w:spacing w:val="-13"/>
          <w:vertAlign w:val="baseline"/>
        </w:rPr>
        <w:t>：「以一次或連續的金錢給付或可</w:t>
      </w:r>
      <w:r>
        <w:rPr>
          <w:spacing w:val="-2"/>
          <w:vertAlign w:val="baseline"/>
        </w:rPr>
        <w:t>分物之給付為內容或作為此種給付之要件的違法授益行政處分，若受益人已信賴該處分之存續，且其信賴與撤銷所欲維護之公益兩相權衡下係值得保護時，不得</w:t>
      </w:r>
      <w:r>
        <w:rPr>
          <w:spacing w:val="-1"/>
          <w:vertAlign w:val="baseline"/>
        </w:rPr>
        <w:t>予以撤銷（</w:t>
      </w:r>
      <w:r>
        <w:rPr>
          <w:spacing w:val="-31"/>
          <w:vertAlign w:val="baseline"/>
        </w:rPr>
        <w:t>第 </w:t>
      </w:r>
      <w:r>
        <w:rPr>
          <w:rFonts w:ascii="Times New Roman" w:eastAsia="Times New Roman"/>
          <w:spacing w:val="-1"/>
          <w:vertAlign w:val="baseline"/>
        </w:rPr>
        <w:t>1</w:t>
      </w:r>
      <w:r>
        <w:rPr>
          <w:rFonts w:ascii="Times New Roman" w:eastAsia="Times New Roman"/>
          <w:vertAlign w:val="baseline"/>
        </w:rPr>
        <w:t> </w:t>
      </w:r>
      <w:r>
        <w:rPr>
          <w:spacing w:val="-1"/>
          <w:vertAlign w:val="baseline"/>
        </w:rPr>
        <w:t>句</w:t>
      </w:r>
      <w:r>
        <w:rPr>
          <w:spacing w:val="-125"/>
          <w:vertAlign w:val="baseline"/>
        </w:rPr>
        <w:t>）</w:t>
      </w:r>
      <w:r>
        <w:rPr>
          <w:spacing w:val="-1"/>
          <w:vertAlign w:val="baseline"/>
        </w:rPr>
        <w:t>。以下情形受益人之信賴通常值得保護：</w:t>
      </w:r>
      <w:r>
        <w:rPr>
          <w:rFonts w:ascii="Times New Roman" w:eastAsia="Times New Roman"/>
          <w:spacing w:val="-1"/>
          <w:vertAlign w:val="baseline"/>
        </w:rPr>
        <w:t>1.</w:t>
      </w:r>
      <w:r>
        <w:rPr>
          <w:rFonts w:ascii="Times New Roman" w:eastAsia="Times New Roman"/>
          <w:spacing w:val="2"/>
          <w:vertAlign w:val="baseline"/>
        </w:rPr>
        <w:t> </w:t>
      </w:r>
      <w:r>
        <w:rPr>
          <w:spacing w:val="-1"/>
          <w:vertAlign w:val="baseline"/>
        </w:rPr>
        <w:t>受益人已經消費</w:t>
      </w:r>
      <w:r>
        <w:rPr>
          <w:spacing w:val="-10"/>
          <w:vertAlign w:val="baseline"/>
        </w:rPr>
        <w:t>所受領之給付；或 </w:t>
      </w:r>
      <w:r>
        <w:rPr>
          <w:rFonts w:ascii="Times New Roman" w:eastAsia="Times New Roman"/>
          <w:spacing w:val="-3"/>
          <w:vertAlign w:val="baseline"/>
        </w:rPr>
        <w:t>2.</w:t>
      </w:r>
      <w:r>
        <w:rPr>
          <w:spacing w:val="-3"/>
          <w:vertAlign w:val="baseline"/>
        </w:rPr>
        <w:t>受益人已做出財產的處分，且該處分無法或必須付出無期待</w:t>
      </w:r>
      <w:r>
        <w:rPr>
          <w:vertAlign w:val="baseline"/>
        </w:rPr>
        <w:t>可能之不利益始能回復時（</w:t>
      </w:r>
      <w:r>
        <w:rPr>
          <w:spacing w:val="-30"/>
          <w:vertAlign w:val="baseline"/>
        </w:rPr>
        <w:t>第 </w:t>
      </w:r>
      <w:r>
        <w:rPr>
          <w:rFonts w:ascii="Times New Roman" w:eastAsia="Times New Roman"/>
          <w:vertAlign w:val="baseline"/>
        </w:rPr>
        <w:t>2 </w:t>
      </w:r>
      <w:r>
        <w:rPr>
          <w:vertAlign w:val="baseline"/>
        </w:rPr>
        <w:t>句</w:t>
      </w:r>
      <w:r>
        <w:rPr>
          <w:spacing w:val="-120"/>
          <w:vertAlign w:val="baseline"/>
        </w:rPr>
        <w:t>）</w:t>
      </w:r>
      <w:r>
        <w:rPr>
          <w:vertAlign w:val="baseline"/>
        </w:rPr>
        <w:t>。受益人有以下各款情形之一時，不得主張信賴保護：</w:t>
      </w:r>
      <w:r>
        <w:rPr>
          <w:rFonts w:ascii="Times New Roman" w:eastAsia="Times New Roman"/>
          <w:vertAlign w:val="baseline"/>
        </w:rPr>
        <w:t>1.</w:t>
      </w:r>
      <w:r>
        <w:rPr>
          <w:vertAlign w:val="baseline"/>
        </w:rPr>
        <w:t>以詐欺、脅迫或賄賂促使行政處分之作成；</w:t>
      </w:r>
      <w:r>
        <w:rPr>
          <w:rFonts w:ascii="Times New Roman" w:eastAsia="Times New Roman"/>
          <w:vertAlign w:val="baseline"/>
        </w:rPr>
        <w:t>2.</w:t>
      </w:r>
      <w:r>
        <w:rPr>
          <w:vertAlign w:val="baseline"/>
        </w:rPr>
        <w:t>因所提供之資料或所</w:t>
      </w:r>
      <w:r>
        <w:rPr>
          <w:spacing w:val="-2"/>
          <w:vertAlign w:val="baseline"/>
        </w:rPr>
        <w:t>為之陳述有相當大之部分不實或不完整，致使行政機關依據該資料或陳述做成行</w:t>
      </w:r>
      <w:r>
        <w:rPr>
          <w:spacing w:val="-3"/>
          <w:vertAlign w:val="baseline"/>
        </w:rPr>
        <w:t>政處分；</w:t>
      </w:r>
      <w:r>
        <w:rPr>
          <w:rFonts w:ascii="Times New Roman" w:eastAsia="Times New Roman"/>
          <w:spacing w:val="-3"/>
          <w:vertAlign w:val="baseline"/>
        </w:rPr>
        <w:t>3.</w:t>
      </w:r>
      <w:r>
        <w:rPr>
          <w:spacing w:val="-3"/>
          <w:vertAlign w:val="baseline"/>
        </w:rPr>
        <w:t>明知行政處分違法或因重大過失而不知（</w:t>
      </w:r>
      <w:r>
        <w:rPr>
          <w:spacing w:val="-31"/>
          <w:vertAlign w:val="baseline"/>
        </w:rPr>
        <w:t>第 </w:t>
      </w:r>
      <w:r>
        <w:rPr>
          <w:rFonts w:ascii="Times New Roman" w:eastAsia="Times New Roman"/>
          <w:spacing w:val="-2"/>
          <w:vertAlign w:val="baseline"/>
        </w:rPr>
        <w:t>3</w:t>
      </w:r>
      <w:r>
        <w:rPr>
          <w:rFonts w:ascii="Times New Roman" w:eastAsia="Times New Roman"/>
          <w:vertAlign w:val="baseline"/>
        </w:rPr>
        <w:t> </w:t>
      </w:r>
      <w:r>
        <w:rPr>
          <w:spacing w:val="-2"/>
          <w:vertAlign w:val="baseline"/>
        </w:rPr>
        <w:t>句</w:t>
      </w:r>
      <w:r>
        <w:rPr>
          <w:spacing w:val="-140"/>
          <w:vertAlign w:val="baseline"/>
        </w:rPr>
        <w:t>）</w:t>
      </w:r>
      <w:r>
        <w:rPr>
          <w:spacing w:val="-16"/>
          <w:vertAlign w:val="baseline"/>
        </w:rPr>
        <w:t>。於第 </w:t>
      </w:r>
      <w:r>
        <w:rPr>
          <w:rFonts w:ascii="Times New Roman" w:eastAsia="Times New Roman"/>
          <w:spacing w:val="-2"/>
          <w:vertAlign w:val="baseline"/>
        </w:rPr>
        <w:t>3</w:t>
      </w:r>
      <w:r>
        <w:rPr>
          <w:rFonts w:ascii="Times New Roman" w:eastAsia="Times New Roman"/>
          <w:spacing w:val="2"/>
          <w:vertAlign w:val="baseline"/>
        </w:rPr>
        <w:t> </w:t>
      </w:r>
      <w:r>
        <w:rPr>
          <w:spacing w:val="-2"/>
          <w:vertAlign w:val="baseline"/>
        </w:rPr>
        <w:t>句之情形，</w:t>
      </w:r>
    </w:p>
    <w:p>
      <w:pPr>
        <w:pStyle w:val="BodyText"/>
        <w:spacing w:line="333" w:lineRule="exact"/>
        <w:ind w:left="1100"/>
        <w:jc w:val="both"/>
      </w:pPr>
      <w:r>
        <w:rPr>
          <w:w w:val="95"/>
        </w:rPr>
        <w:t>行政處分被撤銷後原則上溯及既往失其效力（</w:t>
      </w:r>
      <w:r>
        <w:rPr>
          <w:spacing w:val="49"/>
          <w:w w:val="95"/>
        </w:rPr>
        <w:t>第 </w:t>
      </w:r>
      <w:r>
        <w:rPr>
          <w:rFonts w:ascii="Times New Roman" w:eastAsia="Times New Roman"/>
          <w:w w:val="95"/>
        </w:rPr>
        <w:t>4</w:t>
      </w:r>
      <w:r>
        <w:rPr>
          <w:rFonts w:ascii="Times New Roman" w:eastAsia="Times New Roman"/>
          <w:spacing w:val="153"/>
        </w:rPr>
        <w:t> </w:t>
      </w:r>
      <w:r>
        <w:rPr>
          <w:w w:val="95"/>
        </w:rPr>
        <w:t>句</w:t>
      </w:r>
      <w:r>
        <w:rPr>
          <w:spacing w:val="-120"/>
          <w:w w:val="95"/>
        </w:rPr>
        <w:t>）</w:t>
      </w:r>
      <w:r>
        <w:rPr>
          <w:w w:val="95"/>
        </w:rPr>
        <w:t>。」</w:t>
      </w:r>
    </w:p>
    <w:p>
      <w:pPr>
        <w:pStyle w:val="BodyText"/>
        <w:rPr>
          <w:sz w:val="20"/>
        </w:rPr>
      </w:pPr>
    </w:p>
    <w:p>
      <w:pPr>
        <w:pStyle w:val="BodyText"/>
        <w:spacing w:before="6"/>
        <w:rPr>
          <w:sz w:val="10"/>
        </w:rPr>
      </w:pPr>
      <w:r>
        <w:rPr/>
        <w:pict>
          <v:rect style="position:absolute;margin-left:90.024002pt;margin-top:9.244972pt;width:144.020pt;height:.60004pt;mso-position-horizontal-relative:page;mso-position-vertical-relative:paragraph;z-index:-15694848;mso-wrap-distance-left:0;mso-wrap-distance-right:0" filled="true" fillcolor="#000000" stroked="false">
            <v:fill type="solid"/>
            <w10:wrap type="topAndBottom"/>
          </v:rect>
        </w:pict>
      </w:r>
    </w:p>
    <w:p>
      <w:pPr>
        <w:spacing w:line="271" w:lineRule="exact" w:before="71"/>
        <w:ind w:left="1100" w:right="0" w:firstLine="0"/>
        <w:jc w:val="left"/>
        <w:rPr>
          <w:rFonts w:ascii="新細明體" w:eastAsia="新細明體" w:hint="eastAsia"/>
          <w:sz w:val="20"/>
        </w:rPr>
      </w:pPr>
      <w:r>
        <w:rPr>
          <w:rFonts w:ascii="Times New Roman" w:eastAsia="Times New Roman"/>
          <w:sz w:val="20"/>
          <w:vertAlign w:val="superscript"/>
        </w:rPr>
        <w:t>141</w:t>
      </w:r>
      <w:r>
        <w:rPr>
          <w:rFonts w:ascii="Times New Roman" w:eastAsia="Times New Roman"/>
          <w:spacing w:val="48"/>
          <w:sz w:val="20"/>
          <w:vertAlign w:val="baseline"/>
        </w:rPr>
        <w:t> </w:t>
      </w:r>
      <w:r>
        <w:rPr>
          <w:rFonts w:ascii="新細明體" w:eastAsia="新細明體" w:hint="eastAsia"/>
          <w:spacing w:val="-1"/>
          <w:sz w:val="20"/>
          <w:vertAlign w:val="baseline"/>
        </w:rPr>
        <w:t>林三欽，註 </w:t>
      </w:r>
      <w:r>
        <w:rPr>
          <w:rFonts w:ascii="Times New Roman" w:eastAsia="Times New Roman"/>
          <w:sz w:val="20"/>
          <w:vertAlign w:val="baseline"/>
        </w:rPr>
        <w:t>140 </w:t>
      </w:r>
      <w:r>
        <w:rPr>
          <w:rFonts w:ascii="新細明體" w:eastAsia="新細明體" w:hint="eastAsia"/>
          <w:spacing w:val="-1"/>
          <w:sz w:val="20"/>
          <w:vertAlign w:val="baseline"/>
        </w:rPr>
        <w:t>文，頁 </w:t>
      </w:r>
      <w:r>
        <w:rPr>
          <w:rFonts w:ascii="Times New Roman" w:eastAsia="Times New Roman"/>
          <w:sz w:val="20"/>
          <w:vertAlign w:val="baseline"/>
        </w:rPr>
        <w:t>15-16</w:t>
      </w:r>
      <w:r>
        <w:rPr>
          <w:rFonts w:ascii="新細明體" w:eastAsia="新細明體" w:hint="eastAsia"/>
          <w:sz w:val="20"/>
          <w:vertAlign w:val="baseline"/>
        </w:rPr>
        <w:t>。</w:t>
      </w:r>
    </w:p>
    <w:p>
      <w:pPr>
        <w:spacing w:line="260" w:lineRule="exact" w:before="0"/>
        <w:ind w:left="1100" w:right="0" w:firstLine="0"/>
        <w:jc w:val="left"/>
        <w:rPr>
          <w:rFonts w:ascii="新細明體" w:eastAsia="新細明體" w:hint="eastAsia"/>
          <w:sz w:val="20"/>
        </w:rPr>
      </w:pPr>
      <w:r>
        <w:rPr>
          <w:rFonts w:ascii="Times New Roman" w:eastAsia="Times New Roman"/>
          <w:sz w:val="20"/>
          <w:vertAlign w:val="superscript"/>
        </w:rPr>
        <w:t>142</w:t>
      </w:r>
      <w:r>
        <w:rPr>
          <w:rFonts w:ascii="Times New Roman" w:eastAsia="Times New Roman"/>
          <w:spacing w:val="48"/>
          <w:sz w:val="20"/>
          <w:vertAlign w:val="baseline"/>
        </w:rPr>
        <w:t> </w:t>
      </w:r>
      <w:r>
        <w:rPr>
          <w:rFonts w:ascii="新細明體" w:eastAsia="新細明體" w:hint="eastAsia"/>
          <w:spacing w:val="-1"/>
          <w:sz w:val="20"/>
          <w:vertAlign w:val="baseline"/>
        </w:rPr>
        <w:t>林三欽，註 </w:t>
      </w:r>
      <w:r>
        <w:rPr>
          <w:rFonts w:ascii="Times New Roman" w:eastAsia="Times New Roman"/>
          <w:sz w:val="20"/>
          <w:vertAlign w:val="baseline"/>
        </w:rPr>
        <w:t>140</w:t>
      </w:r>
      <w:r>
        <w:rPr>
          <w:rFonts w:ascii="Times New Roman" w:eastAsia="Times New Roman"/>
          <w:spacing w:val="1"/>
          <w:sz w:val="20"/>
          <w:vertAlign w:val="baseline"/>
        </w:rPr>
        <w:t> </w:t>
      </w:r>
      <w:r>
        <w:rPr>
          <w:rFonts w:ascii="新細明體" w:eastAsia="新細明體" w:hint="eastAsia"/>
          <w:spacing w:val="-1"/>
          <w:sz w:val="20"/>
          <w:vertAlign w:val="baseline"/>
        </w:rPr>
        <w:t>文，頁 </w:t>
      </w:r>
      <w:r>
        <w:rPr>
          <w:rFonts w:ascii="Times New Roman" w:eastAsia="Times New Roman"/>
          <w:sz w:val="20"/>
          <w:vertAlign w:val="baseline"/>
        </w:rPr>
        <w:t>16</w:t>
      </w:r>
      <w:r>
        <w:rPr>
          <w:rFonts w:ascii="新細明體" w:eastAsia="新細明體" w:hint="eastAsia"/>
          <w:sz w:val="20"/>
          <w:vertAlign w:val="baseline"/>
        </w:rPr>
        <w:t>。</w:t>
      </w:r>
    </w:p>
    <w:p>
      <w:pPr>
        <w:spacing w:line="223" w:lineRule="auto" w:before="3"/>
        <w:ind w:left="1100" w:right="1811" w:firstLine="0"/>
        <w:jc w:val="left"/>
        <w:rPr>
          <w:rFonts w:ascii="新細明體" w:eastAsia="新細明體" w:hint="eastAsia"/>
          <w:sz w:val="20"/>
        </w:rPr>
      </w:pPr>
      <w:r>
        <w:rPr>
          <w:rFonts w:ascii="Times New Roman" w:eastAsia="Times New Roman"/>
          <w:sz w:val="20"/>
          <w:vertAlign w:val="superscript"/>
        </w:rPr>
        <w:t>143</w:t>
      </w:r>
      <w:r>
        <w:rPr>
          <w:rFonts w:ascii="Times New Roman" w:eastAsia="Times New Roman"/>
          <w:spacing w:val="44"/>
          <w:sz w:val="20"/>
          <w:vertAlign w:val="baseline"/>
        </w:rPr>
        <w:t> </w:t>
      </w:r>
      <w:r>
        <w:rPr>
          <w:rFonts w:ascii="新細明體" w:eastAsia="新細明體" w:hint="eastAsia"/>
          <w:spacing w:val="-1"/>
          <w:sz w:val="20"/>
          <w:vertAlign w:val="baseline"/>
        </w:rPr>
        <w:t>本研究關於德國聯邦行政程序法第 </w:t>
      </w:r>
      <w:r>
        <w:rPr>
          <w:rFonts w:ascii="Times New Roman" w:eastAsia="Times New Roman"/>
          <w:sz w:val="20"/>
          <w:vertAlign w:val="baseline"/>
        </w:rPr>
        <w:t>48</w:t>
      </w:r>
      <w:r>
        <w:rPr>
          <w:rFonts w:ascii="Times New Roman" w:eastAsia="Times New Roman"/>
          <w:spacing w:val="-2"/>
          <w:sz w:val="20"/>
          <w:vertAlign w:val="baseline"/>
        </w:rPr>
        <w:t> </w:t>
      </w:r>
      <w:r>
        <w:rPr>
          <w:rFonts w:ascii="新細明體" w:eastAsia="新細明體" w:hint="eastAsia"/>
          <w:spacing w:val="-2"/>
          <w:sz w:val="20"/>
          <w:vertAlign w:val="baseline"/>
        </w:rPr>
        <w:t>條第 </w:t>
      </w:r>
      <w:r>
        <w:rPr>
          <w:rFonts w:ascii="Times New Roman" w:eastAsia="Times New Roman"/>
          <w:sz w:val="20"/>
          <w:vertAlign w:val="baseline"/>
        </w:rPr>
        <w:t>2</w:t>
      </w:r>
      <w:r>
        <w:rPr>
          <w:rFonts w:ascii="Times New Roman" w:eastAsia="Times New Roman"/>
          <w:spacing w:val="-2"/>
          <w:sz w:val="20"/>
          <w:vertAlign w:val="baseline"/>
        </w:rPr>
        <w:t> </w:t>
      </w:r>
      <w:r>
        <w:rPr>
          <w:rFonts w:ascii="新細明體" w:eastAsia="新細明體" w:hint="eastAsia"/>
          <w:spacing w:val="-1"/>
          <w:sz w:val="20"/>
          <w:vertAlign w:val="baseline"/>
        </w:rPr>
        <w:t>項及第 </w:t>
      </w:r>
      <w:r>
        <w:rPr>
          <w:rFonts w:ascii="Times New Roman" w:eastAsia="Times New Roman"/>
          <w:sz w:val="20"/>
          <w:vertAlign w:val="baseline"/>
        </w:rPr>
        <w:t>3</w:t>
      </w:r>
      <w:r>
        <w:rPr>
          <w:rFonts w:ascii="Times New Roman" w:eastAsia="Times New Roman"/>
          <w:spacing w:val="-1"/>
          <w:sz w:val="20"/>
          <w:vertAlign w:val="baseline"/>
        </w:rPr>
        <w:t> </w:t>
      </w:r>
      <w:r>
        <w:rPr>
          <w:rFonts w:ascii="新細明體" w:eastAsia="新細明體" w:hint="eastAsia"/>
          <w:sz w:val="20"/>
          <w:vertAlign w:val="baseline"/>
        </w:rPr>
        <w:t>項規定之譯文， 主要參考林三欽教授</w:t>
      </w:r>
      <w:r>
        <w:rPr>
          <w:rFonts w:ascii="新細明體" w:eastAsia="新細明體" w:hint="eastAsia"/>
          <w:spacing w:val="-1"/>
          <w:sz w:val="20"/>
          <w:vertAlign w:val="baseline"/>
        </w:rPr>
        <w:t>之譯文並略作調整而成。參見林三欽，註 </w:t>
      </w:r>
      <w:r>
        <w:rPr>
          <w:rFonts w:ascii="Times New Roman" w:eastAsia="Times New Roman"/>
          <w:sz w:val="20"/>
          <w:vertAlign w:val="baseline"/>
        </w:rPr>
        <w:t>139</w:t>
      </w:r>
      <w:r>
        <w:rPr>
          <w:rFonts w:ascii="Times New Roman" w:eastAsia="Times New Roman"/>
          <w:spacing w:val="1"/>
          <w:sz w:val="20"/>
          <w:vertAlign w:val="baseline"/>
        </w:rPr>
        <w:t> </w:t>
      </w:r>
      <w:r>
        <w:rPr>
          <w:rFonts w:ascii="新細明體" w:eastAsia="新細明體" w:hint="eastAsia"/>
          <w:spacing w:val="-1"/>
          <w:sz w:val="20"/>
          <w:vertAlign w:val="baseline"/>
        </w:rPr>
        <w:t>文，第 </w:t>
      </w:r>
      <w:r>
        <w:rPr>
          <w:rFonts w:ascii="Times New Roman" w:eastAsia="Times New Roman"/>
          <w:sz w:val="20"/>
          <w:vertAlign w:val="baseline"/>
        </w:rPr>
        <w:t>30</w:t>
      </w:r>
      <w:r>
        <w:rPr>
          <w:rFonts w:ascii="Times New Roman" w:eastAsia="Times New Roman"/>
          <w:spacing w:val="1"/>
          <w:sz w:val="20"/>
          <w:vertAlign w:val="baseline"/>
        </w:rPr>
        <w:t> </w:t>
      </w:r>
      <w:r>
        <w:rPr>
          <w:rFonts w:ascii="新細明體" w:eastAsia="新細明體" w:hint="eastAsia"/>
          <w:spacing w:val="-1"/>
          <w:sz w:val="20"/>
          <w:vertAlign w:val="baseline"/>
        </w:rPr>
        <w:t>至 </w:t>
      </w:r>
      <w:r>
        <w:rPr>
          <w:rFonts w:ascii="Times New Roman" w:eastAsia="Times New Roman"/>
          <w:sz w:val="20"/>
          <w:vertAlign w:val="baseline"/>
        </w:rPr>
        <w:t>31</w:t>
      </w:r>
      <w:r>
        <w:rPr>
          <w:rFonts w:ascii="Times New Roman" w:eastAsia="Times New Roman"/>
          <w:spacing w:val="1"/>
          <w:sz w:val="20"/>
          <w:vertAlign w:val="baseline"/>
        </w:rPr>
        <w:t> </w:t>
      </w:r>
      <w:r>
        <w:rPr>
          <w:rFonts w:ascii="新細明體" w:eastAsia="新細明體" w:hint="eastAsia"/>
          <w:sz w:val="20"/>
          <w:vertAlign w:val="baseline"/>
        </w:rPr>
        <w:t>頁。</w:t>
      </w:r>
    </w:p>
    <w:p>
      <w:pPr>
        <w:spacing w:after="0" w:line="223" w:lineRule="auto"/>
        <w:jc w:val="left"/>
        <w:rPr>
          <w:rFonts w:ascii="新細明體" w:eastAsia="新細明體" w:hint="eastAsia"/>
          <w:sz w:val="20"/>
        </w:rPr>
        <w:sectPr>
          <w:pgSz w:w="11910" w:h="16840"/>
          <w:pgMar w:header="0" w:footer="1177" w:top="1500" w:bottom="1380" w:left="700" w:right="0"/>
        </w:sectPr>
      </w:pPr>
    </w:p>
    <w:p>
      <w:pPr>
        <w:pStyle w:val="BodyText"/>
        <w:spacing w:line="386" w:lineRule="auto" w:before="45"/>
        <w:ind w:left="1100" w:right="1797" w:firstLine="479"/>
        <w:jc w:val="both"/>
      </w:pPr>
      <w:r>
        <w:rPr>
          <w:spacing w:val="-15"/>
        </w:rPr>
        <w:t>同條第 </w:t>
      </w:r>
      <w:r>
        <w:rPr>
          <w:rFonts w:ascii="Times New Roman" w:eastAsia="Times New Roman"/>
        </w:rPr>
        <w:t>3 </w:t>
      </w:r>
      <w:r>
        <w:rPr>
          <w:spacing w:val="-30"/>
        </w:rPr>
        <w:t>項定：「第 </w:t>
      </w:r>
      <w:r>
        <w:rPr>
          <w:rFonts w:ascii="Times New Roman" w:eastAsia="Times New Roman"/>
        </w:rPr>
        <w:t>2 </w:t>
      </w:r>
      <w:r>
        <w:rPr/>
        <w:t>項以外之其他違法行政處分被撤銷時，若當事人之信</w:t>
      </w:r>
      <w:r>
        <w:rPr>
          <w:spacing w:val="-3"/>
        </w:rPr>
        <w:t>賴與公益權衡之後係值得保護，行政機關應依申請給予當事人因信賴該行政處分之存續而蒙受財產損失（</w:t>
      </w:r>
      <w:r>
        <w:rPr>
          <w:spacing w:val="-32"/>
        </w:rPr>
        <w:t>第 </w:t>
      </w:r>
      <w:r>
        <w:rPr>
          <w:rFonts w:ascii="Times New Roman" w:eastAsia="Times New Roman"/>
          <w:spacing w:val="-3"/>
        </w:rPr>
        <w:t>1</w:t>
      </w:r>
      <w:r>
        <w:rPr>
          <w:rFonts w:ascii="Times New Roman" w:eastAsia="Times New Roman"/>
        </w:rPr>
        <w:t> </w:t>
      </w:r>
      <w:r>
        <w:rPr>
          <w:spacing w:val="-3"/>
        </w:rPr>
        <w:t>句</w:t>
      </w:r>
      <w:r>
        <w:rPr>
          <w:spacing w:val="-132"/>
        </w:rPr>
        <w:t>）</w:t>
      </w:r>
      <w:r>
        <w:rPr>
          <w:spacing w:val="-22"/>
        </w:rPr>
        <w:t>。第 </w:t>
      </w:r>
      <w:r>
        <w:rPr>
          <w:rFonts w:ascii="Times New Roman" w:eastAsia="Times New Roman"/>
          <w:spacing w:val="-3"/>
        </w:rPr>
        <w:t>2</w:t>
      </w:r>
      <w:r>
        <w:rPr>
          <w:rFonts w:ascii="Times New Roman" w:eastAsia="Times New Roman"/>
        </w:rPr>
        <w:t> </w:t>
      </w:r>
      <w:r>
        <w:rPr>
          <w:spacing w:val="-22"/>
        </w:rPr>
        <w:t>項第 </w:t>
      </w:r>
      <w:r>
        <w:rPr>
          <w:rFonts w:ascii="Times New Roman" w:eastAsia="Times New Roman"/>
          <w:spacing w:val="-2"/>
        </w:rPr>
        <w:t>3</w:t>
      </w:r>
      <w:r>
        <w:rPr>
          <w:rFonts w:ascii="Times New Roman" w:eastAsia="Times New Roman"/>
        </w:rPr>
        <w:t> </w:t>
      </w:r>
      <w:r>
        <w:rPr>
          <w:spacing w:val="-2"/>
        </w:rPr>
        <w:t>句之規定準用之（</w:t>
      </w:r>
      <w:r>
        <w:rPr>
          <w:spacing w:val="-31"/>
        </w:rPr>
        <w:t>第 </w:t>
      </w:r>
      <w:r>
        <w:rPr>
          <w:rFonts w:ascii="Times New Roman" w:eastAsia="Times New Roman"/>
          <w:spacing w:val="-2"/>
        </w:rPr>
        <w:t>2</w:t>
      </w:r>
      <w:r>
        <w:rPr>
          <w:rFonts w:ascii="Times New Roman" w:eastAsia="Times New Roman"/>
        </w:rPr>
        <w:t> </w:t>
      </w:r>
      <w:r>
        <w:rPr>
          <w:spacing w:val="-2"/>
        </w:rPr>
        <w:t>句</w:t>
      </w:r>
      <w:r>
        <w:rPr>
          <w:spacing w:val="-132"/>
        </w:rPr>
        <w:t>）</w:t>
      </w:r>
      <w:r>
        <w:rPr>
          <w:spacing w:val="-2"/>
        </w:rPr>
        <w:t>。前述</w:t>
      </w:r>
    </w:p>
    <w:p>
      <w:pPr>
        <w:pStyle w:val="BodyText"/>
        <w:spacing w:line="335" w:lineRule="exact"/>
        <w:ind w:left="1100"/>
        <w:jc w:val="both"/>
      </w:pPr>
      <w:r>
        <w:rPr>
          <w:w w:val="95"/>
        </w:rPr>
        <w:t>財產損失之金額不得逾越行政處分存續時當事人所可獲得之利益（第</w:t>
      </w:r>
      <w:r>
        <w:rPr>
          <w:spacing w:val="149"/>
        </w:rPr>
        <w:t> </w:t>
      </w:r>
      <w:r>
        <w:rPr>
          <w:rFonts w:ascii="Times New Roman" w:eastAsia="Times New Roman"/>
          <w:w w:val="95"/>
        </w:rPr>
        <w:t>3</w:t>
      </w:r>
      <w:r>
        <w:rPr>
          <w:rFonts w:ascii="Times New Roman" w:eastAsia="Times New Roman"/>
          <w:spacing w:val="72"/>
        </w:rPr>
        <w:t>  </w:t>
      </w:r>
      <w:r>
        <w:rPr>
          <w:w w:val="95"/>
        </w:rPr>
        <w:t>句</w:t>
      </w:r>
      <w:r>
        <w:rPr>
          <w:spacing w:val="-120"/>
          <w:w w:val="95"/>
        </w:rPr>
        <w:t>）</w:t>
      </w:r>
      <w:r>
        <w:rPr>
          <w:w w:val="95"/>
        </w:rPr>
        <w:t>。應</w:t>
      </w:r>
    </w:p>
    <w:p>
      <w:pPr>
        <w:pStyle w:val="BodyText"/>
        <w:spacing w:before="204"/>
        <w:ind w:left="1100"/>
        <w:jc w:val="both"/>
      </w:pPr>
      <w:r>
        <w:rPr>
          <w:w w:val="95"/>
        </w:rPr>
        <w:t>給予補償之財產損失金額由行政機關核定（第</w:t>
      </w:r>
      <w:r>
        <w:rPr>
          <w:spacing w:val="146"/>
        </w:rPr>
        <w:t> </w:t>
      </w:r>
      <w:r>
        <w:rPr>
          <w:rFonts w:ascii="Times New Roman" w:eastAsia="Times New Roman"/>
          <w:w w:val="95"/>
        </w:rPr>
        <w:t>4</w:t>
      </w:r>
      <w:r>
        <w:rPr>
          <w:rFonts w:ascii="Times New Roman" w:eastAsia="Times New Roman"/>
          <w:spacing w:val="73"/>
        </w:rPr>
        <w:t>  </w:t>
      </w:r>
      <w:r>
        <w:rPr>
          <w:w w:val="95"/>
        </w:rPr>
        <w:t>句</w:t>
      </w:r>
      <w:r>
        <w:rPr>
          <w:spacing w:val="-120"/>
          <w:w w:val="95"/>
        </w:rPr>
        <w:t>）</w:t>
      </w:r>
      <w:r>
        <w:rPr>
          <w:w w:val="95"/>
        </w:rPr>
        <w:t>。損失補償請求權自行政機</w:t>
      </w:r>
    </w:p>
    <w:p>
      <w:pPr>
        <w:pStyle w:val="BodyText"/>
        <w:spacing w:before="205"/>
        <w:ind w:left="1100"/>
        <w:jc w:val="both"/>
      </w:pPr>
      <w:r>
        <w:rPr>
          <w:w w:val="95"/>
        </w:rPr>
        <w:t>關告知其事由時起，因一年間不行使而消滅（</w:t>
      </w:r>
      <w:r>
        <w:rPr>
          <w:spacing w:val="49"/>
          <w:w w:val="95"/>
        </w:rPr>
        <w:t>第 </w:t>
      </w:r>
      <w:r>
        <w:rPr>
          <w:rFonts w:ascii="Times New Roman" w:eastAsia="Times New Roman"/>
          <w:w w:val="95"/>
        </w:rPr>
        <w:t>5</w:t>
      </w:r>
      <w:r>
        <w:rPr>
          <w:rFonts w:ascii="Times New Roman" w:eastAsia="Times New Roman"/>
          <w:spacing w:val="153"/>
        </w:rPr>
        <w:t> </w:t>
      </w:r>
      <w:r>
        <w:rPr>
          <w:w w:val="95"/>
        </w:rPr>
        <w:t>句</w:t>
      </w:r>
      <w:r>
        <w:rPr>
          <w:spacing w:val="-120"/>
          <w:w w:val="95"/>
        </w:rPr>
        <w:t>）</w:t>
      </w:r>
      <w:r>
        <w:rPr>
          <w:w w:val="95"/>
        </w:rPr>
        <w:t>。」</w:t>
      </w:r>
    </w:p>
    <w:p>
      <w:pPr>
        <w:pStyle w:val="BodyText"/>
        <w:spacing w:line="386" w:lineRule="auto" w:before="205"/>
        <w:ind w:left="1100" w:right="1798" w:firstLine="479"/>
        <w:jc w:val="both"/>
      </w:pPr>
      <w:r>
        <w:rPr>
          <w:spacing w:val="-6"/>
        </w:rPr>
        <w:t>德國聯邦行政程序法第 </w:t>
      </w:r>
      <w:r>
        <w:rPr>
          <w:rFonts w:ascii="Times New Roman" w:eastAsia="Times New Roman"/>
        </w:rPr>
        <w:t>48 </w:t>
      </w:r>
      <w:r>
        <w:rPr>
          <w:spacing w:val="-20"/>
        </w:rPr>
        <w:t>條第 </w:t>
      </w:r>
      <w:r>
        <w:rPr>
          <w:rFonts w:ascii="Times New Roman" w:eastAsia="Times New Roman"/>
        </w:rPr>
        <w:t>2 </w:t>
      </w:r>
      <w:r>
        <w:rPr/>
        <w:t>項之規定，就「涉及金錢給付或可分物之</w:t>
      </w:r>
      <w:r>
        <w:rPr>
          <w:spacing w:val="-3"/>
        </w:rPr>
        <w:t>給付，或作為此種給付之要件」之授益行政處分，保護人民就行政處分存續之信賴，並且在此種信賴值得保護時，肯認其優先於依法行政之公益。此規定主要的想法是，金錢或物之給付僅涉及財政利益，相較於其他公益，通常較能夠置於受</w:t>
      </w:r>
      <w:r>
        <w:rPr>
          <w:spacing w:val="-14"/>
        </w:rPr>
        <w:t>益人信賴利益之後，並且相應於第 </w:t>
      </w:r>
      <w:r>
        <w:rPr>
          <w:rFonts w:ascii="Times New Roman" w:eastAsia="Times New Roman"/>
        </w:rPr>
        <w:t>3 </w:t>
      </w:r>
      <w:r>
        <w:rPr>
          <w:spacing w:val="-1"/>
        </w:rPr>
        <w:t>項規定給予單純的財產保障也將導致相當的</w:t>
      </w:r>
    </w:p>
    <w:p>
      <w:pPr>
        <w:pStyle w:val="BodyText"/>
        <w:spacing w:line="386" w:lineRule="auto"/>
        <w:ind w:left="1100" w:right="1796"/>
        <w:jc w:val="both"/>
      </w:pPr>
      <w:r>
        <w:rPr/>
        <w:t>結果</w:t>
      </w:r>
      <w:r>
        <w:rPr>
          <w:rFonts w:ascii="Times New Roman" w:eastAsia="Times New Roman"/>
          <w:vertAlign w:val="superscript"/>
        </w:rPr>
        <w:t>144</w:t>
      </w:r>
      <w:r>
        <w:rPr>
          <w:spacing w:val="-12"/>
          <w:vertAlign w:val="baseline"/>
        </w:rPr>
        <w:t>。該法第 </w:t>
      </w:r>
      <w:r>
        <w:rPr>
          <w:rFonts w:ascii="Times New Roman" w:eastAsia="Times New Roman"/>
          <w:vertAlign w:val="baseline"/>
        </w:rPr>
        <w:t>48</w:t>
      </w:r>
      <w:r>
        <w:rPr>
          <w:rFonts w:ascii="Times New Roman" w:eastAsia="Times New Roman"/>
          <w:spacing w:val="1"/>
          <w:vertAlign w:val="baseline"/>
        </w:rPr>
        <w:t> </w:t>
      </w:r>
      <w:r>
        <w:rPr>
          <w:spacing w:val="-20"/>
          <w:vertAlign w:val="baseline"/>
        </w:rPr>
        <w:t>條第 </w:t>
      </w:r>
      <w:r>
        <w:rPr>
          <w:rFonts w:ascii="Times New Roman" w:eastAsia="Times New Roman"/>
          <w:vertAlign w:val="baseline"/>
        </w:rPr>
        <w:t>2 </w:t>
      </w:r>
      <w:r>
        <w:rPr>
          <w:spacing w:val="-20"/>
          <w:vertAlign w:val="baseline"/>
        </w:rPr>
        <w:t>項第 </w:t>
      </w:r>
      <w:r>
        <w:rPr>
          <w:rFonts w:ascii="Times New Roman" w:eastAsia="Times New Roman"/>
          <w:vertAlign w:val="baseline"/>
        </w:rPr>
        <w:t>2</w:t>
      </w:r>
      <w:r>
        <w:rPr>
          <w:rFonts w:ascii="Times New Roman" w:eastAsia="Times New Roman"/>
          <w:spacing w:val="1"/>
          <w:vertAlign w:val="baseline"/>
        </w:rPr>
        <w:t> </w:t>
      </w:r>
      <w:r>
        <w:rPr>
          <w:vertAlign w:val="baseline"/>
        </w:rPr>
        <w:t>句將所受領之給付已消費以及已為財產處分之</w:t>
      </w:r>
      <w:r>
        <w:rPr>
          <w:spacing w:val="-5"/>
          <w:vertAlign w:val="baseline"/>
        </w:rPr>
        <w:t>情形規定為「通常優先保護</w:t>
      </w:r>
      <w:r>
        <w:rPr>
          <w:spacing w:val="-144"/>
          <w:vertAlign w:val="baseline"/>
        </w:rPr>
        <w:t>」</w:t>
      </w:r>
      <w:r>
        <w:rPr>
          <w:vertAlign w:val="baseline"/>
        </w:rPr>
        <w:t>（</w:t>
      </w:r>
      <w:r>
        <w:rPr>
          <w:rFonts w:ascii="Times New Roman" w:eastAsia="Times New Roman"/>
          <w:spacing w:val="-1"/>
          <w:vertAlign w:val="baseline"/>
        </w:rPr>
        <w:t>e</w:t>
      </w:r>
      <w:r>
        <w:rPr>
          <w:rFonts w:ascii="Times New Roman" w:eastAsia="Times New Roman"/>
          <w:vertAlign w:val="baseline"/>
        </w:rPr>
        <w:t>in R</w:t>
      </w:r>
      <w:r>
        <w:rPr>
          <w:rFonts w:ascii="Times New Roman" w:eastAsia="Times New Roman"/>
          <w:spacing w:val="-1"/>
          <w:vertAlign w:val="baseline"/>
        </w:rPr>
        <w:t>e</w:t>
      </w:r>
      <w:r>
        <w:rPr>
          <w:rFonts w:ascii="Times New Roman" w:eastAsia="Times New Roman"/>
          <w:spacing w:val="-3"/>
          <w:vertAlign w:val="baseline"/>
        </w:rPr>
        <w:t>g</w:t>
      </w:r>
      <w:r>
        <w:rPr>
          <w:rFonts w:ascii="Times New Roman" w:eastAsia="Times New Roman"/>
          <w:spacing w:val="-1"/>
          <w:vertAlign w:val="baseline"/>
        </w:rPr>
        <w:t>e</w:t>
      </w:r>
      <w:r>
        <w:rPr>
          <w:rFonts w:ascii="Times New Roman" w:eastAsia="Times New Roman"/>
          <w:vertAlign w:val="baseline"/>
        </w:rPr>
        <w:t>lv</w:t>
      </w:r>
      <w:r>
        <w:rPr>
          <w:rFonts w:ascii="Times New Roman" w:eastAsia="Times New Roman"/>
          <w:spacing w:val="2"/>
          <w:vertAlign w:val="baseline"/>
        </w:rPr>
        <w:t>o</w:t>
      </w:r>
      <w:r>
        <w:rPr>
          <w:rFonts w:ascii="Times New Roman" w:eastAsia="Times New Roman"/>
          <w:vertAlign w:val="baseline"/>
        </w:rPr>
        <w:t>r</w:t>
      </w:r>
      <w:r>
        <w:rPr>
          <w:rFonts w:ascii="Times New Roman" w:eastAsia="Times New Roman"/>
          <w:spacing w:val="-2"/>
          <w:vertAlign w:val="baseline"/>
        </w:rPr>
        <w:t>r</w:t>
      </w:r>
      <w:r>
        <w:rPr>
          <w:rFonts w:ascii="Times New Roman" w:eastAsia="Times New Roman"/>
          <w:spacing w:val="-1"/>
          <w:vertAlign w:val="baseline"/>
        </w:rPr>
        <w:t>a</w:t>
      </w:r>
      <w:r>
        <w:rPr>
          <w:rFonts w:ascii="Times New Roman" w:eastAsia="Times New Roman"/>
          <w:spacing w:val="2"/>
          <w:vertAlign w:val="baseline"/>
        </w:rPr>
        <w:t>n</w:t>
      </w:r>
      <w:r>
        <w:rPr>
          <w:rFonts w:ascii="Times New Roman" w:eastAsia="Times New Roman"/>
          <w:spacing w:val="-2"/>
          <w:vertAlign w:val="baseline"/>
        </w:rPr>
        <w:t>g</w:t>
      </w:r>
      <w:r>
        <w:rPr>
          <w:spacing w:val="-132"/>
          <w:vertAlign w:val="baseline"/>
        </w:rPr>
        <w:t>）</w:t>
      </w:r>
      <w:r>
        <w:rPr>
          <w:spacing w:val="-24"/>
          <w:vertAlign w:val="baseline"/>
        </w:rPr>
        <w:t>，第 </w:t>
      </w:r>
      <w:r>
        <w:rPr>
          <w:rFonts w:ascii="Times New Roman" w:eastAsia="Times New Roman"/>
          <w:vertAlign w:val="baseline"/>
        </w:rPr>
        <w:t>3 </w:t>
      </w:r>
      <w:r>
        <w:rPr>
          <w:spacing w:val="-2"/>
          <w:vertAlign w:val="baseline"/>
        </w:rPr>
        <w:t>句規定之情形則為不值得</w:t>
      </w:r>
      <w:r>
        <w:rPr>
          <w:spacing w:val="-10"/>
          <w:vertAlign w:val="baseline"/>
        </w:rPr>
        <w:t>保護。此種規範方式簡化值得保護與否之認定：若存在第 </w:t>
      </w:r>
      <w:r>
        <w:rPr>
          <w:rFonts w:ascii="Times New Roman" w:eastAsia="Times New Roman"/>
          <w:vertAlign w:val="baseline"/>
        </w:rPr>
        <w:t>2 </w:t>
      </w:r>
      <w:r>
        <w:rPr>
          <w:spacing w:val="-8"/>
          <w:vertAlign w:val="baseline"/>
        </w:rPr>
        <w:t>句規定之「通常優先</w:t>
      </w:r>
    </w:p>
    <w:p>
      <w:pPr>
        <w:pStyle w:val="BodyText"/>
        <w:spacing w:line="386" w:lineRule="auto"/>
        <w:ind w:left="1100" w:right="1798"/>
        <w:jc w:val="both"/>
      </w:pPr>
      <w:r>
        <w:rPr>
          <w:spacing w:val="-13"/>
        </w:rPr>
        <w:t>保護」情形，則信賴保護唯有在例外情形才退居公益之後；反之，若有第 </w:t>
      </w:r>
      <w:r>
        <w:rPr>
          <w:rFonts w:ascii="Times New Roman" w:eastAsia="Times New Roman"/>
        </w:rPr>
        <w:t>3 </w:t>
      </w:r>
      <w:r>
        <w:rPr>
          <w:spacing w:val="-9"/>
        </w:rPr>
        <w:t>句規</w:t>
      </w:r>
      <w:r>
        <w:rPr/>
        <w:t>定之情形，則信賴不值得保護，毋須衡量</w:t>
      </w:r>
      <w:r>
        <w:rPr>
          <w:rFonts w:ascii="Times New Roman" w:eastAsia="Times New Roman"/>
          <w:vertAlign w:val="superscript"/>
        </w:rPr>
        <w:t>145</w:t>
      </w:r>
      <w:r>
        <w:rPr>
          <w:spacing w:val="-6"/>
          <w:vertAlign w:val="baseline"/>
        </w:rPr>
        <w:t>。值得注意的是，第 </w:t>
      </w:r>
      <w:r>
        <w:rPr>
          <w:rFonts w:ascii="Times New Roman" w:eastAsia="Times New Roman"/>
          <w:vertAlign w:val="baseline"/>
        </w:rPr>
        <w:t>2</w:t>
      </w:r>
      <w:r>
        <w:rPr>
          <w:vertAlign w:val="baseline"/>
        </w:rPr>
        <w:t>、</w:t>
      </w:r>
      <w:r>
        <w:rPr>
          <w:rFonts w:ascii="Times New Roman" w:eastAsia="Times New Roman"/>
          <w:vertAlign w:val="baseline"/>
        </w:rPr>
        <w:t>3</w:t>
      </w:r>
      <w:r>
        <w:rPr>
          <w:rFonts w:ascii="Times New Roman" w:eastAsia="Times New Roman"/>
          <w:spacing w:val="2"/>
          <w:vertAlign w:val="baseline"/>
        </w:rPr>
        <w:t> </w:t>
      </w:r>
      <w:r>
        <w:rPr>
          <w:vertAlign w:val="baseline"/>
        </w:rPr>
        <w:t>句並非列</w:t>
      </w:r>
      <w:r>
        <w:rPr>
          <w:spacing w:val="-3"/>
          <w:vertAlign w:val="baseline"/>
        </w:rPr>
        <w:t>舉規定，而僅為例示規定，它們僅提出最重要之案型，並不排除在其他案型可能</w:t>
      </w:r>
      <w:r>
        <w:rPr>
          <w:spacing w:val="-4"/>
          <w:vertAlign w:val="baseline"/>
        </w:rPr>
        <w:t>肯認信賴值得或不值得保護。第 </w:t>
      </w:r>
      <w:r>
        <w:rPr>
          <w:rFonts w:ascii="Times New Roman" w:eastAsia="Times New Roman"/>
          <w:vertAlign w:val="baseline"/>
        </w:rPr>
        <w:t>2</w:t>
      </w:r>
      <w:r>
        <w:rPr>
          <w:vertAlign w:val="baseline"/>
        </w:rPr>
        <w:t>、</w:t>
      </w:r>
      <w:r>
        <w:rPr>
          <w:rFonts w:ascii="Times New Roman" w:eastAsia="Times New Roman"/>
          <w:vertAlign w:val="baseline"/>
        </w:rPr>
        <w:t>3</w:t>
      </w:r>
      <w:r>
        <w:rPr>
          <w:rFonts w:ascii="Times New Roman" w:eastAsia="Times New Roman"/>
          <w:spacing w:val="1"/>
          <w:vertAlign w:val="baseline"/>
        </w:rPr>
        <w:t> </w:t>
      </w:r>
      <w:r>
        <w:rPr>
          <w:vertAlign w:val="baseline"/>
        </w:rPr>
        <w:t>句之例示規定提供了判斷之準據</w:t>
      </w:r>
      <w:r>
        <w:rPr>
          <w:rFonts w:ascii="Times New Roman" w:eastAsia="Times New Roman"/>
          <w:vertAlign w:val="superscript"/>
        </w:rPr>
        <w:t>146</w:t>
      </w:r>
      <w:r>
        <w:rPr>
          <w:vertAlign w:val="baseline"/>
        </w:rPr>
        <w:t>。</w:t>
      </w:r>
    </w:p>
    <w:p>
      <w:pPr>
        <w:pStyle w:val="BodyText"/>
        <w:spacing w:line="386" w:lineRule="auto"/>
        <w:ind w:left="1100" w:right="1740" w:firstLine="479"/>
      </w:pPr>
      <w:r>
        <w:rPr>
          <w:spacing w:val="-17"/>
        </w:rPr>
        <w:t>前述第 </w:t>
      </w:r>
      <w:r>
        <w:rPr>
          <w:rFonts w:ascii="Times New Roman" w:eastAsia="Times New Roman"/>
          <w:spacing w:val="-2"/>
        </w:rPr>
        <w:t>2</w:t>
      </w:r>
      <w:r>
        <w:rPr>
          <w:rFonts w:ascii="Times New Roman" w:eastAsia="Times New Roman"/>
        </w:rPr>
        <w:t> </w:t>
      </w:r>
      <w:r>
        <w:rPr>
          <w:spacing w:val="-22"/>
        </w:rPr>
        <w:t>項第 </w:t>
      </w:r>
      <w:r>
        <w:rPr>
          <w:rFonts w:ascii="Times New Roman" w:eastAsia="Times New Roman"/>
          <w:spacing w:val="-2"/>
        </w:rPr>
        <w:t>2</w:t>
      </w:r>
      <w:r>
        <w:rPr>
          <w:rFonts w:ascii="Times New Roman" w:eastAsia="Times New Roman"/>
        </w:rPr>
        <w:t> </w:t>
      </w:r>
      <w:r>
        <w:rPr>
          <w:spacing w:val="-2"/>
        </w:rPr>
        <w:t>句所稱之消費，係指任何一種導致受領之給付減少之使用，</w:t>
      </w:r>
      <w:r>
        <w:rPr>
          <w:spacing w:val="-117"/>
        </w:rPr>
        <w:t> </w:t>
      </w:r>
      <w:r>
        <w:rPr>
          <w:spacing w:val="-2"/>
        </w:rPr>
        <w:t>包括每一種耗用以及其他形式的貶值。但如果受領之金錢給付是用於價值相當之</w:t>
      </w:r>
      <w:r>
        <w:rPr/>
        <w:t>採購並增加資產價值，或用以償還債務，則非消費。消費之概念與德國民法第</w:t>
      </w:r>
      <w:r>
        <w:rPr>
          <w:rFonts w:ascii="Times New Roman" w:eastAsia="Times New Roman"/>
          <w:spacing w:val="-1"/>
        </w:rPr>
        <w:t>818 </w:t>
      </w:r>
      <w:r>
        <w:rPr>
          <w:spacing w:val="-21"/>
        </w:rPr>
        <w:t>條第 </w:t>
      </w:r>
      <w:r>
        <w:rPr>
          <w:rFonts w:ascii="Times New Roman" w:eastAsia="Times New Roman"/>
        </w:rPr>
        <w:t>3 </w:t>
      </w:r>
      <w:r>
        <w:rPr/>
        <w:t>項（</w:t>
      </w:r>
      <w:r>
        <w:rPr>
          <w:sz w:val="23"/>
        </w:rPr>
        <w:t>不當得利之受領人</w:t>
      </w:r>
      <w:r>
        <w:rPr>
          <w:spacing w:val="-116"/>
          <w:sz w:val="23"/>
        </w:rPr>
        <w:t>）</w:t>
      </w:r>
      <w:r>
        <w:rPr>
          <w:spacing w:val="-11"/>
          <w:sz w:val="23"/>
        </w:rPr>
        <w:t>「所受之利益已不存在」</w:t>
      </w:r>
      <w:r>
        <w:rPr>
          <w:sz w:val="23"/>
        </w:rPr>
        <w:t>（</w:t>
      </w:r>
      <w:r>
        <w:rPr>
          <w:rFonts w:ascii="Times New Roman" w:eastAsia="Times New Roman"/>
        </w:rPr>
        <w:t>Entreicherung</w:t>
      </w:r>
      <w:r>
        <w:rPr/>
        <w:t>）大致</w:t>
      </w:r>
      <w:r>
        <w:rPr>
          <w:spacing w:val="-2"/>
        </w:rPr>
        <w:t>相符，故彼處發展之基本原則亦能於運用於此處。只要受益人所受領之給付仍然</w:t>
      </w:r>
    </w:p>
    <w:p>
      <w:pPr>
        <w:pStyle w:val="BodyText"/>
        <w:rPr>
          <w:sz w:val="20"/>
        </w:rPr>
      </w:pPr>
    </w:p>
    <w:p>
      <w:pPr>
        <w:pStyle w:val="BodyText"/>
        <w:spacing w:before="6"/>
        <w:rPr>
          <w:sz w:val="20"/>
        </w:rPr>
      </w:pPr>
      <w:r>
        <w:rPr/>
        <w:pict>
          <v:rect style="position:absolute;margin-left:90.024002pt;margin-top:16.259083pt;width:144.020pt;height:.599980pt;mso-position-horizontal-relative:page;mso-position-vertical-relative:paragraph;z-index:-15694336;mso-wrap-distance-left:0;mso-wrap-distance-right:0" filled="true" fillcolor="#000000" stroked="false">
            <v:fill type="solid"/>
            <w10:wrap type="topAndBottom"/>
          </v:rect>
        </w:pict>
      </w:r>
    </w:p>
    <w:p>
      <w:pPr>
        <w:spacing w:before="74"/>
        <w:ind w:left="1100" w:right="0" w:firstLine="0"/>
        <w:jc w:val="left"/>
        <w:rPr>
          <w:rFonts w:ascii="Times New Roman" w:hAnsi="Times New Roman"/>
          <w:sz w:val="20"/>
        </w:rPr>
      </w:pPr>
      <w:r>
        <w:rPr>
          <w:rFonts w:ascii="Times New Roman" w:hAnsi="Times New Roman"/>
          <w:sz w:val="20"/>
          <w:vertAlign w:val="superscript"/>
        </w:rPr>
        <w:t>144</w:t>
      </w:r>
      <w:r>
        <w:rPr>
          <w:rFonts w:ascii="Times New Roman" w:hAnsi="Times New Roman"/>
          <w:spacing w:val="40"/>
          <w:sz w:val="20"/>
          <w:vertAlign w:val="baseline"/>
        </w:rPr>
        <w:t> </w:t>
      </w:r>
      <w:r>
        <w:rPr>
          <w:rFonts w:ascii="Times New Roman" w:hAnsi="Times New Roman"/>
          <w:sz w:val="20"/>
          <w:vertAlign w:val="baseline"/>
        </w:rPr>
        <w:t>Kopp/Ramsauer,</w:t>
      </w:r>
      <w:r>
        <w:rPr>
          <w:rFonts w:ascii="Times New Roman" w:hAnsi="Times New Roman"/>
          <w:spacing w:val="-8"/>
          <w:sz w:val="20"/>
          <w:vertAlign w:val="baseline"/>
        </w:rPr>
        <w:t> </w:t>
      </w:r>
      <w:r>
        <w:rPr>
          <w:rFonts w:ascii="Times New Roman" w:hAnsi="Times New Roman"/>
          <w:sz w:val="20"/>
          <w:vertAlign w:val="baseline"/>
        </w:rPr>
        <w:t>VwVfG,</w:t>
      </w:r>
      <w:r>
        <w:rPr>
          <w:rFonts w:ascii="Times New Roman" w:hAnsi="Times New Roman"/>
          <w:spacing w:val="-5"/>
          <w:sz w:val="20"/>
          <w:vertAlign w:val="baseline"/>
        </w:rPr>
        <w:t> </w:t>
      </w:r>
      <w:r>
        <w:rPr>
          <w:rFonts w:ascii="Times New Roman" w:hAnsi="Times New Roman"/>
          <w:sz w:val="20"/>
          <w:vertAlign w:val="baseline"/>
        </w:rPr>
        <w:t>Kommentar,</w:t>
      </w:r>
      <w:r>
        <w:rPr>
          <w:rFonts w:ascii="Times New Roman" w:hAnsi="Times New Roman"/>
          <w:spacing w:val="-5"/>
          <w:sz w:val="20"/>
          <w:vertAlign w:val="baseline"/>
        </w:rPr>
        <w:t> </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sz w:val="20"/>
          <w:vertAlign w:val="baseline"/>
        </w:rPr>
        <w:t>48</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4"/>
          <w:sz w:val="20"/>
          <w:vertAlign w:val="baseline"/>
        </w:rPr>
        <w:t> </w:t>
      </w:r>
      <w:r>
        <w:rPr>
          <w:rFonts w:ascii="Times New Roman" w:hAnsi="Times New Roman"/>
          <w:sz w:val="20"/>
          <w:vertAlign w:val="baseline"/>
        </w:rPr>
        <w:t>84.</w:t>
      </w:r>
    </w:p>
    <w:p>
      <w:pPr>
        <w:spacing w:before="1"/>
        <w:ind w:left="1100" w:right="0" w:firstLine="0"/>
        <w:jc w:val="left"/>
        <w:rPr>
          <w:rFonts w:ascii="Times New Roman" w:hAnsi="Times New Roman"/>
          <w:sz w:val="20"/>
        </w:rPr>
      </w:pPr>
      <w:r>
        <w:rPr>
          <w:rFonts w:ascii="Times New Roman" w:hAnsi="Times New Roman"/>
          <w:sz w:val="20"/>
          <w:vertAlign w:val="superscript"/>
        </w:rPr>
        <w:t>145</w:t>
      </w:r>
      <w:r>
        <w:rPr>
          <w:rFonts w:ascii="Times New Roman" w:hAnsi="Times New Roman"/>
          <w:spacing w:val="35"/>
          <w:sz w:val="20"/>
          <w:vertAlign w:val="baseline"/>
        </w:rPr>
        <w:t> </w:t>
      </w:r>
      <w:r>
        <w:rPr>
          <w:rFonts w:ascii="Times New Roman" w:hAnsi="Times New Roman"/>
          <w:sz w:val="20"/>
          <w:vertAlign w:val="baseline"/>
        </w:rPr>
        <w:t>Kopp/Ramsauer,</w:t>
      </w:r>
      <w:r>
        <w:rPr>
          <w:rFonts w:ascii="Times New Roman" w:hAnsi="Times New Roman"/>
          <w:spacing w:val="-10"/>
          <w:sz w:val="20"/>
          <w:vertAlign w:val="baseline"/>
        </w:rPr>
        <w:t> </w:t>
      </w:r>
      <w:r>
        <w:rPr>
          <w:rFonts w:ascii="Times New Roman" w:hAnsi="Times New Roman"/>
          <w:sz w:val="20"/>
          <w:vertAlign w:val="baseline"/>
        </w:rPr>
        <w:t>VwVfG,</w:t>
      </w:r>
      <w:r>
        <w:rPr>
          <w:rFonts w:ascii="Times New Roman" w:hAnsi="Times New Roman"/>
          <w:spacing w:val="-7"/>
          <w:sz w:val="20"/>
          <w:vertAlign w:val="baseline"/>
        </w:rPr>
        <w:t> </w:t>
      </w:r>
      <w:r>
        <w:rPr>
          <w:rFonts w:ascii="Times New Roman" w:hAnsi="Times New Roman"/>
          <w:sz w:val="20"/>
          <w:vertAlign w:val="baseline"/>
        </w:rPr>
        <w:t>Kommentar,</w:t>
      </w:r>
      <w:r>
        <w:rPr>
          <w:rFonts w:ascii="Times New Roman" w:hAnsi="Times New Roman"/>
          <w:spacing w:val="-7"/>
          <w:sz w:val="20"/>
          <w:vertAlign w:val="baseline"/>
        </w:rPr>
        <w:t> </w:t>
      </w:r>
      <w:r>
        <w:rPr>
          <w:rFonts w:ascii="Times New Roman" w:hAnsi="Times New Roman"/>
          <w:sz w:val="20"/>
          <w:vertAlign w:val="baseline"/>
        </w:rPr>
        <w:t>§</w:t>
      </w:r>
      <w:r>
        <w:rPr>
          <w:rFonts w:ascii="Times New Roman" w:hAnsi="Times New Roman"/>
          <w:spacing w:val="-7"/>
          <w:sz w:val="20"/>
          <w:vertAlign w:val="baseline"/>
        </w:rPr>
        <w:t> </w:t>
      </w:r>
      <w:r>
        <w:rPr>
          <w:rFonts w:ascii="Times New Roman" w:hAnsi="Times New Roman"/>
          <w:sz w:val="20"/>
          <w:vertAlign w:val="baseline"/>
        </w:rPr>
        <w:t>48</w:t>
      </w:r>
      <w:r>
        <w:rPr>
          <w:rFonts w:ascii="Times New Roman" w:hAnsi="Times New Roman"/>
          <w:spacing w:val="-6"/>
          <w:sz w:val="20"/>
          <w:vertAlign w:val="baseline"/>
        </w:rPr>
        <w:t> </w:t>
      </w:r>
      <w:r>
        <w:rPr>
          <w:rFonts w:ascii="Times New Roman" w:hAnsi="Times New Roman"/>
          <w:sz w:val="20"/>
          <w:vertAlign w:val="baseline"/>
        </w:rPr>
        <w:t>Rn.</w:t>
      </w:r>
      <w:r>
        <w:rPr>
          <w:rFonts w:ascii="Times New Roman" w:hAnsi="Times New Roman"/>
          <w:spacing w:val="-7"/>
          <w:sz w:val="20"/>
          <w:vertAlign w:val="baseline"/>
        </w:rPr>
        <w:t> </w:t>
      </w:r>
      <w:r>
        <w:rPr>
          <w:rFonts w:ascii="Times New Roman" w:hAnsi="Times New Roman"/>
          <w:sz w:val="20"/>
          <w:vertAlign w:val="baseline"/>
        </w:rPr>
        <w:t>104.</w:t>
      </w:r>
    </w:p>
    <w:p>
      <w:pPr>
        <w:spacing w:before="0"/>
        <w:ind w:left="1100" w:right="0" w:firstLine="0"/>
        <w:jc w:val="left"/>
        <w:rPr>
          <w:rFonts w:ascii="Times New Roman" w:hAnsi="Times New Roman"/>
          <w:sz w:val="20"/>
        </w:rPr>
      </w:pPr>
      <w:r>
        <w:rPr>
          <w:rFonts w:ascii="Times New Roman" w:hAnsi="Times New Roman"/>
          <w:sz w:val="20"/>
          <w:vertAlign w:val="superscript"/>
        </w:rPr>
        <w:t>146</w:t>
      </w:r>
      <w:r>
        <w:rPr>
          <w:rFonts w:ascii="Times New Roman" w:hAnsi="Times New Roman"/>
          <w:spacing w:val="35"/>
          <w:sz w:val="20"/>
          <w:vertAlign w:val="baseline"/>
        </w:rPr>
        <w:t> </w:t>
      </w:r>
      <w:r>
        <w:rPr>
          <w:rFonts w:ascii="Times New Roman" w:hAnsi="Times New Roman"/>
          <w:sz w:val="20"/>
          <w:vertAlign w:val="baseline"/>
        </w:rPr>
        <w:t>Kopp/Ramsauer,</w:t>
      </w:r>
      <w:r>
        <w:rPr>
          <w:rFonts w:ascii="Times New Roman" w:hAnsi="Times New Roman"/>
          <w:spacing w:val="-10"/>
          <w:sz w:val="20"/>
          <w:vertAlign w:val="baseline"/>
        </w:rPr>
        <w:t> </w:t>
      </w:r>
      <w:r>
        <w:rPr>
          <w:rFonts w:ascii="Times New Roman" w:hAnsi="Times New Roman"/>
          <w:sz w:val="20"/>
          <w:vertAlign w:val="baseline"/>
        </w:rPr>
        <w:t>VwVfG,</w:t>
      </w:r>
      <w:r>
        <w:rPr>
          <w:rFonts w:ascii="Times New Roman" w:hAnsi="Times New Roman"/>
          <w:spacing w:val="-7"/>
          <w:sz w:val="20"/>
          <w:vertAlign w:val="baseline"/>
        </w:rPr>
        <w:t> </w:t>
      </w:r>
      <w:r>
        <w:rPr>
          <w:rFonts w:ascii="Times New Roman" w:hAnsi="Times New Roman"/>
          <w:sz w:val="20"/>
          <w:vertAlign w:val="baseline"/>
        </w:rPr>
        <w:t>Kommentar,</w:t>
      </w:r>
      <w:r>
        <w:rPr>
          <w:rFonts w:ascii="Times New Roman" w:hAnsi="Times New Roman"/>
          <w:spacing w:val="-7"/>
          <w:sz w:val="20"/>
          <w:vertAlign w:val="baseline"/>
        </w:rPr>
        <w:t> </w:t>
      </w:r>
      <w:r>
        <w:rPr>
          <w:rFonts w:ascii="Times New Roman" w:hAnsi="Times New Roman"/>
          <w:sz w:val="20"/>
          <w:vertAlign w:val="baseline"/>
        </w:rPr>
        <w:t>§</w:t>
      </w:r>
      <w:r>
        <w:rPr>
          <w:rFonts w:ascii="Times New Roman" w:hAnsi="Times New Roman"/>
          <w:spacing w:val="-7"/>
          <w:sz w:val="20"/>
          <w:vertAlign w:val="baseline"/>
        </w:rPr>
        <w:t> </w:t>
      </w:r>
      <w:r>
        <w:rPr>
          <w:rFonts w:ascii="Times New Roman" w:hAnsi="Times New Roman"/>
          <w:sz w:val="20"/>
          <w:vertAlign w:val="baseline"/>
        </w:rPr>
        <w:t>48</w:t>
      </w:r>
      <w:r>
        <w:rPr>
          <w:rFonts w:ascii="Times New Roman" w:hAnsi="Times New Roman"/>
          <w:spacing w:val="-6"/>
          <w:sz w:val="20"/>
          <w:vertAlign w:val="baseline"/>
        </w:rPr>
        <w:t> </w:t>
      </w:r>
      <w:r>
        <w:rPr>
          <w:rFonts w:ascii="Times New Roman" w:hAnsi="Times New Roman"/>
          <w:sz w:val="20"/>
          <w:vertAlign w:val="baseline"/>
        </w:rPr>
        <w:t>Rn.</w:t>
      </w:r>
      <w:r>
        <w:rPr>
          <w:rFonts w:ascii="Times New Roman" w:hAnsi="Times New Roman"/>
          <w:spacing w:val="-7"/>
          <w:sz w:val="20"/>
          <w:vertAlign w:val="baseline"/>
        </w:rPr>
        <w:t> </w:t>
      </w:r>
      <w:r>
        <w:rPr>
          <w:rFonts w:ascii="Times New Roman" w:hAnsi="Times New Roman"/>
          <w:sz w:val="20"/>
          <w:vertAlign w:val="baseline"/>
        </w:rPr>
        <w:t>105.</w:t>
      </w:r>
    </w:p>
    <w:p>
      <w:pPr>
        <w:spacing w:after="0"/>
        <w:jc w:val="left"/>
        <w:rPr>
          <w:rFonts w:ascii="Times New Roman" w:hAnsi="Times New Roman"/>
          <w:sz w:val="20"/>
        </w:rPr>
        <w:sectPr>
          <w:pgSz w:w="11910" w:h="16840"/>
          <w:pgMar w:header="0" w:footer="1177" w:top="1480" w:bottom="1360" w:left="700" w:right="0"/>
        </w:sectPr>
      </w:pPr>
    </w:p>
    <w:p>
      <w:pPr>
        <w:pStyle w:val="BodyText"/>
        <w:spacing w:before="85"/>
        <w:ind w:left="1100"/>
      </w:pPr>
      <w:r>
        <w:rPr/>
        <w:t>存在於財產中，即無消費</w:t>
      </w:r>
      <w:r>
        <w:rPr>
          <w:rFonts w:ascii="Times New Roman" w:eastAsia="Times New Roman"/>
          <w:vertAlign w:val="superscript"/>
        </w:rPr>
        <w:t>147</w:t>
      </w:r>
      <w:r>
        <w:rPr>
          <w:vertAlign w:val="baseline"/>
        </w:rPr>
        <w:t>。</w:t>
      </w:r>
    </w:p>
    <w:p>
      <w:pPr>
        <w:pStyle w:val="BodyText"/>
        <w:spacing w:line="386" w:lineRule="auto" w:before="204"/>
        <w:ind w:left="1100" w:right="1740" w:firstLine="479"/>
      </w:pPr>
      <w:r>
        <w:rPr>
          <w:spacing w:val="-15"/>
        </w:rPr>
        <w:t>前述第 </w:t>
      </w:r>
      <w:r>
        <w:rPr>
          <w:rFonts w:ascii="Times New Roman" w:eastAsia="Times New Roman"/>
        </w:rPr>
        <w:t>2 </w:t>
      </w:r>
      <w:r>
        <w:rPr>
          <w:spacing w:val="-20"/>
        </w:rPr>
        <w:t>項第 </w:t>
      </w:r>
      <w:r>
        <w:rPr>
          <w:rFonts w:ascii="Times New Roman" w:eastAsia="Times New Roman"/>
        </w:rPr>
        <w:t>2 </w:t>
      </w:r>
      <w:r>
        <w:rPr/>
        <w:t>句所稱之財產處分，係指任一行為與該授益處分有因果關</w:t>
      </w:r>
      <w:r>
        <w:rPr>
          <w:spacing w:val="-2"/>
        </w:rPr>
        <w:t>連，並且對受益人之財產狀態產生影響者而言；換言之，指任一作為、容忍或不作為，其主觀上以信賴該處分之存續為基礎，並且若撤銷該處分，該行為客觀上將被視為經濟上不利益。例如開支用於建築計劃、開挖地基、規劃旅遊行程、廣告、加入公司、將生活水平調整至受領之給付、更換工作、接受分期付款義務、消費預期作為捐款收受之資金等等。不過處分必須是依其種類及範圍值得保護，</w:t>
      </w:r>
      <w:r>
        <w:rPr>
          <w:spacing w:val="-117"/>
        </w:rPr>
        <w:t> </w:t>
      </w:r>
      <w:r>
        <w:rPr/>
        <w:t>故排除非理性之行為，尤其是冒險行為，例如高度投機行為</w:t>
      </w:r>
      <w:r>
        <w:rPr>
          <w:rFonts w:ascii="Times New Roman" w:eastAsia="Times New Roman"/>
          <w:vertAlign w:val="superscript"/>
        </w:rPr>
        <w:t>148</w:t>
      </w:r>
      <w:r>
        <w:rPr>
          <w:vertAlign w:val="baseline"/>
        </w:rPr>
        <w:t>。</w:t>
      </w:r>
    </w:p>
    <w:p>
      <w:pPr>
        <w:pStyle w:val="BodyText"/>
        <w:spacing w:line="386" w:lineRule="auto"/>
        <w:ind w:left="1100" w:right="1793" w:firstLine="479"/>
        <w:jc w:val="both"/>
        <w:rPr>
          <w:sz w:val="23"/>
        </w:rPr>
      </w:pPr>
      <w:r>
        <w:rPr>
          <w:spacing w:val="-3"/>
          <w:sz w:val="23"/>
        </w:rPr>
        <w:t>依照</w:t>
      </w:r>
      <w:r>
        <w:rPr>
          <w:spacing w:val="-13"/>
        </w:rPr>
        <w:t>德國民法第 </w:t>
      </w:r>
      <w:r>
        <w:rPr>
          <w:rFonts w:ascii="Times New Roman" w:eastAsia="Times New Roman"/>
          <w:spacing w:val="-3"/>
        </w:rPr>
        <w:t>818</w:t>
      </w:r>
      <w:r>
        <w:rPr>
          <w:rFonts w:ascii="Times New Roman" w:eastAsia="Times New Roman"/>
        </w:rPr>
        <w:t> </w:t>
      </w:r>
      <w:r>
        <w:rPr>
          <w:spacing w:val="-22"/>
        </w:rPr>
        <w:t>條第 </w:t>
      </w:r>
      <w:r>
        <w:rPr>
          <w:rFonts w:ascii="Times New Roman" w:eastAsia="Times New Roman"/>
          <w:spacing w:val="-3"/>
        </w:rPr>
        <w:t>3</w:t>
      </w:r>
      <w:r>
        <w:rPr>
          <w:rFonts w:ascii="Times New Roman" w:eastAsia="Times New Roman"/>
        </w:rPr>
        <w:t> </w:t>
      </w:r>
      <w:r>
        <w:rPr>
          <w:spacing w:val="-3"/>
        </w:rPr>
        <w:t>項，必須返還者原則上只有尚存之利益，也就是所受領之給付依其本質或價值尚存於義務人之財產之中，或是當事人因此節省日</w:t>
      </w:r>
      <w:r>
        <w:rPr/>
        <w:t>常生活之花費（亦即非不尋常之採購支出</w:t>
      </w:r>
      <w:r>
        <w:rPr>
          <w:spacing w:val="-120"/>
        </w:rPr>
        <w:t>）</w:t>
      </w:r>
      <w:r>
        <w:rPr/>
        <w:t>，或是用以償還債務。準此，</w:t>
      </w:r>
      <w:r>
        <w:rPr>
          <w:w w:val="100"/>
          <w:sz w:val="23"/>
        </w:rPr>
        <w:t>所受之</w:t>
      </w:r>
      <w:r>
        <w:rPr>
          <w:spacing w:val="-1"/>
          <w:sz w:val="23"/>
        </w:rPr>
        <w:t>利益是否已不存在</w:t>
      </w:r>
      <w:r>
        <w:rPr>
          <w:spacing w:val="-1"/>
        </w:rPr>
        <w:t>，原則上從義務人積極財產與消極財產之總結算加以判斷，此稱為「結算理論」</w:t>
      </w:r>
      <w:r>
        <w:rPr>
          <w:rFonts w:ascii="Times New Roman" w:eastAsia="Times New Roman"/>
          <w:spacing w:val="-1"/>
        </w:rPr>
        <w:t>(Saldotheorie)</w:t>
      </w:r>
      <w:r>
        <w:rPr/>
        <w:t>。義務人若因為該無法律上原因之給付而誘發支</w:t>
      </w:r>
      <w:r>
        <w:rPr>
          <w:spacing w:val="-3"/>
        </w:rPr>
        <w:t>出，但其價值於財產上已不存在，或者義務人已消費受領之給付，但未因此而節</w:t>
      </w:r>
      <w:r>
        <w:rPr/>
        <w:t>省開支，例如奢侈消費，則應認為</w:t>
      </w:r>
      <w:r>
        <w:rPr>
          <w:sz w:val="23"/>
        </w:rPr>
        <w:t>所受之利益已不存在</w:t>
      </w:r>
      <w:r>
        <w:rPr>
          <w:rFonts w:ascii="Times New Roman" w:eastAsia="Times New Roman"/>
        </w:rPr>
        <w:t>(Entreicherung)</w:t>
      </w:r>
      <w:r>
        <w:rPr>
          <w:rFonts w:ascii="Times New Roman" w:eastAsia="Times New Roman"/>
          <w:vertAlign w:val="superscript"/>
        </w:rPr>
        <w:t>149</w:t>
      </w:r>
      <w:r>
        <w:rPr>
          <w:sz w:val="23"/>
          <w:vertAlign w:val="baseline"/>
        </w:rPr>
        <w:t>。</w:t>
      </w:r>
    </w:p>
    <w:p>
      <w:pPr>
        <w:pStyle w:val="BodyText"/>
        <w:spacing w:line="386" w:lineRule="auto"/>
        <w:ind w:left="1100" w:right="1739" w:firstLine="479"/>
      </w:pPr>
      <w:r>
        <w:rPr/>
        <w:pict>
          <v:rect style="position:absolute;margin-left:90.024002pt;margin-top:245.090027pt;width:144.020pt;height:.599980pt;mso-position-horizontal-relative:page;mso-position-vertical-relative:paragraph;z-index:-15693824;mso-wrap-distance-left:0;mso-wrap-distance-right:0" filled="true" fillcolor="#000000" stroked="false">
            <v:fill type="solid"/>
            <w10:wrap type="topAndBottom"/>
          </v:rect>
        </w:pict>
      </w:r>
      <w:r>
        <w:rPr>
          <w:spacing w:val="-2"/>
        </w:rPr>
        <w:t>綜合上述我國學者見解以及德國法情形可知，無論如何，我國最高行政法院不論個案情節如何，一律機械式地採取「得撤銷－溯及失效－返還給付」公式，</w:t>
      </w:r>
      <w:r>
        <w:rPr>
          <w:spacing w:val="-117"/>
        </w:rPr>
        <w:t> </w:t>
      </w:r>
      <w:r>
        <w:rPr>
          <w:spacing w:val="-6"/>
        </w:rPr>
        <w:t>顯然不符合信賴保護原則之要求。雖然我國行政程序法第 </w:t>
      </w:r>
      <w:r>
        <w:rPr>
          <w:rFonts w:ascii="Times New Roman" w:eastAsia="Times New Roman"/>
          <w:spacing w:val="-2"/>
        </w:rPr>
        <w:t>117</w:t>
      </w:r>
      <w:r>
        <w:rPr>
          <w:rFonts w:ascii="Times New Roman" w:eastAsia="Times New Roman"/>
        </w:rPr>
        <w:t> </w:t>
      </w:r>
      <w:r>
        <w:rPr>
          <w:spacing w:val="-31"/>
        </w:rPr>
        <w:t>及 </w:t>
      </w:r>
      <w:r>
        <w:rPr>
          <w:rFonts w:ascii="Times New Roman" w:eastAsia="Times New Roman"/>
          <w:spacing w:val="-2"/>
        </w:rPr>
        <w:t>119</w:t>
      </w:r>
      <w:r>
        <w:rPr>
          <w:rFonts w:ascii="Times New Roman" w:eastAsia="Times New Roman"/>
        </w:rPr>
        <w:t> </w:t>
      </w:r>
      <w:r>
        <w:rPr>
          <w:spacing w:val="-2"/>
        </w:rPr>
        <w:t>條規定不若德國聯邦程序法上開規定層次清晰明瞭，但行政機關依法仍應為合義務之裁量，</w:t>
      </w:r>
      <w:r>
        <w:rPr>
          <w:spacing w:val="-117"/>
        </w:rPr>
        <w:t> </w:t>
      </w:r>
      <w:r>
        <w:rPr>
          <w:spacing w:val="-16"/>
        </w:rPr>
        <w:t>最高行政法院應協助之，而非反其道而行，致使行政機關噤若寒蟬。本研究認為，</w:t>
      </w:r>
      <w:r>
        <w:rPr>
          <w:spacing w:val="-117"/>
        </w:rPr>
        <w:t> </w:t>
      </w:r>
      <w:r>
        <w:rPr>
          <w:spacing w:val="-8"/>
        </w:rPr>
        <w:t>德國聯邦程序法第 </w:t>
      </w:r>
      <w:r>
        <w:rPr>
          <w:rFonts w:ascii="Times New Roman" w:eastAsia="Times New Roman"/>
        </w:rPr>
        <w:t>48 </w:t>
      </w:r>
      <w:r>
        <w:rPr>
          <w:spacing w:val="-20"/>
        </w:rPr>
        <w:t>條第 </w:t>
      </w:r>
      <w:r>
        <w:rPr>
          <w:rFonts w:ascii="Times New Roman" w:eastAsia="Times New Roman"/>
        </w:rPr>
        <w:t>2 </w:t>
      </w:r>
      <w:r>
        <w:rPr>
          <w:spacing w:val="-20"/>
        </w:rPr>
        <w:t>項第 </w:t>
      </w:r>
      <w:r>
        <w:rPr>
          <w:rFonts w:ascii="Times New Roman" w:eastAsia="Times New Roman"/>
        </w:rPr>
        <w:t>2 </w:t>
      </w:r>
      <w:r>
        <w:rPr/>
        <w:t>句之「通常優先保護」 </w:t>
      </w:r>
      <w:r>
        <w:rPr>
          <w:rFonts w:ascii="Times New Roman" w:eastAsia="Times New Roman"/>
        </w:rPr>
        <w:t>(ein Regelvorrang)</w:t>
      </w:r>
      <w:r>
        <w:rPr/>
        <w:t>規</w:t>
      </w:r>
      <w:r>
        <w:rPr>
          <w:spacing w:val="-17"/>
        </w:rPr>
        <w:t>範方式，值得參考借鏡。但行政程序法之修改，茲事體大，恐非易事。為今之計，</w:t>
      </w:r>
      <w:r>
        <w:rPr>
          <w:spacing w:val="-117"/>
        </w:rPr>
        <w:t> </w:t>
      </w:r>
      <w:r>
        <w:rPr/>
        <w:t>受理行政爭訟之機關，包括保訓會及行政法院，尤其必須先確立自己的判斷標</w:t>
      </w:r>
      <w:r>
        <w:rPr>
          <w:spacing w:val="-2"/>
        </w:rPr>
        <w:t>準，亦即如何處理「得撤銷／不得撤銷、溯及失效／不溯及失效、返還給付／免</w:t>
      </w:r>
    </w:p>
    <w:p>
      <w:pPr>
        <w:spacing w:before="74"/>
        <w:ind w:left="1100" w:right="0" w:firstLine="0"/>
        <w:jc w:val="left"/>
        <w:rPr>
          <w:rFonts w:ascii="Times New Roman" w:hAnsi="Times New Roman"/>
          <w:sz w:val="20"/>
        </w:rPr>
      </w:pPr>
      <w:r>
        <w:rPr>
          <w:rFonts w:ascii="Times New Roman" w:hAnsi="Times New Roman"/>
          <w:sz w:val="20"/>
          <w:vertAlign w:val="superscript"/>
        </w:rPr>
        <w:t>147</w:t>
      </w:r>
      <w:r>
        <w:rPr>
          <w:rFonts w:ascii="Times New Roman" w:hAnsi="Times New Roman"/>
          <w:spacing w:val="40"/>
          <w:sz w:val="20"/>
          <w:vertAlign w:val="baseline"/>
        </w:rPr>
        <w:t> </w:t>
      </w:r>
      <w:r>
        <w:rPr>
          <w:rFonts w:ascii="Times New Roman" w:hAnsi="Times New Roman"/>
          <w:sz w:val="20"/>
          <w:vertAlign w:val="baseline"/>
        </w:rPr>
        <w:t>Kopp/Ramsauer,</w:t>
      </w:r>
      <w:r>
        <w:rPr>
          <w:rFonts w:ascii="Times New Roman" w:hAnsi="Times New Roman"/>
          <w:spacing w:val="-8"/>
          <w:sz w:val="20"/>
          <w:vertAlign w:val="baseline"/>
        </w:rPr>
        <w:t> </w:t>
      </w:r>
      <w:r>
        <w:rPr>
          <w:rFonts w:ascii="Times New Roman" w:hAnsi="Times New Roman"/>
          <w:sz w:val="20"/>
          <w:vertAlign w:val="baseline"/>
        </w:rPr>
        <w:t>VwVfG,</w:t>
      </w:r>
      <w:r>
        <w:rPr>
          <w:rFonts w:ascii="Times New Roman" w:hAnsi="Times New Roman"/>
          <w:spacing w:val="-5"/>
          <w:sz w:val="20"/>
          <w:vertAlign w:val="baseline"/>
        </w:rPr>
        <w:t> </w:t>
      </w:r>
      <w:r>
        <w:rPr>
          <w:rFonts w:ascii="Times New Roman" w:hAnsi="Times New Roman"/>
          <w:sz w:val="20"/>
          <w:vertAlign w:val="baseline"/>
        </w:rPr>
        <w:t>Kommentar,</w:t>
      </w:r>
      <w:r>
        <w:rPr>
          <w:rFonts w:ascii="Times New Roman" w:hAnsi="Times New Roman"/>
          <w:spacing w:val="-4"/>
          <w:sz w:val="20"/>
          <w:vertAlign w:val="baseline"/>
        </w:rPr>
        <w:t> </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sz w:val="20"/>
          <w:vertAlign w:val="baseline"/>
        </w:rPr>
        <w:t>48</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5"/>
          <w:sz w:val="20"/>
          <w:vertAlign w:val="baseline"/>
        </w:rPr>
        <w:t> </w:t>
      </w:r>
      <w:r>
        <w:rPr>
          <w:rFonts w:ascii="Times New Roman" w:hAnsi="Times New Roman"/>
          <w:sz w:val="20"/>
          <w:vertAlign w:val="baseline"/>
        </w:rPr>
        <w:t>107</w:t>
      </w:r>
      <w:r>
        <w:rPr>
          <w:rFonts w:ascii="Times New Roman" w:hAnsi="Times New Roman"/>
          <w:spacing w:val="-4"/>
          <w:sz w:val="20"/>
          <w:vertAlign w:val="baseline"/>
        </w:rPr>
        <w:t> </w:t>
      </w:r>
      <w:r>
        <w:rPr>
          <w:rFonts w:ascii="Times New Roman" w:hAnsi="Times New Roman"/>
          <w:sz w:val="20"/>
          <w:vertAlign w:val="baseline"/>
        </w:rPr>
        <w:t>f.</w:t>
      </w:r>
    </w:p>
    <w:p>
      <w:pPr>
        <w:spacing w:line="227" w:lineRule="exact" w:before="1"/>
        <w:ind w:left="1100" w:right="0" w:firstLine="0"/>
        <w:jc w:val="left"/>
        <w:rPr>
          <w:rFonts w:ascii="Times New Roman" w:hAnsi="Times New Roman"/>
          <w:sz w:val="20"/>
        </w:rPr>
      </w:pPr>
      <w:r>
        <w:rPr>
          <w:rFonts w:ascii="Times New Roman" w:hAnsi="Times New Roman"/>
          <w:sz w:val="20"/>
          <w:vertAlign w:val="superscript"/>
        </w:rPr>
        <w:t>148</w:t>
      </w:r>
      <w:r>
        <w:rPr>
          <w:rFonts w:ascii="Times New Roman" w:hAnsi="Times New Roman"/>
          <w:spacing w:val="40"/>
          <w:sz w:val="20"/>
          <w:vertAlign w:val="baseline"/>
        </w:rPr>
        <w:t> </w:t>
      </w:r>
      <w:r>
        <w:rPr>
          <w:rFonts w:ascii="Times New Roman" w:hAnsi="Times New Roman"/>
          <w:sz w:val="20"/>
          <w:vertAlign w:val="baseline"/>
        </w:rPr>
        <w:t>Kopp/Ramsauer,</w:t>
      </w:r>
      <w:r>
        <w:rPr>
          <w:rFonts w:ascii="Times New Roman" w:hAnsi="Times New Roman"/>
          <w:spacing w:val="-8"/>
          <w:sz w:val="20"/>
          <w:vertAlign w:val="baseline"/>
        </w:rPr>
        <w:t> </w:t>
      </w:r>
      <w:r>
        <w:rPr>
          <w:rFonts w:ascii="Times New Roman" w:hAnsi="Times New Roman"/>
          <w:sz w:val="20"/>
          <w:vertAlign w:val="baseline"/>
        </w:rPr>
        <w:t>VwVfG,</w:t>
      </w:r>
      <w:r>
        <w:rPr>
          <w:rFonts w:ascii="Times New Roman" w:hAnsi="Times New Roman"/>
          <w:spacing w:val="-5"/>
          <w:sz w:val="20"/>
          <w:vertAlign w:val="baseline"/>
        </w:rPr>
        <w:t> </w:t>
      </w:r>
      <w:r>
        <w:rPr>
          <w:rFonts w:ascii="Times New Roman" w:hAnsi="Times New Roman"/>
          <w:sz w:val="20"/>
          <w:vertAlign w:val="baseline"/>
        </w:rPr>
        <w:t>Kommentar,</w:t>
      </w:r>
      <w:r>
        <w:rPr>
          <w:rFonts w:ascii="Times New Roman" w:hAnsi="Times New Roman"/>
          <w:spacing w:val="-5"/>
          <w:sz w:val="20"/>
          <w:vertAlign w:val="baseline"/>
        </w:rPr>
        <w:t> </w:t>
      </w:r>
      <w:r>
        <w:rPr>
          <w:rFonts w:ascii="Times New Roman" w:hAnsi="Times New Roman"/>
          <w:sz w:val="20"/>
          <w:vertAlign w:val="baseline"/>
        </w:rPr>
        <w:t>§</w:t>
      </w:r>
      <w:r>
        <w:rPr>
          <w:rFonts w:ascii="Times New Roman" w:hAnsi="Times New Roman"/>
          <w:spacing w:val="-3"/>
          <w:sz w:val="20"/>
          <w:vertAlign w:val="baseline"/>
        </w:rPr>
        <w:t> </w:t>
      </w:r>
      <w:r>
        <w:rPr>
          <w:rFonts w:ascii="Times New Roman" w:hAnsi="Times New Roman"/>
          <w:sz w:val="20"/>
          <w:vertAlign w:val="baseline"/>
        </w:rPr>
        <w:t>48</w:t>
      </w:r>
      <w:r>
        <w:rPr>
          <w:rFonts w:ascii="Times New Roman" w:hAnsi="Times New Roman"/>
          <w:spacing w:val="-4"/>
          <w:sz w:val="20"/>
          <w:vertAlign w:val="baseline"/>
        </w:rPr>
        <w:t> </w:t>
      </w:r>
      <w:r>
        <w:rPr>
          <w:rFonts w:ascii="Times New Roman" w:hAnsi="Times New Roman"/>
          <w:sz w:val="20"/>
          <w:vertAlign w:val="baseline"/>
        </w:rPr>
        <w:t>Rn.</w:t>
      </w:r>
      <w:r>
        <w:rPr>
          <w:rFonts w:ascii="Times New Roman" w:hAnsi="Times New Roman"/>
          <w:spacing w:val="-5"/>
          <w:sz w:val="20"/>
          <w:vertAlign w:val="baseline"/>
        </w:rPr>
        <w:t> </w:t>
      </w:r>
      <w:r>
        <w:rPr>
          <w:rFonts w:ascii="Times New Roman" w:hAnsi="Times New Roman"/>
          <w:sz w:val="20"/>
          <w:vertAlign w:val="baseline"/>
        </w:rPr>
        <w:t>109.</w:t>
      </w:r>
    </w:p>
    <w:p>
      <w:pPr>
        <w:spacing w:line="277" w:lineRule="exact" w:before="0"/>
        <w:ind w:left="1100" w:right="0" w:firstLine="0"/>
        <w:jc w:val="left"/>
        <w:rPr>
          <w:rFonts w:ascii="新細明體" w:hAnsi="新細明體" w:eastAsia="新細明體" w:hint="eastAsia"/>
          <w:sz w:val="20"/>
        </w:rPr>
      </w:pPr>
      <w:r>
        <w:rPr>
          <w:rFonts w:ascii="Times New Roman" w:hAnsi="Times New Roman" w:eastAsia="Times New Roman"/>
          <w:sz w:val="20"/>
          <w:vertAlign w:val="superscript"/>
        </w:rPr>
        <w:t>149</w:t>
      </w:r>
      <w:r>
        <w:rPr>
          <w:rFonts w:ascii="Times New Roman" w:hAnsi="Times New Roman" w:eastAsia="Times New Roman"/>
          <w:spacing w:val="43"/>
          <w:sz w:val="20"/>
          <w:vertAlign w:val="baseline"/>
        </w:rPr>
        <w:t> </w:t>
      </w:r>
      <w:r>
        <w:rPr>
          <w:rFonts w:ascii="Times New Roman" w:hAnsi="Times New Roman" w:eastAsia="Times New Roman"/>
          <w:sz w:val="20"/>
          <w:vertAlign w:val="baseline"/>
        </w:rPr>
        <w:t>Kopp/Ramsauer</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VwVfG</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Kommentar</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49a</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13</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13a.</w:t>
      </w:r>
      <w:r>
        <w:rPr>
          <w:rFonts w:ascii="Times New Roman" w:hAnsi="Times New Roman" w:eastAsia="Times New Roman"/>
          <w:spacing w:val="47"/>
          <w:sz w:val="20"/>
          <w:vertAlign w:val="baseline"/>
        </w:rPr>
        <w:t> </w:t>
      </w:r>
      <w:r>
        <w:rPr>
          <w:rFonts w:ascii="新細明體" w:hAnsi="新細明體" w:eastAsia="新細明體" w:hint="eastAsia"/>
          <w:spacing w:val="-1"/>
          <w:sz w:val="20"/>
          <w:vertAlign w:val="baseline"/>
        </w:rPr>
        <w:t>參林三欽，註 </w:t>
      </w:r>
      <w:r>
        <w:rPr>
          <w:rFonts w:ascii="Times New Roman" w:hAnsi="Times New Roman" w:eastAsia="Times New Roman"/>
          <w:sz w:val="20"/>
          <w:vertAlign w:val="baseline"/>
        </w:rPr>
        <w:t>139</w:t>
      </w:r>
      <w:r>
        <w:rPr>
          <w:rFonts w:ascii="Times New Roman" w:hAnsi="Times New Roman" w:eastAsia="Times New Roman"/>
          <w:spacing w:val="-3"/>
          <w:sz w:val="20"/>
          <w:vertAlign w:val="baseline"/>
        </w:rPr>
        <w:t> </w:t>
      </w:r>
      <w:r>
        <w:rPr>
          <w:rFonts w:ascii="新細明體" w:hAnsi="新細明體" w:eastAsia="新細明體" w:hint="eastAsia"/>
          <w:spacing w:val="-2"/>
          <w:sz w:val="20"/>
          <w:vertAlign w:val="baseline"/>
        </w:rPr>
        <w:t>文，第 </w:t>
      </w:r>
      <w:r>
        <w:rPr>
          <w:rFonts w:ascii="Times New Roman" w:hAnsi="Times New Roman" w:eastAsia="Times New Roman"/>
          <w:sz w:val="20"/>
          <w:vertAlign w:val="baseline"/>
        </w:rPr>
        <w:t>27</w:t>
      </w:r>
      <w:r>
        <w:rPr>
          <w:rFonts w:ascii="Times New Roman" w:hAnsi="Times New Roman" w:eastAsia="Times New Roman"/>
          <w:spacing w:val="-2"/>
          <w:sz w:val="20"/>
          <w:vertAlign w:val="baseline"/>
        </w:rPr>
        <w:t> </w:t>
      </w:r>
      <w:r>
        <w:rPr>
          <w:rFonts w:ascii="新細明體" w:hAnsi="新細明體" w:eastAsia="新細明體" w:hint="eastAsia"/>
          <w:sz w:val="20"/>
          <w:vertAlign w:val="baseline"/>
        </w:rPr>
        <w:t>頁。</w:t>
      </w:r>
    </w:p>
    <w:p>
      <w:pPr>
        <w:spacing w:after="0" w:line="277" w:lineRule="exact"/>
        <w:jc w:val="left"/>
        <w:rPr>
          <w:rFonts w:ascii="新細明體" w:hAnsi="新細明體" w:eastAsia="新細明體" w:hint="eastAsia"/>
          <w:sz w:val="20"/>
        </w:rPr>
        <w:sectPr>
          <w:footerReference w:type="default" r:id="rId131"/>
          <w:pgSz w:w="11910" w:h="16840"/>
          <w:pgMar w:footer="1177" w:header="0" w:top="1440" w:bottom="1360" w:left="700" w:right="0"/>
        </w:sectPr>
      </w:pPr>
    </w:p>
    <w:p>
      <w:pPr>
        <w:pStyle w:val="BodyText"/>
        <w:spacing w:line="386" w:lineRule="auto" w:before="25"/>
        <w:ind w:left="1100" w:right="1742"/>
        <w:jc w:val="both"/>
      </w:pPr>
      <w:r>
        <w:rPr>
          <w:spacing w:val="-2"/>
        </w:rPr>
        <w:t>返還給付、補償／不補償」這四種調控模式，並於個案救濟程序中貫徹之，以協助並促使行政機關明瞭信賴保護原則之運用方式。可參酌林教授所言：「若此類給付之額度不大，給付後已經過相當長的時間，而行政處分的違法性並不明顯，</w:t>
      </w:r>
      <w:r>
        <w:rPr>
          <w:spacing w:val="-118"/>
        </w:rPr>
        <w:t> </w:t>
      </w:r>
      <w:r>
        <w:rPr>
          <w:spacing w:val="-2"/>
        </w:rPr>
        <w:t>且其違法事由不可歸責於受益人，再加上受益人經濟條件並不理想等條件匯聚之下，或受益人被系爭給付誘發非常態之消費項目，則應傾向於給予當事人信賴保護、而不撤銷該違法行政處分，或者撤銷但不溯及既往失效」</w:t>
      </w:r>
      <w:r>
        <w:rPr>
          <w:rFonts w:ascii="Times New Roman" w:eastAsia="Times New Roman"/>
          <w:spacing w:val="-1"/>
          <w:vertAlign w:val="superscript"/>
        </w:rPr>
        <w:t>150</w:t>
      </w:r>
      <w:r>
        <w:rPr>
          <w:spacing w:val="-1"/>
          <w:vertAlign w:val="baseline"/>
        </w:rPr>
        <w:t>。甚至可參考民</w:t>
      </w:r>
      <w:r>
        <w:rPr>
          <w:spacing w:val="-2"/>
          <w:vertAlign w:val="baseline"/>
        </w:rPr>
        <w:t>法與有過失之法理，若屬可歸責於機關之原因而導致公務員溢領給與，不請求一</w:t>
      </w:r>
      <w:r>
        <w:rPr>
          <w:vertAlign w:val="baseline"/>
        </w:rPr>
        <w:t>定比例之金額，應屬適當</w:t>
      </w:r>
      <w:r>
        <w:rPr>
          <w:rFonts w:ascii="Times New Roman" w:eastAsia="Times New Roman"/>
          <w:vertAlign w:val="superscript"/>
        </w:rPr>
        <w:t>151</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pict>
          <v:rect style="position:absolute;margin-left:90.024002pt;margin-top:13.940585pt;width:144.020pt;height:.60004pt;mso-position-horizontal-relative:page;mso-position-vertical-relative:paragraph;z-index:-15693312;mso-wrap-distance-left:0;mso-wrap-distance-right:0" filled="true" fillcolor="#000000" stroked="false">
            <v:fill type="solid"/>
            <w10:wrap type="topAndBottom"/>
          </v:rect>
        </w:pict>
      </w:r>
    </w:p>
    <w:p>
      <w:pPr>
        <w:spacing w:line="269" w:lineRule="exact" w:before="71"/>
        <w:ind w:left="1100" w:right="0" w:firstLine="0"/>
        <w:jc w:val="both"/>
        <w:rPr>
          <w:rFonts w:ascii="新細明體" w:eastAsia="新細明體" w:hint="eastAsia"/>
          <w:sz w:val="20"/>
        </w:rPr>
      </w:pPr>
      <w:r>
        <w:rPr>
          <w:rFonts w:ascii="Times New Roman" w:eastAsia="Times New Roman"/>
          <w:sz w:val="20"/>
          <w:vertAlign w:val="superscript"/>
        </w:rPr>
        <w:t>150</w:t>
      </w:r>
      <w:r>
        <w:rPr>
          <w:rFonts w:ascii="Times New Roman" w:eastAsia="Times New Roman"/>
          <w:spacing w:val="48"/>
          <w:sz w:val="20"/>
          <w:vertAlign w:val="baseline"/>
        </w:rPr>
        <w:t> </w:t>
      </w:r>
      <w:r>
        <w:rPr>
          <w:rFonts w:ascii="新細明體" w:eastAsia="新細明體" w:hint="eastAsia"/>
          <w:spacing w:val="-1"/>
          <w:sz w:val="20"/>
          <w:vertAlign w:val="baseline"/>
        </w:rPr>
        <w:t>林三欽，註 </w:t>
      </w:r>
      <w:r>
        <w:rPr>
          <w:rFonts w:ascii="Times New Roman" w:eastAsia="Times New Roman"/>
          <w:sz w:val="20"/>
          <w:vertAlign w:val="baseline"/>
        </w:rPr>
        <w:t>139 </w:t>
      </w:r>
      <w:r>
        <w:rPr>
          <w:rFonts w:ascii="新細明體" w:eastAsia="新細明體" w:hint="eastAsia"/>
          <w:sz w:val="20"/>
          <w:vertAlign w:val="baseline"/>
        </w:rPr>
        <w:t>文，</w:t>
      </w:r>
      <w:r>
        <w:rPr>
          <w:rFonts w:ascii="Times New Roman" w:eastAsia="Times New Roman"/>
          <w:sz w:val="20"/>
          <w:vertAlign w:val="baseline"/>
        </w:rPr>
        <w:t>46 </w:t>
      </w:r>
      <w:r>
        <w:rPr>
          <w:rFonts w:ascii="新細明體" w:eastAsia="新細明體" w:hint="eastAsia"/>
          <w:sz w:val="20"/>
          <w:vertAlign w:val="baseline"/>
        </w:rPr>
        <w:t>頁。</w:t>
      </w:r>
    </w:p>
    <w:p>
      <w:pPr>
        <w:spacing w:line="225" w:lineRule="auto" w:before="1"/>
        <w:ind w:left="1100" w:right="1797" w:firstLine="0"/>
        <w:jc w:val="both"/>
        <w:rPr>
          <w:rFonts w:ascii="Times New Roman" w:hAnsi="Times New Roman" w:eastAsia="Times New Roman"/>
          <w:sz w:val="20"/>
        </w:rPr>
      </w:pPr>
      <w:r>
        <w:rPr>
          <w:rFonts w:ascii="Times New Roman" w:hAnsi="Times New Roman" w:eastAsia="Times New Roman"/>
          <w:sz w:val="20"/>
          <w:vertAlign w:val="superscript"/>
        </w:rPr>
        <w:t>151</w:t>
      </w:r>
      <w:r>
        <w:rPr>
          <w:rFonts w:ascii="Times New Roman" w:hAnsi="Times New Roman" w:eastAsia="Times New Roman"/>
          <w:spacing w:val="42"/>
          <w:sz w:val="20"/>
          <w:vertAlign w:val="baseline"/>
        </w:rPr>
        <w:t> </w:t>
      </w:r>
      <w:r>
        <w:rPr>
          <w:rFonts w:ascii="新細明體" w:hAnsi="新細明體" w:eastAsia="新細明體" w:hint="eastAsia"/>
          <w:sz w:val="20"/>
          <w:vertAlign w:val="baseline"/>
        </w:rPr>
        <w:t>如本研究第四章第四節第三項最末句所述，在德國實務運作上，若屬可歸責於機關之原因而</w:t>
      </w:r>
      <w:r>
        <w:rPr>
          <w:rFonts w:ascii="新細明體" w:hAnsi="新細明體" w:eastAsia="新細明體" w:hint="eastAsia"/>
          <w:spacing w:val="-4"/>
          <w:sz w:val="20"/>
          <w:vertAlign w:val="baseline"/>
        </w:rPr>
        <w:t>導致公務員溢領給與，法院認為不請求 </w:t>
      </w:r>
      <w:r>
        <w:rPr>
          <w:rFonts w:ascii="Times New Roman" w:hAnsi="Times New Roman" w:eastAsia="Times New Roman"/>
          <w:spacing w:val="-2"/>
          <w:sz w:val="20"/>
          <w:vertAlign w:val="baseline"/>
        </w:rPr>
        <w:t>30%</w:t>
      </w:r>
      <w:r>
        <w:rPr>
          <w:rFonts w:ascii="新細明體" w:hAnsi="新細明體" w:eastAsia="新細明體" w:hint="eastAsia"/>
          <w:spacing w:val="-3"/>
          <w:sz w:val="20"/>
          <w:vertAlign w:val="baseline"/>
        </w:rPr>
        <w:t>溢領金額，屬於適當。參見 </w:t>
      </w:r>
      <w:r>
        <w:rPr>
          <w:rFonts w:ascii="Times New Roman" w:hAnsi="Times New Roman" w:eastAsia="Times New Roman"/>
          <w:spacing w:val="-2"/>
          <w:sz w:val="20"/>
          <w:vertAlign w:val="baseline"/>
        </w:rPr>
        <w:t>Schnellenbach</w:t>
      </w:r>
      <w:r>
        <w:rPr>
          <w:rFonts w:ascii="Times New Roman" w:hAnsi="Times New Roman" w:eastAsia="Times New Roman"/>
          <w:spacing w:val="-6"/>
          <w:sz w:val="20"/>
          <w:vertAlign w:val="baseline"/>
        </w:rPr>
        <w:t>, </w:t>
      </w:r>
      <w:r>
        <w:rPr>
          <w:rFonts w:ascii="Times New Roman" w:hAnsi="Times New Roman" w:eastAsia="Times New Roman"/>
          <w:spacing w:val="-2"/>
          <w:sz w:val="20"/>
          <w:vertAlign w:val="baseline"/>
        </w:rPr>
        <w:t>a.a.O.</w:t>
      </w:r>
      <w:r>
        <w:rPr>
          <w:rFonts w:ascii="Times New Roman" w:hAnsi="Times New Roman" w:eastAsia="Times New Roman"/>
          <w:spacing w:val="-9"/>
          <w:sz w:val="20"/>
          <w:vertAlign w:val="baseline"/>
        </w:rPr>
        <w:t> </w:t>
      </w:r>
      <w:r>
        <w:rPr>
          <w:rFonts w:ascii="Times New Roman" w:hAnsi="Times New Roman" w:eastAsia="Times New Roman"/>
          <w:spacing w:val="-2"/>
          <w:sz w:val="20"/>
          <w:vertAlign w:val="baseline"/>
        </w:rPr>
        <w:t>§</w:t>
      </w:r>
      <w:r>
        <w:rPr>
          <w:rFonts w:ascii="Times New Roman" w:hAnsi="Times New Roman" w:eastAsia="Times New Roman"/>
          <w:spacing w:val="-8"/>
          <w:sz w:val="20"/>
          <w:vertAlign w:val="baseline"/>
        </w:rPr>
        <w:t> </w:t>
      </w:r>
      <w:r>
        <w:rPr>
          <w:rFonts w:ascii="Times New Roman" w:hAnsi="Times New Roman" w:eastAsia="Times New Roman"/>
          <w:spacing w:val="-2"/>
          <w:sz w:val="20"/>
          <w:vertAlign w:val="baseline"/>
        </w:rPr>
        <w:t>15,</w:t>
      </w:r>
      <w:r>
        <w:rPr>
          <w:rFonts w:ascii="Times New Roman" w:hAnsi="Times New Roman" w:eastAsia="Times New Roman"/>
          <w:spacing w:val="-48"/>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71.</w:t>
      </w:r>
    </w:p>
    <w:p>
      <w:pPr>
        <w:spacing w:after="0" w:line="225" w:lineRule="auto"/>
        <w:jc w:val="both"/>
        <w:rPr>
          <w:rFonts w:ascii="Times New Roman" w:hAnsi="Times New Roman" w:eastAsia="Times New Roman"/>
          <w:sz w:val="20"/>
        </w:rPr>
        <w:sectPr>
          <w:pgSz w:w="11910" w:h="16840"/>
          <w:pgMar w:header="0" w:footer="1177" w:top="1500" w:bottom="1360" w:left="700" w:right="0"/>
        </w:sectPr>
      </w:pPr>
    </w:p>
    <w:p>
      <w:pPr>
        <w:pStyle w:val="BodyText"/>
        <w:rPr>
          <w:rFonts w:ascii="Times New Roman"/>
          <w:sz w:val="20"/>
        </w:rPr>
      </w:pPr>
    </w:p>
    <w:p>
      <w:pPr>
        <w:pStyle w:val="BodyText"/>
        <w:spacing w:before="7"/>
        <w:rPr>
          <w:rFonts w:ascii="Times New Roman"/>
          <w:sz w:val="16"/>
        </w:rPr>
      </w:pPr>
    </w:p>
    <w:p>
      <w:pPr>
        <w:pStyle w:val="Heading2"/>
        <w:spacing w:before="46"/>
        <w:ind w:left="2739"/>
        <w:jc w:val="left"/>
      </w:pPr>
      <w:bookmarkStart w:name="_TOC_250008" w:id="63"/>
      <w:bookmarkEnd w:id="63"/>
      <w:r>
        <w:rPr>
          <w:spacing w:val="2"/>
        </w:rPr>
        <w:t>第三節 追繳溢領給與消滅時效之起算點</w:t>
      </w:r>
    </w:p>
    <w:p>
      <w:pPr>
        <w:pStyle w:val="BodyText"/>
        <w:rPr>
          <w:b/>
          <w:sz w:val="28"/>
        </w:rPr>
      </w:pPr>
    </w:p>
    <w:p>
      <w:pPr>
        <w:pStyle w:val="BodyText"/>
        <w:spacing w:before="12"/>
        <w:rPr>
          <w:b/>
          <w:sz w:val="23"/>
        </w:rPr>
      </w:pPr>
    </w:p>
    <w:p>
      <w:pPr>
        <w:pStyle w:val="BodyText"/>
        <w:spacing w:line="386" w:lineRule="auto"/>
        <w:ind w:left="1100" w:right="1799" w:firstLine="479"/>
      </w:pPr>
      <w:r>
        <w:rPr/>
        <w:t>消滅時效應自何時開始起算，與行政機關之金錢給與行為是否基於行政處</w:t>
      </w:r>
      <w:r>
        <w:rPr>
          <w:spacing w:val="-3"/>
        </w:rPr>
        <w:t>分、以及該行政處分如何失其效力等問題休戚相關。本研究乃以前述類型化結果</w:t>
      </w:r>
      <w:r>
        <w:rPr/>
        <w:t>析述如下：</w:t>
      </w:r>
    </w:p>
    <w:p>
      <w:pPr>
        <w:pStyle w:val="BodyText"/>
        <w:tabs>
          <w:tab w:pos="2060" w:val="left" w:leader="none"/>
        </w:tabs>
        <w:spacing w:line="335" w:lineRule="exact"/>
        <w:ind w:left="1100"/>
      </w:pPr>
      <w:r>
        <w:rPr/>
        <w:t>一、</w:t>
        <w:tab/>
        <w:t>非基於行政處分之給與：</w:t>
      </w:r>
    </w:p>
    <w:p>
      <w:pPr>
        <w:pStyle w:val="BodyText"/>
        <w:spacing w:line="386" w:lineRule="auto" w:before="205"/>
        <w:ind w:left="1100" w:right="1799" w:firstLine="479"/>
      </w:pPr>
      <w:r>
        <w:rPr>
          <w:spacing w:val="-3"/>
        </w:rPr>
        <w:t>基於法規或契約直接以事實行為給與，或自始無法律上原因之給與，倘於事後發現違法溢領，則公務人員自受領之時起即屬公法上之不當得利，返還請求權</w:t>
      </w:r>
      <w:r>
        <w:rPr>
          <w:rFonts w:ascii="Times New Roman" w:eastAsia="Times New Roman"/>
        </w:rPr>
        <w:t>5 </w:t>
      </w:r>
      <w:r>
        <w:rPr/>
        <w:t>年時效應自違法受領之日起算，故實際追繳時可能有部分請求權已經罹於時</w:t>
      </w:r>
      <w:r>
        <w:rPr>
          <w:spacing w:val="-3"/>
        </w:rPr>
        <w:t>效。例如公立小學聘任教師所請病假超過規定日數扣薪、或誤將未受核定之公保</w:t>
      </w:r>
      <w:r>
        <w:rPr/>
        <w:t>殘廢給付併同辦理優惠存款之情形等。</w:t>
      </w:r>
    </w:p>
    <w:p>
      <w:pPr>
        <w:pStyle w:val="BodyText"/>
        <w:tabs>
          <w:tab w:pos="2060" w:val="left" w:leader="none"/>
        </w:tabs>
        <w:spacing w:line="334" w:lineRule="exact"/>
        <w:ind w:left="1100"/>
      </w:pPr>
      <w:r>
        <w:rPr/>
        <w:t>二、</w:t>
        <w:tab/>
        <w:t>基於行政處分之給與：</w:t>
      </w:r>
    </w:p>
    <w:p>
      <w:pPr>
        <w:pStyle w:val="BodyText"/>
        <w:spacing w:line="386" w:lineRule="auto" w:before="204"/>
        <w:ind w:left="1100" w:right="1798" w:firstLine="479"/>
        <w:jc w:val="both"/>
      </w:pPr>
      <w:r>
        <w:rPr>
          <w:spacing w:val="-3"/>
        </w:rPr>
        <w:t>唯有當原授益行政處分因撤銷、廢止或其他原因而失其效力後，該金錢給與</w:t>
      </w:r>
      <w:r>
        <w:rPr>
          <w:spacing w:val="-10"/>
        </w:rPr>
        <w:t>始成為無法律上原因，方得請求返還並自行政處分失效之日起，開始計算 </w:t>
      </w:r>
      <w:r>
        <w:rPr>
          <w:rFonts w:ascii="Times New Roman" w:eastAsia="Times New Roman"/>
        </w:rPr>
        <w:t>5 </w:t>
      </w:r>
      <w:r>
        <w:rPr>
          <w:spacing w:val="-9"/>
        </w:rPr>
        <w:t>年請</w:t>
      </w:r>
      <w:r>
        <w:rPr/>
        <w:t>求權時效。</w:t>
      </w:r>
    </w:p>
    <w:p>
      <w:pPr>
        <w:pStyle w:val="BodyText"/>
        <w:spacing w:line="335" w:lineRule="exact"/>
        <w:ind w:left="1220"/>
        <w:jc w:val="both"/>
      </w:pPr>
      <w:r>
        <w:rPr/>
        <w:t>（一）</w:t>
      </w:r>
      <w:r>
        <w:rPr>
          <w:spacing w:val="-1"/>
        </w:rPr>
        <w:t> 一次性給與：</w:t>
      </w:r>
    </w:p>
    <w:p>
      <w:pPr>
        <w:pStyle w:val="BodyText"/>
        <w:spacing w:line="386" w:lineRule="auto" w:before="204"/>
        <w:ind w:left="1100" w:right="1801" w:firstLine="479"/>
      </w:pPr>
      <w:r>
        <w:rPr>
          <w:spacing w:val="-3"/>
        </w:rPr>
        <w:t>年終考績獎金、年終工作獎金、績效獎勵金之預先發給，其性質為「附解除</w:t>
      </w:r>
      <w:r>
        <w:rPr>
          <w:spacing w:val="-11"/>
        </w:rPr>
        <w:t>條件之行政處分」，故於考績結果確定後或應收帳款收回實現後，溢領給與即因</w:t>
      </w:r>
      <w:r>
        <w:rPr/>
        <w:t>為解除條件成就，全部或一部失其受領原因，成為公法上不得當利而得請求返還。故實際追繳時須注意是否有部分請求權已經罹於時效。</w:t>
      </w:r>
    </w:p>
    <w:p>
      <w:pPr>
        <w:pStyle w:val="BodyText"/>
        <w:spacing w:line="386" w:lineRule="auto"/>
        <w:ind w:left="1100" w:right="1801" w:firstLine="479"/>
      </w:pPr>
      <w:r>
        <w:rPr>
          <w:spacing w:val="-3"/>
        </w:rPr>
        <w:t>而年終慰問金之核發為基於行政處分之給與，未有附款，故於計算標準錯誤而有溢發情形時，必須先撤銷原授益處分，並自撤銷之時起計算 </w:t>
      </w:r>
      <w:r>
        <w:rPr>
          <w:rFonts w:ascii="Times New Roman" w:eastAsia="Times New Roman"/>
        </w:rPr>
        <w:t>5 </w:t>
      </w:r>
      <w:r>
        <w:rPr/>
        <w:t>年請求權時</w:t>
      </w:r>
    </w:p>
    <w:p>
      <w:pPr>
        <w:pStyle w:val="BodyText"/>
        <w:spacing w:line="386" w:lineRule="auto"/>
        <w:ind w:left="1100" w:right="1799"/>
      </w:pPr>
      <w:r>
        <w:rPr>
          <w:spacing w:val="-10"/>
        </w:rPr>
        <w:t>效。此時須注意撤銷權之行使自「知有撤銷原因時」起算 </w:t>
      </w:r>
      <w:r>
        <w:rPr>
          <w:rFonts w:ascii="Times New Roman" w:eastAsia="Times New Roman"/>
        </w:rPr>
        <w:t>2 </w:t>
      </w:r>
      <w:r>
        <w:rPr>
          <w:spacing w:val="-7"/>
        </w:rPr>
        <w:t>年除斥期間，不過最</w:t>
      </w:r>
      <w:r>
        <w:rPr>
          <w:spacing w:val="-8"/>
        </w:rPr>
        <w:t>高行政法院採寬鬆之「主觀知悉說」。同樣地，進修費用</w:t>
      </w:r>
      <w:r>
        <w:rPr/>
        <w:t>（學分學雜補助費）之</w:t>
      </w:r>
    </w:p>
    <w:p>
      <w:pPr>
        <w:spacing w:after="0" w:line="386" w:lineRule="auto"/>
        <w:sectPr>
          <w:pgSz w:w="11910" w:h="16840"/>
          <w:pgMar w:header="0" w:footer="1177" w:top="1580" w:bottom="1440" w:left="700" w:right="0"/>
        </w:sectPr>
      </w:pPr>
    </w:p>
    <w:p>
      <w:pPr>
        <w:pStyle w:val="BodyText"/>
        <w:spacing w:line="386" w:lineRule="auto" w:before="25"/>
        <w:ind w:left="1100" w:right="1943"/>
        <w:jc w:val="both"/>
      </w:pPr>
      <w:r>
        <w:rPr>
          <w:spacing w:val="-1"/>
        </w:rPr>
        <w:t>核發亦基於未有附款之行政處分，故倘有違法溢領，亦須先撤銷違法之授益處</w:t>
      </w:r>
      <w:r>
        <w:rPr>
          <w:spacing w:val="-6"/>
        </w:rPr>
        <w:t>分，並自斯時起計算 </w:t>
      </w:r>
      <w:r>
        <w:rPr>
          <w:rFonts w:ascii="Times New Roman" w:eastAsia="Times New Roman"/>
        </w:rPr>
        <w:t>5 </w:t>
      </w:r>
      <w:r>
        <w:rPr/>
        <w:t>年請求權時效。</w:t>
      </w:r>
    </w:p>
    <w:p>
      <w:pPr>
        <w:pStyle w:val="BodyText"/>
        <w:spacing w:line="335" w:lineRule="exact"/>
        <w:ind w:left="1220"/>
      </w:pPr>
      <w:r>
        <w:rPr/>
        <w:t>（二）</w:t>
      </w:r>
      <w:r>
        <w:rPr>
          <w:spacing w:val="-1"/>
        </w:rPr>
        <w:t> 連續性給與：</w:t>
      </w:r>
    </w:p>
    <w:p>
      <w:pPr>
        <w:pStyle w:val="ListParagraph"/>
        <w:numPr>
          <w:ilvl w:val="0"/>
          <w:numId w:val="12"/>
        </w:numPr>
        <w:tabs>
          <w:tab w:pos="1941" w:val="left" w:leader="none"/>
        </w:tabs>
        <w:spacing w:line="240" w:lineRule="auto" w:before="204" w:after="0"/>
        <w:ind w:left="1940" w:right="0" w:hanging="361"/>
        <w:jc w:val="both"/>
        <w:rPr>
          <w:sz w:val="24"/>
        </w:rPr>
      </w:pPr>
      <w:r>
        <w:rPr>
          <w:sz w:val="24"/>
        </w:rPr>
        <w:t>自始違法：</w:t>
      </w:r>
    </w:p>
    <w:p>
      <w:pPr>
        <w:pStyle w:val="BodyText"/>
        <w:spacing w:line="386" w:lineRule="auto" w:before="205"/>
        <w:ind w:left="1100" w:right="1742" w:firstLine="479"/>
        <w:jc w:val="both"/>
      </w:pPr>
      <w:r>
        <w:rPr>
          <w:spacing w:val="-2"/>
        </w:rPr>
        <w:t>俸給、加給等逐月核發金錢給與之行為，均構成單獨之行政處分，故不論是因為薪級誤核溢支薪俸、職務代理不合法溢領俸給，或是誤核給法制專業加給、危險職務加給、國軍軍醫勤務加給、或是違法支領主管職務加給不合法、警勤加</w:t>
      </w:r>
      <w:r>
        <w:rPr>
          <w:spacing w:val="-5"/>
        </w:rPr>
        <w:t>給級別錯誤等等，都必須撤銷每月之違法行政處分，並自撤銷之時起計算 </w:t>
      </w:r>
      <w:r>
        <w:rPr>
          <w:rFonts w:ascii="Times New Roman" w:eastAsia="Times New Roman"/>
          <w:spacing w:val="-2"/>
        </w:rPr>
        <w:t>5</w:t>
      </w:r>
      <w:r>
        <w:rPr>
          <w:rFonts w:ascii="Times New Roman" w:eastAsia="Times New Roman"/>
        </w:rPr>
        <w:t> </w:t>
      </w:r>
      <w:r>
        <w:rPr>
          <w:spacing w:val="-2"/>
        </w:rPr>
        <w:t>年請</w:t>
      </w:r>
    </w:p>
    <w:p>
      <w:pPr>
        <w:pStyle w:val="BodyText"/>
        <w:spacing w:line="335" w:lineRule="exact"/>
        <w:ind w:left="1100"/>
        <w:jc w:val="both"/>
      </w:pPr>
      <w:r>
        <w:rPr>
          <w:w w:val="95"/>
        </w:rPr>
        <w:t>求權時效。此時同樣必須注意是否罹於撤銷權行使之</w:t>
      </w:r>
      <w:r>
        <w:rPr>
          <w:spacing w:val="116"/>
        </w:rPr>
        <w:t> </w:t>
      </w:r>
      <w:r>
        <w:rPr>
          <w:rFonts w:ascii="Times New Roman" w:eastAsia="Times New Roman"/>
          <w:w w:val="95"/>
        </w:rPr>
        <w:t>2</w:t>
      </w:r>
      <w:r>
        <w:rPr>
          <w:rFonts w:ascii="Times New Roman" w:eastAsia="Times New Roman"/>
          <w:spacing w:val="58"/>
        </w:rPr>
        <w:t>  </w:t>
      </w:r>
      <w:r>
        <w:rPr>
          <w:w w:val="95"/>
        </w:rPr>
        <w:t>年除斥期間。</w:t>
      </w:r>
    </w:p>
    <w:p>
      <w:pPr>
        <w:pStyle w:val="BodyText"/>
        <w:spacing w:line="386" w:lineRule="auto" w:before="204"/>
        <w:ind w:left="1100" w:right="1796" w:firstLine="479"/>
      </w:pPr>
      <w:r>
        <w:rPr/>
        <w:t>至於退休金方面，退休核定函為行政處分，其中包含退休金相關事項之核</w:t>
      </w:r>
      <w:r>
        <w:rPr>
          <w:spacing w:val="-3"/>
        </w:rPr>
        <w:t>定，定期核撥月退休金之行為則為執行核定函之事實行為。因此倘若退休年資誤併計前已核領資遣費年資，則應撤銷原核定，重新核定，至於定期核撥之行為則</w:t>
      </w:r>
      <w:r>
        <w:rPr>
          <w:spacing w:val="-10"/>
        </w:rPr>
        <w:t>僅為事實行為，非行政處分。故應自撤銷之時起計算 </w:t>
      </w:r>
      <w:r>
        <w:rPr>
          <w:rFonts w:ascii="Times New Roman" w:eastAsia="Times New Roman"/>
        </w:rPr>
        <w:t>5 </w:t>
      </w:r>
      <w:r>
        <w:rPr>
          <w:spacing w:val="-6"/>
        </w:rPr>
        <w:t>年請求權時效，請求返還</w:t>
      </w:r>
      <w:r>
        <w:rPr/>
        <w:t>全部不當得利。</w:t>
      </w:r>
    </w:p>
    <w:p>
      <w:pPr>
        <w:pStyle w:val="ListParagraph"/>
        <w:numPr>
          <w:ilvl w:val="0"/>
          <w:numId w:val="12"/>
        </w:numPr>
        <w:tabs>
          <w:tab w:pos="1941" w:val="left" w:leader="none"/>
        </w:tabs>
        <w:spacing w:line="334" w:lineRule="exact" w:before="0" w:after="0"/>
        <w:ind w:left="1940" w:right="0" w:hanging="361"/>
        <w:jc w:val="left"/>
        <w:rPr>
          <w:sz w:val="24"/>
        </w:rPr>
      </w:pPr>
      <w:r>
        <w:rPr>
          <w:sz w:val="24"/>
        </w:rPr>
        <w:t>嗣後違法：</w:t>
      </w:r>
    </w:p>
    <w:p>
      <w:pPr>
        <w:pStyle w:val="ListParagraph"/>
        <w:numPr>
          <w:ilvl w:val="1"/>
          <w:numId w:val="12"/>
        </w:numPr>
        <w:tabs>
          <w:tab w:pos="2420" w:val="left" w:leader="none"/>
          <w:tab w:pos="2421" w:val="left" w:leader="none"/>
        </w:tabs>
        <w:spacing w:line="240" w:lineRule="auto" w:before="204" w:after="0"/>
        <w:ind w:left="2420" w:right="0" w:hanging="481"/>
        <w:jc w:val="left"/>
        <w:rPr>
          <w:sz w:val="24"/>
        </w:rPr>
      </w:pPr>
      <w:r>
        <w:rPr>
          <w:sz w:val="24"/>
        </w:rPr>
        <w:t>事實變更</w:t>
      </w:r>
    </w:p>
    <w:p>
      <w:pPr>
        <w:pStyle w:val="ListParagraph"/>
        <w:numPr>
          <w:ilvl w:val="2"/>
          <w:numId w:val="12"/>
        </w:numPr>
        <w:tabs>
          <w:tab w:pos="2781" w:val="left" w:leader="none"/>
        </w:tabs>
        <w:spacing w:line="240" w:lineRule="auto" w:before="205" w:after="0"/>
        <w:ind w:left="2780" w:right="0" w:hanging="361"/>
        <w:jc w:val="both"/>
        <w:rPr>
          <w:sz w:val="24"/>
        </w:rPr>
      </w:pPr>
      <w:r>
        <w:rPr>
          <w:sz w:val="24"/>
        </w:rPr>
        <w:t>終局性違法</w:t>
      </w:r>
    </w:p>
    <w:p>
      <w:pPr>
        <w:pStyle w:val="BodyText"/>
        <w:spacing w:line="386" w:lineRule="auto" w:before="204"/>
        <w:ind w:left="1100" w:right="1741" w:firstLine="479"/>
        <w:jc w:val="both"/>
      </w:pPr>
      <w:r>
        <w:rPr>
          <w:spacing w:val="-2"/>
        </w:rPr>
        <w:t>因免職處分確定後追繳溢領俸給，共有四種案型，但無論是一次記二大過免職處分溯及生效後追繳溢領俸給、判刑確定免職後追繳未停職期間之薪給報酬、考績丁等免職後追繳停職期間發給之半數年功俸、或是判刑確定免職後追繳停職期間發給之半俸，受領人雖然因為免職處分而喪失公務人員身分，亦即基礎行政處分已失其效力，但由於每月核發俸給、半俸，均構成單獨之行政處分，因此仍然必須撤銷逐月核發之行政處分，始能請求返還不當得利。因此應自撤銷之時起</w:t>
      </w:r>
      <w:r>
        <w:rPr>
          <w:spacing w:val="15"/>
          <w:w w:val="95"/>
        </w:rPr>
        <w:t>計算 </w:t>
      </w:r>
      <w:r>
        <w:rPr>
          <w:rFonts w:ascii="Times New Roman" w:eastAsia="Times New Roman"/>
          <w:w w:val="95"/>
        </w:rPr>
        <w:t>5</w:t>
      </w:r>
      <w:r>
        <w:rPr>
          <w:rFonts w:ascii="Times New Roman" w:eastAsia="Times New Roman"/>
          <w:spacing w:val="50"/>
          <w:w w:val="95"/>
        </w:rPr>
        <w:t> </w:t>
      </w:r>
      <w:r>
        <w:rPr>
          <w:w w:val="95"/>
        </w:rPr>
        <w:t>年請求權時效，請求返還全部不當得利，但必須注意是否罹於撤銷權行使</w:t>
      </w:r>
    </w:p>
    <w:p>
      <w:pPr>
        <w:pStyle w:val="BodyText"/>
        <w:spacing w:line="334" w:lineRule="exact"/>
        <w:ind w:left="1100"/>
        <w:jc w:val="both"/>
      </w:pPr>
      <w:r>
        <w:rPr>
          <w:spacing w:val="-21"/>
          <w:w w:val="95"/>
        </w:rPr>
        <w:t>之 </w:t>
      </w:r>
      <w:r>
        <w:rPr>
          <w:rFonts w:ascii="Times New Roman" w:eastAsia="Times New Roman"/>
          <w:w w:val="95"/>
        </w:rPr>
        <w:t>2</w:t>
      </w:r>
      <w:r>
        <w:rPr>
          <w:rFonts w:ascii="Times New Roman" w:eastAsia="Times New Roman"/>
          <w:spacing w:val="18"/>
          <w:w w:val="95"/>
        </w:rPr>
        <w:t> </w:t>
      </w:r>
      <w:r>
        <w:rPr>
          <w:w w:val="95"/>
        </w:rPr>
        <w:t>年除斥期間。</w:t>
      </w:r>
    </w:p>
    <w:p>
      <w:pPr>
        <w:pStyle w:val="BodyText"/>
        <w:spacing w:before="205"/>
        <w:ind w:right="242"/>
        <w:jc w:val="center"/>
      </w:pPr>
      <w:r>
        <w:rPr>
          <w:w w:val="95"/>
        </w:rPr>
        <w:t>至於退休生效後收回預（溢）</w:t>
      </w:r>
      <w:r>
        <w:rPr>
          <w:spacing w:val="2"/>
          <w:w w:val="95"/>
        </w:rPr>
        <w:t>領薪給，雖然退休法施行細則第 </w:t>
      </w:r>
      <w:r>
        <w:rPr>
          <w:rFonts w:ascii="Times New Roman" w:eastAsia="Times New Roman"/>
          <w:w w:val="95"/>
        </w:rPr>
        <w:t>32</w:t>
      </w:r>
      <w:r>
        <w:rPr>
          <w:rFonts w:ascii="Times New Roman" w:eastAsia="Times New Roman"/>
          <w:spacing w:val="94"/>
        </w:rPr>
        <w:t> </w:t>
      </w:r>
      <w:r>
        <w:rPr>
          <w:spacing w:val="13"/>
          <w:w w:val="95"/>
        </w:rPr>
        <w:t>條第 </w:t>
      </w:r>
      <w:r>
        <w:rPr>
          <w:rFonts w:ascii="Times New Roman" w:eastAsia="Times New Roman"/>
          <w:w w:val="95"/>
        </w:rPr>
        <w:t>1</w:t>
      </w:r>
      <w:r>
        <w:rPr>
          <w:rFonts w:ascii="Times New Roman" w:eastAsia="Times New Roman"/>
          <w:spacing w:val="94"/>
        </w:rPr>
        <w:t> </w:t>
      </w:r>
      <w:r>
        <w:rPr>
          <w:w w:val="95"/>
        </w:rPr>
        <w:t>項</w:t>
      </w:r>
    </w:p>
    <w:p>
      <w:pPr>
        <w:spacing w:after="0"/>
        <w:jc w:val="center"/>
        <w:sectPr>
          <w:pgSz w:w="11910" w:h="16840"/>
          <w:pgMar w:header="0" w:footer="1177" w:top="1500" w:bottom="1420" w:left="700" w:right="0"/>
        </w:sectPr>
      </w:pPr>
    </w:p>
    <w:p>
      <w:pPr>
        <w:pStyle w:val="BodyText"/>
        <w:spacing w:line="386" w:lineRule="auto" w:before="25"/>
        <w:ind w:left="1100" w:right="1800"/>
        <w:jc w:val="both"/>
      </w:pPr>
      <w:r>
        <w:rPr>
          <w:spacing w:val="-12"/>
        </w:rPr>
        <w:t>前段明白規定：「自願、屆齡或命令退休人員之退休案，均自銓敘部審定之退休生效日生效」，但同樣地，由於每月核發俸給，均構成單獨之行政處分，這些行</w:t>
      </w:r>
      <w:r>
        <w:rPr>
          <w:spacing w:val="-3"/>
        </w:rPr>
        <w:t>政處分並不當然失其效力，因此仍然必須撤銷之，始能請求返還不當得利。此項</w:t>
      </w:r>
      <w:r>
        <w:rPr>
          <w:spacing w:val="-6"/>
        </w:rPr>
        <w:t>法律結構不因上開施行細則同條項後段規定：「其有預</w:t>
      </w:r>
      <w:r>
        <w:rPr/>
        <w:t>（溢）領生效後俸給者，</w:t>
      </w:r>
      <w:r>
        <w:rPr>
          <w:spacing w:val="-118"/>
        </w:rPr>
        <w:t> </w:t>
      </w:r>
      <w:r>
        <w:rPr/>
        <w:t>服務機關應就支給機關或轉發機關函送核轉之一次退休金或第一次月退休金</w:t>
      </w:r>
    </w:p>
    <w:p>
      <w:pPr>
        <w:pStyle w:val="BodyText"/>
        <w:spacing w:line="386" w:lineRule="auto"/>
        <w:ind w:left="1100" w:right="1796"/>
        <w:jc w:val="both"/>
      </w:pPr>
      <w:r>
        <w:rPr>
          <w:spacing w:val="-12"/>
        </w:rPr>
        <w:t>中，覈實收回」，而有任何改變，因為該規定目的在命支給或轉發機關應覈實收回，但能否如願，仍須視追繳手段是否合法而定，故倘若已經罹於 </w:t>
      </w:r>
      <w:r>
        <w:rPr>
          <w:rFonts w:ascii="Times New Roman" w:eastAsia="Times New Roman"/>
        </w:rPr>
        <w:t>2</w:t>
      </w:r>
      <w:r>
        <w:rPr>
          <w:rFonts w:ascii="Times New Roman" w:eastAsia="Times New Roman"/>
          <w:spacing w:val="2"/>
        </w:rPr>
        <w:t> </w:t>
      </w:r>
      <w:r>
        <w:rPr>
          <w:spacing w:val="-3"/>
        </w:rPr>
        <w:t>年之撤銷權</w:t>
      </w:r>
      <w:r>
        <w:rPr/>
        <w:t>行使期間，仍然無法撤銷、無法收回。</w:t>
      </w:r>
    </w:p>
    <w:p>
      <w:pPr>
        <w:pStyle w:val="BodyText"/>
        <w:spacing w:line="386" w:lineRule="auto"/>
        <w:ind w:left="1100" w:right="1800" w:firstLine="479"/>
        <w:jc w:val="both"/>
      </w:pPr>
      <w:r>
        <w:rPr>
          <w:spacing w:val="-3"/>
        </w:rPr>
        <w:t>再就專勤獎勵金而言，市（署）立醫院定期核給之行為亦屬行政處分，倘若醫師期間有在外兼職或開業，違反專勤規定之情形，應撤銷違反規定期間核給專</w:t>
      </w:r>
      <w:r>
        <w:rPr>
          <w:spacing w:val="-9"/>
        </w:rPr>
        <w:t>勤獎勵金之行政處分，並自撤銷之時起計算 </w:t>
      </w:r>
      <w:r>
        <w:rPr>
          <w:rFonts w:ascii="Times New Roman" w:eastAsia="Times New Roman"/>
        </w:rPr>
        <w:t>5 </w:t>
      </w:r>
      <w:r>
        <w:rPr>
          <w:spacing w:val="-8"/>
        </w:rPr>
        <w:t>年請求權時效，但必須注意是否罹</w:t>
      </w:r>
    </w:p>
    <w:p>
      <w:pPr>
        <w:pStyle w:val="BodyText"/>
        <w:spacing w:line="335" w:lineRule="exact"/>
        <w:ind w:left="1100"/>
        <w:jc w:val="both"/>
      </w:pPr>
      <w:r>
        <w:rPr>
          <w:spacing w:val="10"/>
          <w:w w:val="95"/>
        </w:rPr>
        <w:t>於撤銷權行使之 </w:t>
      </w:r>
      <w:r>
        <w:rPr>
          <w:rFonts w:ascii="Times New Roman" w:eastAsia="Times New Roman"/>
          <w:w w:val="95"/>
        </w:rPr>
        <w:t>2</w:t>
      </w:r>
      <w:r>
        <w:rPr>
          <w:rFonts w:ascii="Times New Roman" w:eastAsia="Times New Roman"/>
          <w:spacing w:val="142"/>
        </w:rPr>
        <w:t> </w:t>
      </w:r>
      <w:r>
        <w:rPr>
          <w:w w:val="95"/>
        </w:rPr>
        <w:t>年除斥期間。交通費核發情形亦同。</w:t>
      </w:r>
    </w:p>
    <w:p>
      <w:pPr>
        <w:pStyle w:val="BodyText"/>
        <w:spacing w:before="202"/>
        <w:ind w:left="1580"/>
      </w:pPr>
      <w:r>
        <w:rPr>
          <w:spacing w:val="5"/>
          <w:w w:val="95"/>
        </w:rPr>
        <w:t>至於月撫慰金之情形，退休法施行細則第 </w:t>
      </w:r>
      <w:r>
        <w:rPr>
          <w:rFonts w:ascii="Times New Roman" w:eastAsia="Times New Roman"/>
          <w:w w:val="95"/>
        </w:rPr>
        <w:t>36</w:t>
      </w:r>
      <w:r>
        <w:rPr>
          <w:rFonts w:ascii="Times New Roman" w:eastAsia="Times New Roman"/>
          <w:spacing w:val="160"/>
        </w:rPr>
        <w:t> </w:t>
      </w:r>
      <w:r>
        <w:rPr>
          <w:spacing w:val="-13"/>
          <w:w w:val="95"/>
        </w:rPr>
        <w:t>條規定：「領受月撫慰金之遺族</w:t>
      </w:r>
    </w:p>
    <w:p>
      <w:pPr>
        <w:pStyle w:val="BodyText"/>
        <w:spacing w:line="386" w:lineRule="auto" w:before="205"/>
        <w:ind w:left="1100" w:right="1796"/>
      </w:pPr>
      <w:r>
        <w:rPr>
          <w:spacing w:val="-15"/>
        </w:rPr>
        <w:t>如為父母或配偶，給與終身。但配偶以未再婚者為限。</w:t>
      </w:r>
      <w:r>
        <w:rPr>
          <w:rFonts w:ascii="Times New Roman" w:hAnsi="Times New Roman" w:eastAsia="Times New Roman"/>
        </w:rPr>
        <w:t>……</w:t>
      </w:r>
      <w:r>
        <w:rPr>
          <w:spacing w:val="-43"/>
        </w:rPr>
        <w:t>」第 </w:t>
      </w:r>
      <w:r>
        <w:rPr>
          <w:rFonts w:ascii="Times New Roman" w:hAnsi="Times New Roman" w:eastAsia="Times New Roman"/>
        </w:rPr>
        <w:t>40</w:t>
      </w:r>
      <w:r>
        <w:rPr>
          <w:rFonts w:ascii="Times New Roman" w:hAnsi="Times New Roman" w:eastAsia="Times New Roman"/>
          <w:spacing w:val="1"/>
        </w:rPr>
        <w:t> </w:t>
      </w:r>
      <w:r>
        <w:rPr>
          <w:spacing w:val="-39"/>
        </w:rPr>
        <w:t>條規定：「</w:t>
      </w:r>
      <w:r>
        <w:rPr>
          <w:rFonts w:ascii="Times New Roman" w:hAnsi="Times New Roman" w:eastAsia="Times New Roman"/>
          <w:spacing w:val="-6"/>
        </w:rPr>
        <w:t>……</w:t>
      </w:r>
      <w:r>
        <w:rPr>
          <w:rFonts w:ascii="Times New Roman" w:hAnsi="Times New Roman" w:eastAsia="Times New Roman"/>
          <w:spacing w:val="-57"/>
        </w:rPr>
        <w:t> </w:t>
      </w:r>
      <w:r>
        <w:rPr/>
        <w:t>領受月撫慰金遺族如有</w:t>
      </w:r>
      <w:r>
        <w:rPr>
          <w:rFonts w:ascii="Times New Roman" w:hAnsi="Times New Roman" w:eastAsia="Times New Roman"/>
        </w:rPr>
        <w:t>……</w:t>
      </w:r>
      <w:r>
        <w:rPr/>
        <w:t>不符本細則第三十六條規定時，應主動通知支給機</w:t>
      </w:r>
      <w:r>
        <w:rPr>
          <w:spacing w:val="-7"/>
        </w:rPr>
        <w:t>關，終止或停止支給退休金或月撫慰金」，由於法令明白規定遺族再婚喪失請領</w:t>
      </w:r>
      <w:r>
        <w:rPr>
          <w:spacing w:val="-3"/>
        </w:rPr>
        <w:t>月撫慰金之權利，並且註記於月撫慰金證書上，因此應認為原核定處分</w:t>
      </w:r>
      <w:r>
        <w:rPr>
          <w:spacing w:val="-2"/>
        </w:rPr>
        <w:t>（即月撫</w:t>
      </w:r>
      <w:r>
        <w:rPr/>
        <w:t>慰金證書</w:t>
      </w:r>
      <w:r>
        <w:rPr>
          <w:spacing w:val="-32"/>
        </w:rPr>
        <w:t>）</w:t>
      </w:r>
      <w:r>
        <w:rPr>
          <w:spacing w:val="-9"/>
        </w:rPr>
        <w:t>因為法定原因，或是因為解除條件成就而失其效力。復因為每 </w:t>
      </w:r>
      <w:r>
        <w:rPr>
          <w:rFonts w:ascii="Times New Roman" w:hAnsi="Times New Roman" w:eastAsia="Times New Roman"/>
        </w:rPr>
        <w:t>6 </w:t>
      </w:r>
      <w:r>
        <w:rPr>
          <w:spacing w:val="-8"/>
        </w:rPr>
        <w:t>個月</w:t>
      </w:r>
      <w:r>
        <w:rPr>
          <w:spacing w:val="-3"/>
        </w:rPr>
        <w:t>核發一次月撫慰金之行為僅為執行原核定函之事實行為，非行政處分，故自違法</w:t>
      </w:r>
      <w:r>
        <w:rPr>
          <w:spacing w:val="-9"/>
        </w:rPr>
        <w:t>受領之日起即屬不當得利，返還請求權 </w:t>
      </w:r>
      <w:r>
        <w:rPr>
          <w:rFonts w:ascii="Times New Roman" w:hAnsi="Times New Roman" w:eastAsia="Times New Roman"/>
        </w:rPr>
        <w:t>5 </w:t>
      </w:r>
      <w:r>
        <w:rPr>
          <w:spacing w:val="-5"/>
        </w:rPr>
        <w:t>年時效應自違法受領之日起算，故實際</w:t>
      </w:r>
      <w:r>
        <w:rPr/>
        <w:t>追繳時可能有部分請求權已經罹於時效。</w:t>
      </w:r>
    </w:p>
    <w:p>
      <w:pPr>
        <w:pStyle w:val="BodyText"/>
        <w:spacing w:line="386" w:lineRule="auto"/>
        <w:ind w:left="1100" w:right="1799" w:firstLine="479"/>
        <w:jc w:val="both"/>
      </w:pPr>
      <w:r>
        <w:rPr>
          <w:spacing w:val="-3"/>
        </w:rPr>
        <w:t>同樣地，因案撤職之退休政務人員停止其養老給付辦理優存之權利，亦為法規所明定，原核定處分於法定原因發生時即失其效力，故自違法受領之日起即屬</w:t>
      </w:r>
      <w:r>
        <w:rPr>
          <w:spacing w:val="-11"/>
        </w:rPr>
        <w:t>公法上不當得利，返還請求權 </w:t>
      </w:r>
      <w:r>
        <w:rPr>
          <w:rFonts w:ascii="Times New Roman" w:eastAsia="Times New Roman"/>
        </w:rPr>
        <w:t>5 </w:t>
      </w:r>
      <w:r>
        <w:rPr>
          <w:spacing w:val="-7"/>
        </w:rPr>
        <w:t>年時效應自斯時起算，故實際追繳時須注意是否</w:t>
      </w:r>
      <w:r>
        <w:rPr/>
        <w:t>有部分請求權已經罹於時效。</w:t>
      </w:r>
    </w:p>
    <w:p>
      <w:pPr>
        <w:pStyle w:val="ListParagraph"/>
        <w:numPr>
          <w:ilvl w:val="2"/>
          <w:numId w:val="12"/>
        </w:numPr>
        <w:tabs>
          <w:tab w:pos="2781" w:val="left" w:leader="none"/>
        </w:tabs>
        <w:spacing w:line="335" w:lineRule="exact" w:before="0" w:after="0"/>
        <w:ind w:left="2780" w:right="0" w:hanging="361"/>
        <w:jc w:val="both"/>
        <w:rPr>
          <w:sz w:val="24"/>
        </w:rPr>
      </w:pPr>
      <w:r>
        <w:rPr>
          <w:sz w:val="24"/>
        </w:rPr>
        <w:t>暫時性違法：</w:t>
      </w:r>
    </w:p>
    <w:p>
      <w:pPr>
        <w:spacing w:after="0" w:line="335" w:lineRule="exact"/>
        <w:jc w:val="both"/>
        <w:rPr>
          <w:sz w:val="24"/>
        </w:rPr>
        <w:sectPr>
          <w:pgSz w:w="11910" w:h="16840"/>
          <w:pgMar w:header="0" w:footer="1177" w:top="1500" w:bottom="1420" w:left="700" w:right="0"/>
        </w:sectPr>
      </w:pPr>
    </w:p>
    <w:p>
      <w:pPr>
        <w:pStyle w:val="BodyText"/>
        <w:spacing w:line="386" w:lineRule="auto" w:before="25"/>
        <w:ind w:left="1100" w:right="1796" w:firstLine="479"/>
        <w:jc w:val="both"/>
      </w:pPr>
      <w:r>
        <w:rPr>
          <w:spacing w:val="-3"/>
        </w:rPr>
        <w:t>由於法律明定，退休人員再任公職期間之日起停止領受月退俸、辦理優惠存款之權利，至其原因消滅時恢復，故應認為原核定處分於法定原因發生時即暫時</w:t>
      </w:r>
      <w:r>
        <w:rPr>
          <w:spacing w:val="-12"/>
        </w:rPr>
        <w:t>失其效力，準此，受領人自違法受領之日起即屬於公法上不當得利，起算 </w:t>
      </w:r>
      <w:r>
        <w:rPr>
          <w:rFonts w:ascii="Times New Roman" w:eastAsia="Times New Roman"/>
        </w:rPr>
        <w:t>5 </w:t>
      </w:r>
      <w:r>
        <w:rPr>
          <w:spacing w:val="-8"/>
        </w:rPr>
        <w:t>年請</w:t>
      </w:r>
      <w:r>
        <w:rPr>
          <w:spacing w:val="-3"/>
        </w:rPr>
        <w:t>求權時效。至於三節慰問金為給付行政，以行政規則為依據，主管機關透過解釋</w:t>
      </w:r>
      <w:r>
        <w:rPr/>
        <w:t>函令比照月退俸、辦理優惠存款情形辦理，應無疑義。</w:t>
      </w:r>
    </w:p>
    <w:p>
      <w:pPr>
        <w:pStyle w:val="ListParagraph"/>
        <w:numPr>
          <w:ilvl w:val="1"/>
          <w:numId w:val="12"/>
        </w:numPr>
        <w:tabs>
          <w:tab w:pos="2421" w:val="left" w:leader="none"/>
        </w:tabs>
        <w:spacing w:line="334" w:lineRule="exact" w:before="0" w:after="0"/>
        <w:ind w:left="2420" w:right="0" w:hanging="481"/>
        <w:jc w:val="both"/>
        <w:rPr>
          <w:sz w:val="24"/>
        </w:rPr>
      </w:pPr>
      <w:r>
        <w:rPr>
          <w:sz w:val="24"/>
        </w:rPr>
        <w:t>法規變更：</w:t>
      </w:r>
    </w:p>
    <w:p>
      <w:pPr>
        <w:pStyle w:val="BodyText"/>
        <w:spacing w:line="386" w:lineRule="auto" w:before="205"/>
        <w:ind w:left="1100" w:right="1797" w:firstLine="479"/>
        <w:jc w:val="both"/>
      </w:pPr>
      <w:r>
        <w:rPr>
          <w:spacing w:val="-3"/>
        </w:rPr>
        <w:t>在優存期滿未依新法規重新核定優存金額，多年後始發函重新核定並追繳溢領之情形，因涉及事後法規變更，依據行政程序法規定，應以廢止機制為之。因此，必須注意廢止權行使期間之規定，倘有逾越不得為之，況且廢止權之行使原則上不使行政處分溯及既往失效，故亦無追繳問題。不過在個案中須注意，倘若公務人員是因為主管機關之行政指導而提前退休，並且知悉該期契約期滿後，銓敘部將依新法規重新核定優存金額，應認為原核定處分為附期限之行政處分，於</w:t>
      </w:r>
      <w:r>
        <w:rPr/>
        <w:t>契約期限期滿時失效，較符合實情。</w:t>
      </w:r>
    </w:p>
    <w:p>
      <w:pPr>
        <w:pStyle w:val="BodyText"/>
        <w:spacing w:line="386" w:lineRule="auto"/>
        <w:ind w:left="1100" w:right="1797" w:firstLine="479"/>
      </w:pPr>
      <w:r>
        <w:rPr>
          <w:spacing w:val="-3"/>
        </w:rPr>
        <w:t>至於因法規溯及變更而廢棄原核定處分，應是撤銷，而非廢止問題。不過應</w:t>
      </w:r>
      <w:r>
        <w:rPr/>
        <w:t>注意受益人之信賴保護，不應溯及既往。</w:t>
      </w:r>
    </w:p>
    <w:p>
      <w:pPr>
        <w:spacing w:after="0" w:line="386" w:lineRule="auto"/>
        <w:sectPr>
          <w:pgSz w:w="11910" w:h="16840"/>
          <w:pgMar w:header="0" w:footer="1177" w:top="1500" w:bottom="1440" w:left="700" w:right="0"/>
        </w:sectPr>
      </w:pPr>
    </w:p>
    <w:p>
      <w:pPr>
        <w:pStyle w:val="BodyText"/>
        <w:spacing w:before="1"/>
        <w:rPr>
          <w:sz w:val="10"/>
        </w:rPr>
      </w:pPr>
    </w:p>
    <w:p>
      <w:pPr>
        <w:pStyle w:val="Heading2"/>
        <w:spacing w:before="45"/>
        <w:ind w:right="696"/>
      </w:pPr>
      <w:bookmarkStart w:name="_TOC_250007" w:id="64"/>
      <w:bookmarkEnd w:id="64"/>
      <w:r>
        <w:rPr/>
        <w:t>第四節 追繳方式</w:t>
      </w:r>
    </w:p>
    <w:p>
      <w:pPr>
        <w:pStyle w:val="BodyText"/>
        <w:rPr>
          <w:b/>
          <w:sz w:val="28"/>
        </w:rPr>
      </w:pPr>
    </w:p>
    <w:p>
      <w:pPr>
        <w:pStyle w:val="BodyText"/>
        <w:spacing w:before="1"/>
        <w:rPr>
          <w:b/>
        </w:rPr>
      </w:pPr>
    </w:p>
    <w:p>
      <w:pPr>
        <w:pStyle w:val="BodyText"/>
        <w:spacing w:line="386" w:lineRule="auto"/>
        <w:ind w:left="1100" w:right="1738" w:firstLine="482"/>
      </w:pPr>
      <w:r>
        <w:rPr>
          <w:spacing w:val="-2"/>
        </w:rPr>
        <w:t>衡諸國內外實務及學說，公務人員溢領給與之追繳有三種可能方式：第一是作成下命處分命其返還，倘若公務人員遲未返還，可逕送行政執行；第二是提起一般給付訴訟，以實現其公法上債權；第三則是逕行主張抵銷，由俸給中扣抵。德國通說認為，三者均為法之所許，行政機關可擇一為之，業如前述。但在我國</w:t>
      </w:r>
      <w:r>
        <w:rPr/>
        <w:t>情形，法制背景與德國不同，因此學說及實務對於究竟應採第一種或第二種方</w:t>
      </w:r>
      <w:r>
        <w:rPr>
          <w:spacing w:val="-2"/>
        </w:rPr>
        <w:t>式，意見分歧。贊成第一種方式者，係以反面理論或隸屬關係說為據；贊成第二種方式者，則是基於法律保留原則。至於第三種方式，即抵銷，為行政實務上常見之作法，法院實務未嘗有反對之見解</w:t>
      </w:r>
      <w:r>
        <w:rPr>
          <w:rFonts w:ascii="Times New Roman" w:eastAsia="Times New Roman"/>
          <w:spacing w:val="-1"/>
          <w:vertAlign w:val="superscript"/>
        </w:rPr>
        <w:t>152</w:t>
      </w:r>
      <w:r>
        <w:rPr>
          <w:spacing w:val="-1"/>
          <w:vertAlign w:val="baseline"/>
        </w:rPr>
        <w:t>。問題僅在於行政及法院實務對於「扣</w:t>
      </w:r>
      <w:r>
        <w:rPr>
          <w:vertAlign w:val="baseline"/>
        </w:rPr>
        <w:t>抵」行為之法律性質及其相應之法律效果以及訴訟類型，未有清楚之認識。</w:t>
      </w:r>
    </w:p>
    <w:p>
      <w:pPr>
        <w:pStyle w:val="BodyText"/>
        <w:spacing w:line="386" w:lineRule="auto"/>
        <w:ind w:left="1100" w:right="1736" w:firstLine="482"/>
      </w:pPr>
      <w:r>
        <w:rPr>
          <w:spacing w:val="-2"/>
        </w:rPr>
        <w:t>關於第一種或第二種追繳方式之爭議，綜合我國及德國學說及實務之見解，</w:t>
      </w:r>
      <w:r>
        <w:rPr>
          <w:spacing w:val="-117"/>
        </w:rPr>
        <w:t> </w:t>
      </w:r>
      <w:r>
        <w:rPr/>
        <w:t>本研究認為，我國以採取反面理論或隸屬關係說為宜，理由如下：</w:t>
      </w:r>
    </w:p>
    <w:p>
      <w:pPr>
        <w:pStyle w:val="BodyText"/>
        <w:spacing w:line="386" w:lineRule="auto"/>
        <w:ind w:left="1100" w:right="1797" w:firstLine="482"/>
        <w:jc w:val="both"/>
      </w:pPr>
      <w:r>
        <w:rPr>
          <w:spacing w:val="-3"/>
        </w:rPr>
        <w:t>以反面理論之觀點而言，第一，溢領之給與若以行政處分為之，並以行政處分要求返還，在執行手段上前後一致，較為一貫。其次，公務人員執行法規多半仍以作成行政處分為常態，因此採取反面理論使溢領給與之追繳亦以行政處分為之，符合公務人員之行政實務，易於操作，有助於簡化法律關係。再者，從訴訟經濟的角度思考，採取反面理論有助於一次糾紛一次解決。蓋溢領之給與若是基於行政處分，追繳時在多數情形必須先撤銷原違法之行政處分，司法實務上此時通常亦將追繳函解釋為含有撤銷原處分之意。而除了撤銷原處分外，追繳函的主</w:t>
      </w:r>
    </w:p>
    <w:p>
      <w:pPr>
        <w:pStyle w:val="BodyText"/>
        <w:spacing w:before="2"/>
        <w:rPr>
          <w:sz w:val="18"/>
        </w:rPr>
      </w:pPr>
      <w:r>
        <w:rPr/>
        <w:pict>
          <v:rect style="position:absolute;margin-left:90.024002pt;margin-top:14.659707pt;width:144.020pt;height:.599980pt;mso-position-horizontal-relative:page;mso-position-vertical-relative:paragraph;z-index:-15692800;mso-wrap-distance-left:0;mso-wrap-distance-right:0" filled="true" fillcolor="#000000" stroked="false">
            <v:fill type="solid"/>
            <w10:wrap type="topAndBottom"/>
          </v:rect>
        </w:pict>
      </w:r>
    </w:p>
    <w:p>
      <w:pPr>
        <w:spacing w:line="223" w:lineRule="auto" w:before="85"/>
        <w:ind w:left="1100" w:right="1709" w:firstLine="0"/>
        <w:jc w:val="left"/>
        <w:rPr>
          <w:rFonts w:ascii="新細明體" w:eastAsia="新細明體" w:hint="eastAsia"/>
          <w:sz w:val="20"/>
        </w:rPr>
      </w:pPr>
      <w:r>
        <w:rPr>
          <w:rFonts w:ascii="Times New Roman" w:eastAsia="Times New Roman"/>
          <w:sz w:val="20"/>
          <w:vertAlign w:val="superscript"/>
        </w:rPr>
        <w:t>152</w:t>
      </w:r>
      <w:r>
        <w:rPr>
          <w:rFonts w:ascii="Times New Roman" w:eastAsia="Times New Roman"/>
          <w:spacing w:val="38"/>
          <w:sz w:val="20"/>
          <w:vertAlign w:val="baseline"/>
        </w:rPr>
        <w:t> </w:t>
      </w:r>
      <w:r>
        <w:rPr>
          <w:rFonts w:ascii="新細明體" w:eastAsia="新細明體" w:hint="eastAsia"/>
          <w:spacing w:val="-3"/>
          <w:sz w:val="20"/>
          <w:vertAlign w:val="baseline"/>
        </w:rPr>
        <w:t>例如 </w:t>
      </w:r>
      <w:hyperlink r:id="rId12">
        <w:r>
          <w:rPr>
            <w:rFonts w:ascii="Times New Roman" w:eastAsia="Times New Roman"/>
            <w:sz w:val="20"/>
            <w:vertAlign w:val="baseline"/>
          </w:rPr>
          <w:t>102</w:t>
        </w:r>
        <w:r>
          <w:rPr>
            <w:rFonts w:ascii="Times New Roman" w:eastAsia="Times New Roman"/>
            <w:spacing w:val="-4"/>
            <w:sz w:val="20"/>
            <w:vertAlign w:val="baseline"/>
          </w:rPr>
          <w:t> </w:t>
        </w:r>
        <w:r>
          <w:rPr>
            <w:rFonts w:ascii="新細明體" w:eastAsia="新細明體" w:hint="eastAsia"/>
            <w:spacing w:val="-2"/>
            <w:sz w:val="20"/>
            <w:vertAlign w:val="baseline"/>
          </w:rPr>
          <w:t>公申決字第 </w:t>
        </w:r>
      </w:hyperlink>
      <w:r>
        <w:rPr>
          <w:rFonts w:ascii="Times New Roman" w:eastAsia="Times New Roman"/>
          <w:sz w:val="20"/>
          <w:vertAlign w:val="baseline"/>
        </w:rPr>
        <w:t>0348</w:t>
      </w:r>
      <w:r>
        <w:rPr>
          <w:rFonts w:ascii="Times New Roman" w:eastAsia="Times New Roman"/>
          <w:spacing w:val="-7"/>
          <w:sz w:val="20"/>
          <w:vertAlign w:val="baseline"/>
        </w:rPr>
        <w:t> </w:t>
      </w:r>
      <w:r>
        <w:rPr>
          <w:rFonts w:ascii="新細明體" w:eastAsia="新細明體" w:hint="eastAsia"/>
          <w:spacing w:val="-1"/>
          <w:sz w:val="20"/>
          <w:vertAlign w:val="baseline"/>
        </w:rPr>
        <w:t>號再申訴決定書【表三編號 </w:t>
      </w:r>
      <w:r>
        <w:rPr>
          <w:rFonts w:ascii="Times New Roman" w:eastAsia="Times New Roman"/>
          <w:sz w:val="20"/>
          <w:vertAlign w:val="baseline"/>
        </w:rPr>
        <w:t>0</w:t>
      </w:r>
      <w:r>
        <w:rPr>
          <w:rFonts w:ascii="新細明體" w:eastAsia="新細明體" w:hint="eastAsia"/>
          <w:sz w:val="20"/>
          <w:vertAlign w:val="baseline"/>
        </w:rPr>
        <w:t>】中，張桐銳及陳淑芳委員提出之不</w:t>
      </w:r>
      <w:r>
        <w:rPr>
          <w:rFonts w:ascii="新細明體" w:eastAsia="新細明體" w:hint="eastAsia"/>
          <w:spacing w:val="-10"/>
          <w:sz w:val="20"/>
          <w:vertAlign w:val="baseline"/>
        </w:rPr>
        <w:t>同意見書中即表示：「機關若僅是為滿足自己之債權，得於作成追繳之行政處分，而於義務人仍</w:t>
      </w:r>
      <w:r>
        <w:rPr>
          <w:rFonts w:ascii="新細明體" w:eastAsia="新細明體" w:hint="eastAsia"/>
          <w:spacing w:val="-1"/>
          <w:sz w:val="20"/>
          <w:vertAlign w:val="baseline"/>
        </w:rPr>
        <w:t>不履行時，依行政執行法之規定，移送法務部行政執行署所屬各分署強制執行，或行使公法上之</w:t>
      </w:r>
      <w:r>
        <w:rPr>
          <w:rFonts w:ascii="新細明體" w:eastAsia="新細明體" w:hint="eastAsia"/>
          <w:spacing w:val="-16"/>
          <w:sz w:val="20"/>
          <w:vertAlign w:val="baseline"/>
        </w:rPr>
        <w:t>抵銷權。即使認為追繳之意思表示非行政處分，亦得以提起行政訴訟，取得勝訴判決與執行名義，</w:t>
      </w:r>
      <w:r>
        <w:rPr>
          <w:rFonts w:ascii="新細明體" w:eastAsia="新細明體" w:hint="eastAsia"/>
          <w:spacing w:val="-49"/>
          <w:sz w:val="20"/>
          <w:vertAlign w:val="baseline"/>
        </w:rPr>
        <w:t> </w:t>
      </w:r>
      <w:r>
        <w:rPr>
          <w:rFonts w:ascii="新細明體" w:eastAsia="新細明體" w:hint="eastAsia"/>
          <w:spacing w:val="-6"/>
          <w:sz w:val="20"/>
          <w:vertAlign w:val="baseline"/>
        </w:rPr>
        <w:t>再聲請行政法院強制執行之方式實現債權」。惟該事件另兩份協同意見書中不約而同指出「溢領</w:t>
      </w:r>
      <w:r>
        <w:rPr>
          <w:rFonts w:ascii="新細明體" w:eastAsia="新細明體" w:hint="eastAsia"/>
          <w:spacing w:val="-1"/>
          <w:sz w:val="20"/>
          <w:vertAlign w:val="baseline"/>
        </w:rPr>
        <w:t>各項津貼、補助費、加班費、獎金等行為，若不繳回者，有謂係『私法』上債務，其救濟自將提</w:t>
      </w:r>
      <w:r>
        <w:rPr>
          <w:rFonts w:ascii="新細明體" w:eastAsia="新細明體" w:hint="eastAsia"/>
          <w:spacing w:val="-6"/>
          <w:w w:val="95"/>
          <w:sz w:val="20"/>
          <w:vertAlign w:val="baseline"/>
        </w:rPr>
        <w:t>起『民事』訴訟，取得確定判決而為執行名義，再聲請『民事』強制執行」、「溢領本屬『民事』</w:t>
      </w:r>
      <w:r>
        <w:rPr>
          <w:rFonts w:ascii="新細明體" w:eastAsia="新細明體" w:hint="eastAsia"/>
          <w:spacing w:val="63"/>
          <w:sz w:val="20"/>
          <w:vertAlign w:val="baseline"/>
        </w:rPr>
        <w:t> </w:t>
      </w:r>
      <w:r>
        <w:rPr>
          <w:rFonts w:ascii="新細明體" w:eastAsia="新細明體" w:hint="eastAsia"/>
          <w:spacing w:val="64"/>
          <w:sz w:val="20"/>
          <w:vertAlign w:val="baseline"/>
        </w:rPr>
        <w:t> </w:t>
      </w:r>
      <w:r>
        <w:rPr>
          <w:rFonts w:ascii="新細明體" w:eastAsia="新細明體" w:hint="eastAsia"/>
          <w:spacing w:val="-11"/>
          <w:sz w:val="20"/>
          <w:vertAlign w:val="baseline"/>
        </w:rPr>
        <w:t>行為」，似有誤解。蓋公務人員與國家之間為「公法」上之職務關係，公務人員基於職務關係受</w:t>
      </w:r>
      <w:r>
        <w:rPr>
          <w:rFonts w:ascii="新細明體" w:eastAsia="新細明體" w:hint="eastAsia"/>
          <w:sz w:val="20"/>
          <w:vertAlign w:val="baseline"/>
        </w:rPr>
        <w:t>領之各項給與以及衍生之溢領給與問題，均屬於公法範疇，並非民事事件。</w:t>
      </w:r>
    </w:p>
    <w:p>
      <w:pPr>
        <w:spacing w:after="0" w:line="223" w:lineRule="auto"/>
        <w:jc w:val="left"/>
        <w:rPr>
          <w:rFonts w:ascii="新細明體" w:eastAsia="新細明體" w:hint="eastAsia"/>
          <w:sz w:val="20"/>
        </w:rPr>
        <w:sectPr>
          <w:pgSz w:w="11910" w:h="16840"/>
          <w:pgMar w:header="0" w:footer="1177" w:top="1580" w:bottom="1400" w:left="700" w:right="0"/>
        </w:sectPr>
      </w:pPr>
    </w:p>
    <w:p>
      <w:pPr>
        <w:pStyle w:val="BodyText"/>
        <w:spacing w:line="386" w:lineRule="auto" w:before="25"/>
        <w:ind w:left="1100" w:right="1798"/>
        <w:jc w:val="both"/>
      </w:pPr>
      <w:r>
        <w:rPr>
          <w:spacing w:val="-3"/>
        </w:rPr>
        <w:t>要內容是命公務人員返還溢領款項，因此如果將後者也定性為行政處分，則公務人員可以在復審及行政訴訟中，對追繳函包含的兩個行政處分</w:t>
      </w:r>
      <w:r>
        <w:rPr>
          <w:spacing w:val="-2"/>
        </w:rPr>
        <w:t>（撤銷處分及下命</w:t>
      </w:r>
      <w:r>
        <w:rPr>
          <w:spacing w:val="-3"/>
        </w:rPr>
        <w:t>處分）一併提起復審、撤銷訴訟，由保訓會及行政法院一併審理之。而從隸屬關係說來看，在與國家原本即具有密切結合關係的公務人員領域，適度放寬法律保</w:t>
      </w:r>
      <w:r>
        <w:rPr/>
        <w:t>留限制，也能有效達成上述一次糾紛一次解決的效果</w:t>
      </w:r>
      <w:r>
        <w:rPr>
          <w:rFonts w:ascii="Times New Roman" w:eastAsia="Times New Roman"/>
          <w:vertAlign w:val="superscript"/>
        </w:rPr>
        <w:t>153</w:t>
      </w:r>
      <w:r>
        <w:rPr>
          <w:vertAlign w:val="baseline"/>
        </w:rPr>
        <w:t>。</w:t>
      </w:r>
    </w:p>
    <w:p>
      <w:pPr>
        <w:pStyle w:val="BodyText"/>
        <w:spacing w:line="353" w:lineRule="exact"/>
        <w:ind w:right="326"/>
        <w:jc w:val="center"/>
      </w:pPr>
      <w:r>
        <w:rPr/>
        <w:t>最高行政法院就上開問題見解也相當分歧，雖有若干判決見解認為</w:t>
      </w:r>
      <w:r>
        <w:rPr>
          <w:sz w:val="27"/>
        </w:rPr>
        <w:t>「</w:t>
      </w:r>
      <w:r>
        <w:rPr/>
        <w:t>如果</w:t>
      </w:r>
    </w:p>
    <w:p>
      <w:pPr>
        <w:pStyle w:val="BodyText"/>
        <w:spacing w:line="381" w:lineRule="auto" w:before="163"/>
        <w:ind w:left="1100" w:right="1740"/>
        <w:jc w:val="both"/>
      </w:pPr>
      <w:r>
        <w:rPr/>
        <w:t>法令有明文規定可以追繳，則允許行政機關以下命處分追繳，不然則否</w:t>
      </w:r>
      <w:r>
        <w:rPr>
          <w:spacing w:val="-132"/>
          <w:sz w:val="27"/>
        </w:rPr>
        <w:t>」</w:t>
      </w:r>
      <w:r>
        <w:rPr/>
        <w:t>，但更</w:t>
      </w:r>
      <w:r>
        <w:rPr>
          <w:spacing w:val="-2"/>
        </w:rPr>
        <w:t>多判決顯示該項見解尚未蔚為通說，毋寧仍處於百家爭鳴的狀態，業於第三章中詳述。本研究認為，如果堅持法律保留原則而採取第二種追繳方式，將導致在大部分爭議事件中，即使公務人員不服追繳函提起之復審、撤銷訴訟，保訓會及行政法院僅能審究撤銷處分之合法性，而不得及於追繳部分</w:t>
      </w:r>
      <w:r>
        <w:rPr>
          <w:spacing w:val="-1"/>
        </w:rPr>
        <w:t>（例如請求權是否罹於</w:t>
      </w:r>
      <w:r>
        <w:rPr/>
        <w:t>時效</w:t>
      </w:r>
      <w:r>
        <w:rPr>
          <w:spacing w:val="-147"/>
        </w:rPr>
        <w:t>）</w:t>
      </w:r>
      <w:r>
        <w:rPr>
          <w:spacing w:val="-13"/>
        </w:rPr>
        <w:t>。因為後者僅為觀念通知，非行政處分，公務人員不得對之提起撤銷訴訟，</w:t>
      </w:r>
      <w:r>
        <w:rPr>
          <w:spacing w:val="-118"/>
        </w:rPr>
        <w:t> </w:t>
      </w:r>
      <w:r>
        <w:rPr>
          <w:spacing w:val="-2"/>
        </w:rPr>
        <w:t>須俟主管機關另行提起一般給付訴訟，行政法院始得予以審理。此觀諸最高行政</w:t>
      </w:r>
    </w:p>
    <w:p>
      <w:pPr>
        <w:pStyle w:val="BodyText"/>
        <w:spacing w:before="1"/>
        <w:ind w:left="1100"/>
        <w:jc w:val="both"/>
      </w:pPr>
      <w:r>
        <w:rPr>
          <w:spacing w:val="1"/>
          <w:w w:val="95"/>
        </w:rPr>
        <w:t>法院 </w:t>
      </w:r>
      <w:r>
        <w:rPr>
          <w:rFonts w:ascii="Times New Roman" w:eastAsia="Times New Roman"/>
          <w:w w:val="95"/>
        </w:rPr>
        <w:t>100</w:t>
      </w:r>
      <w:r>
        <w:rPr>
          <w:rFonts w:ascii="Times New Roman" w:eastAsia="Times New Roman"/>
          <w:spacing w:val="61"/>
        </w:rPr>
        <w:t> </w:t>
      </w:r>
      <w:r>
        <w:rPr>
          <w:spacing w:val="1"/>
          <w:w w:val="95"/>
        </w:rPr>
        <w:t>年度判字第 </w:t>
      </w:r>
      <w:r>
        <w:rPr>
          <w:rFonts w:ascii="Times New Roman" w:eastAsia="Times New Roman"/>
          <w:w w:val="95"/>
        </w:rPr>
        <w:t>1314</w:t>
      </w:r>
      <w:r>
        <w:rPr>
          <w:rFonts w:ascii="Times New Roman" w:eastAsia="Times New Roman"/>
          <w:spacing w:val="61"/>
        </w:rPr>
        <w:t> </w:t>
      </w:r>
      <w:r>
        <w:rPr>
          <w:w w:val="95"/>
        </w:rPr>
        <w:t>號判決【表一編號 </w:t>
      </w:r>
      <w:r>
        <w:rPr>
          <w:rFonts w:ascii="Times New Roman" w:eastAsia="Times New Roman"/>
          <w:w w:val="95"/>
        </w:rPr>
        <w:t>19</w:t>
      </w:r>
      <w:r>
        <w:rPr>
          <w:w w:val="95"/>
        </w:rPr>
        <w:t>】內容自明：</w:t>
      </w:r>
    </w:p>
    <w:p>
      <w:pPr>
        <w:spacing w:line="386" w:lineRule="auto" w:before="204"/>
        <w:ind w:left="1100" w:right="1796" w:firstLine="482"/>
        <w:jc w:val="left"/>
        <w:rPr>
          <w:sz w:val="24"/>
        </w:rPr>
      </w:pPr>
      <w:r>
        <w:rPr>
          <w:spacing w:val="-3"/>
          <w:sz w:val="24"/>
        </w:rPr>
        <w:t>「然按薪資之核發，性質上為授益行政處分，因發現薪資有溢發情形，所為應返還溢發部分之表示，則為該違法溢發授益行政處分之撤銷處分。</w:t>
      </w:r>
      <w:r>
        <w:rPr>
          <w:b/>
          <w:spacing w:val="-2"/>
          <w:sz w:val="24"/>
        </w:rPr>
        <w:t>本件臺中港</w:t>
      </w:r>
      <w:r>
        <w:rPr>
          <w:b/>
          <w:spacing w:val="-13"/>
          <w:sz w:val="24"/>
        </w:rPr>
        <w:t>務局系爭 </w:t>
      </w:r>
      <w:r>
        <w:rPr>
          <w:rFonts w:ascii="Times New Roman" w:eastAsia="Times New Roman"/>
          <w:b/>
          <w:sz w:val="24"/>
        </w:rPr>
        <w:t>98 </w:t>
      </w:r>
      <w:r>
        <w:rPr>
          <w:b/>
          <w:spacing w:val="-29"/>
          <w:sz w:val="24"/>
        </w:rPr>
        <w:t>年 </w:t>
      </w:r>
      <w:r>
        <w:rPr>
          <w:rFonts w:ascii="Times New Roman" w:eastAsia="Times New Roman"/>
          <w:b/>
          <w:sz w:val="24"/>
        </w:rPr>
        <w:t>6</w:t>
      </w:r>
      <w:r>
        <w:rPr>
          <w:rFonts w:ascii="Times New Roman" w:eastAsia="Times New Roman"/>
          <w:b/>
          <w:spacing w:val="-3"/>
          <w:sz w:val="24"/>
        </w:rPr>
        <w:t> </w:t>
      </w:r>
      <w:r>
        <w:rPr>
          <w:b/>
          <w:spacing w:val="-29"/>
          <w:sz w:val="24"/>
        </w:rPr>
        <w:t>月 </w:t>
      </w:r>
      <w:r>
        <w:rPr>
          <w:rFonts w:ascii="Times New Roman" w:eastAsia="Times New Roman"/>
          <w:b/>
          <w:sz w:val="24"/>
        </w:rPr>
        <w:t>16</w:t>
      </w:r>
      <w:r>
        <w:rPr>
          <w:rFonts w:ascii="Times New Roman" w:eastAsia="Times New Roman"/>
          <w:b/>
          <w:spacing w:val="-3"/>
          <w:sz w:val="24"/>
        </w:rPr>
        <w:t> </w:t>
      </w:r>
      <w:r>
        <w:rPr>
          <w:b/>
          <w:spacing w:val="-9"/>
          <w:sz w:val="24"/>
        </w:rPr>
        <w:t>日中港會字第 </w:t>
      </w:r>
      <w:r>
        <w:rPr>
          <w:rFonts w:ascii="Times New Roman" w:eastAsia="Times New Roman"/>
          <w:b/>
          <w:sz w:val="24"/>
        </w:rPr>
        <w:t>0980201952 </w:t>
      </w:r>
      <w:r>
        <w:rPr>
          <w:b/>
          <w:sz w:val="24"/>
        </w:rPr>
        <w:t>號函，即屬授益行政處分之撤</w:t>
      </w:r>
      <w:r>
        <w:rPr>
          <w:b/>
          <w:spacing w:val="-9"/>
          <w:sz w:val="24"/>
        </w:rPr>
        <w:t>銷，至該函所載 </w:t>
      </w:r>
      <w:r>
        <w:rPr>
          <w:rFonts w:ascii="Times New Roman" w:eastAsia="Times New Roman"/>
          <w:b/>
          <w:sz w:val="24"/>
        </w:rPr>
        <w:t>OOO</w:t>
      </w:r>
      <w:r>
        <w:rPr>
          <w:rFonts w:ascii="Times New Roman" w:eastAsia="Times New Roman"/>
          <w:sz w:val="24"/>
          <w:vertAlign w:val="superscript"/>
        </w:rPr>
        <w:t>154</w:t>
      </w:r>
      <w:r>
        <w:rPr>
          <w:b/>
          <w:spacing w:val="-6"/>
          <w:sz w:val="24"/>
          <w:vertAlign w:val="baseline"/>
        </w:rPr>
        <w:t>應依限繳回溢領薪資 </w:t>
      </w:r>
      <w:r>
        <w:rPr>
          <w:rFonts w:ascii="Times New Roman" w:eastAsia="Times New Roman"/>
          <w:b/>
          <w:sz w:val="24"/>
          <w:vertAlign w:val="baseline"/>
        </w:rPr>
        <w:t>1,377,951 </w:t>
      </w:r>
      <w:r>
        <w:rPr>
          <w:b/>
          <w:sz w:val="24"/>
          <w:vertAlign w:val="baseline"/>
        </w:rPr>
        <w:t>元，核屬通知性質；如</w:t>
      </w:r>
      <w:r>
        <w:rPr>
          <w:rFonts w:ascii="Times New Roman" w:eastAsia="Times New Roman"/>
          <w:b/>
          <w:w w:val="95"/>
          <w:sz w:val="24"/>
          <w:vertAlign w:val="baseline"/>
        </w:rPr>
        <w:t>OOO</w:t>
      </w:r>
      <w:r>
        <w:rPr>
          <w:rFonts w:ascii="Times New Roman" w:eastAsia="Times New Roman"/>
          <w:b/>
          <w:spacing w:val="46"/>
          <w:w w:val="95"/>
          <w:sz w:val="24"/>
          <w:vertAlign w:val="baseline"/>
        </w:rPr>
        <w:t> </w:t>
      </w:r>
      <w:r>
        <w:rPr>
          <w:b/>
          <w:spacing w:val="2"/>
          <w:w w:val="95"/>
          <w:sz w:val="24"/>
          <w:vertAlign w:val="baseline"/>
        </w:rPr>
        <w:t>未依限繳回，臺中港務局可依公法上不當得利關係，另向 </w:t>
      </w:r>
      <w:r>
        <w:rPr>
          <w:rFonts w:ascii="Times New Roman" w:eastAsia="Times New Roman"/>
          <w:b/>
          <w:w w:val="95"/>
          <w:sz w:val="24"/>
          <w:vertAlign w:val="baseline"/>
        </w:rPr>
        <w:t>OOO</w:t>
      </w:r>
      <w:r>
        <w:rPr>
          <w:rFonts w:ascii="Times New Roman" w:eastAsia="Times New Roman"/>
          <w:b/>
          <w:spacing w:val="105"/>
          <w:sz w:val="24"/>
          <w:vertAlign w:val="baseline"/>
        </w:rPr>
        <w:t> </w:t>
      </w:r>
      <w:r>
        <w:rPr>
          <w:b/>
          <w:w w:val="95"/>
          <w:sz w:val="24"/>
          <w:vertAlign w:val="baseline"/>
        </w:rPr>
        <w:t>追訴</w:t>
      </w:r>
      <w:r>
        <w:rPr>
          <w:w w:val="95"/>
          <w:sz w:val="24"/>
          <w:vertAlign w:val="baseline"/>
        </w:rPr>
        <w:t>。本</w:t>
      </w:r>
      <w:r>
        <w:rPr>
          <w:spacing w:val="19"/>
          <w:w w:val="95"/>
          <w:sz w:val="24"/>
          <w:vertAlign w:val="baseline"/>
        </w:rPr>
        <w:t>件訴訟係 </w:t>
      </w:r>
      <w:r>
        <w:rPr>
          <w:rFonts w:ascii="Times New Roman" w:eastAsia="Times New Roman"/>
          <w:b/>
          <w:w w:val="95"/>
          <w:sz w:val="24"/>
          <w:vertAlign w:val="baseline"/>
        </w:rPr>
        <w:t>OOO</w:t>
      </w:r>
      <w:r>
        <w:rPr>
          <w:rFonts w:ascii="Times New Roman" w:eastAsia="Times New Roman"/>
          <w:b/>
          <w:spacing w:val="46"/>
          <w:w w:val="95"/>
          <w:sz w:val="24"/>
          <w:vertAlign w:val="baseline"/>
        </w:rPr>
        <w:t> </w:t>
      </w:r>
      <w:r>
        <w:rPr>
          <w:w w:val="95"/>
          <w:sz w:val="24"/>
          <w:vertAlign w:val="baseline"/>
        </w:rPr>
        <w:t>不服臺中港務局上開撤銷授益行政處分函，提起撤銷訴訟，並非</w:t>
      </w:r>
      <w:r>
        <w:rPr>
          <w:spacing w:val="-3"/>
          <w:sz w:val="24"/>
          <w:vertAlign w:val="baseline"/>
        </w:rPr>
        <w:t>關於追討溢發薪資之給付訴訟。</w:t>
      </w:r>
      <w:r>
        <w:rPr>
          <w:b/>
          <w:spacing w:val="-3"/>
          <w:sz w:val="24"/>
          <w:vertAlign w:val="baseline"/>
        </w:rPr>
        <w:t>是法院所應審究者，乃臺中港務局系爭處分之適</w:t>
      </w:r>
      <w:r>
        <w:rPr>
          <w:b/>
          <w:spacing w:val="-3"/>
          <w:w w:val="95"/>
          <w:sz w:val="24"/>
          <w:vertAlign w:val="baseline"/>
        </w:rPr>
        <w:t>法性而已，尚不及於 </w:t>
      </w:r>
      <w:r>
        <w:rPr>
          <w:rFonts w:ascii="Times New Roman" w:eastAsia="Times New Roman"/>
          <w:b/>
          <w:w w:val="95"/>
          <w:sz w:val="24"/>
          <w:vertAlign w:val="baseline"/>
        </w:rPr>
        <w:t>OOO</w:t>
      </w:r>
      <w:r>
        <w:rPr>
          <w:rFonts w:ascii="Times New Roman" w:eastAsia="Times New Roman"/>
          <w:b/>
          <w:spacing w:val="33"/>
          <w:w w:val="95"/>
          <w:sz w:val="24"/>
          <w:vertAlign w:val="baseline"/>
        </w:rPr>
        <w:t> </w:t>
      </w:r>
      <w:r>
        <w:rPr>
          <w:b/>
          <w:w w:val="95"/>
          <w:sz w:val="24"/>
          <w:vertAlign w:val="baseline"/>
        </w:rPr>
        <w:t>應返還之不當利得，是否有時效消滅情形。</w:t>
      </w:r>
      <w:r>
        <w:rPr>
          <w:w w:val="95"/>
          <w:sz w:val="24"/>
          <w:vertAlign w:val="baseline"/>
        </w:rPr>
        <w:t>」</w:t>
      </w:r>
    </w:p>
    <w:p>
      <w:pPr>
        <w:pStyle w:val="BodyText"/>
        <w:spacing w:line="386" w:lineRule="auto"/>
        <w:ind w:left="1100" w:right="1760" w:firstLine="482"/>
      </w:pPr>
      <w:r>
        <w:rPr/>
        <w:pict>
          <v:rect style="position:absolute;margin-left:90.024002pt;margin-top:53.060024pt;width:144.020pt;height:.599980pt;mso-position-horizontal-relative:page;mso-position-vertical-relative:paragraph;z-index:15764992" filled="true" fillcolor="#000000" stroked="false">
            <v:fill type="solid"/>
            <w10:wrap type="none"/>
          </v:rect>
        </w:pict>
      </w:r>
      <w:r>
        <w:rPr>
          <w:spacing w:val="-21"/>
        </w:rPr>
        <w:t>準此，一次糾紛必須分兩次解決，不符合訴訟經濟，也使得法律關係複雜化，</w:t>
      </w:r>
      <w:r>
        <w:rPr>
          <w:spacing w:val="-117"/>
        </w:rPr>
        <w:t> </w:t>
      </w:r>
      <w:r>
        <w:rPr>
          <w:spacing w:val="-2"/>
        </w:rPr>
        <w:t>徒然增加雙方當事人之困擾。而前述若干判決所採之區分標準，亦即「如果法令</w:t>
      </w:r>
    </w:p>
    <w:p>
      <w:pPr>
        <w:spacing w:line="269" w:lineRule="exact" w:before="91"/>
        <w:ind w:left="1100" w:right="0" w:firstLine="0"/>
        <w:jc w:val="left"/>
        <w:rPr>
          <w:rFonts w:ascii="新細明體" w:eastAsia="新細明體" w:hint="eastAsia"/>
          <w:sz w:val="20"/>
        </w:rPr>
      </w:pPr>
      <w:r>
        <w:rPr>
          <w:rFonts w:ascii="Times New Roman" w:eastAsia="Times New Roman"/>
          <w:sz w:val="20"/>
          <w:vertAlign w:val="superscript"/>
        </w:rPr>
        <w:t>153</w:t>
      </w:r>
      <w:r>
        <w:rPr>
          <w:rFonts w:ascii="Times New Roman" w:eastAsia="Times New Roman"/>
          <w:spacing w:val="47"/>
          <w:sz w:val="20"/>
          <w:vertAlign w:val="baseline"/>
        </w:rPr>
        <w:t> </w:t>
      </w:r>
      <w:r>
        <w:rPr>
          <w:rFonts w:ascii="新細明體" w:eastAsia="新細明體" w:hint="eastAsia"/>
          <w:sz w:val="20"/>
          <w:vertAlign w:val="baseline"/>
        </w:rPr>
        <w:t>參見附錄一，盛子龍教授之發言紀錄。</w:t>
      </w:r>
    </w:p>
    <w:p>
      <w:pPr>
        <w:spacing w:line="223" w:lineRule="auto" w:before="3"/>
        <w:ind w:left="1100" w:right="1796" w:firstLine="0"/>
        <w:jc w:val="left"/>
        <w:rPr>
          <w:rFonts w:ascii="新細明體" w:eastAsia="新細明體" w:hint="eastAsia"/>
          <w:sz w:val="20"/>
        </w:rPr>
      </w:pPr>
      <w:r>
        <w:rPr>
          <w:rFonts w:ascii="Times New Roman" w:eastAsia="Times New Roman"/>
          <w:sz w:val="20"/>
          <w:vertAlign w:val="superscript"/>
        </w:rPr>
        <w:t>154</w:t>
      </w:r>
      <w:r>
        <w:rPr>
          <w:rFonts w:ascii="Times New Roman" w:eastAsia="Times New Roman"/>
          <w:spacing w:val="33"/>
          <w:sz w:val="20"/>
          <w:vertAlign w:val="baseline"/>
        </w:rPr>
        <w:t> </w:t>
      </w:r>
      <w:r>
        <w:rPr>
          <w:rFonts w:ascii="Times New Roman" w:eastAsia="Times New Roman"/>
          <w:sz w:val="20"/>
          <w:vertAlign w:val="baseline"/>
        </w:rPr>
        <w:t>ooo</w:t>
      </w:r>
      <w:r>
        <w:rPr>
          <w:rFonts w:ascii="Times New Roman" w:eastAsia="Times New Roman"/>
          <w:spacing w:val="-7"/>
          <w:sz w:val="20"/>
          <w:vertAlign w:val="baseline"/>
        </w:rPr>
        <w:t> </w:t>
      </w:r>
      <w:r>
        <w:rPr>
          <w:rFonts w:ascii="新細明體" w:eastAsia="新細明體" w:hint="eastAsia"/>
          <w:sz w:val="20"/>
          <w:vertAlign w:val="baseline"/>
        </w:rPr>
        <w:t>即為上訴人（原審原告</w:t>
      </w:r>
      <w:r>
        <w:rPr>
          <w:rFonts w:ascii="新細明體" w:eastAsia="新細明體" w:hint="eastAsia"/>
          <w:spacing w:val="-106"/>
          <w:sz w:val="20"/>
          <w:vertAlign w:val="baseline"/>
        </w:rPr>
        <w:t>）</w:t>
      </w:r>
      <w:r>
        <w:rPr>
          <w:rFonts w:ascii="新細明體" w:eastAsia="新細明體" w:hint="eastAsia"/>
          <w:spacing w:val="-1"/>
          <w:sz w:val="20"/>
          <w:vertAlign w:val="baseline"/>
        </w:rPr>
        <w:t>。該判決直呼其名諱，本研究為顧及個人資料保護，故以 </w:t>
      </w:r>
      <w:r>
        <w:rPr>
          <w:rFonts w:ascii="Times New Roman" w:eastAsia="Times New Roman"/>
          <w:sz w:val="20"/>
          <w:vertAlign w:val="baseline"/>
        </w:rPr>
        <w:t>ooo</w:t>
      </w:r>
      <w:r>
        <w:rPr>
          <w:rFonts w:ascii="Times New Roman" w:eastAsia="Times New Roman"/>
          <w:spacing w:val="-7"/>
          <w:sz w:val="20"/>
          <w:vertAlign w:val="baseline"/>
        </w:rPr>
        <w:t> </w:t>
      </w:r>
      <w:r>
        <w:rPr>
          <w:rFonts w:ascii="新細明體" w:eastAsia="新細明體" w:hint="eastAsia"/>
          <w:sz w:val="20"/>
          <w:vertAlign w:val="baseline"/>
        </w:rPr>
        <w:t>代之。</w:t>
      </w:r>
    </w:p>
    <w:p>
      <w:pPr>
        <w:spacing w:after="0" w:line="223" w:lineRule="auto"/>
        <w:jc w:val="left"/>
        <w:rPr>
          <w:rFonts w:ascii="新細明體" w:eastAsia="新細明體" w:hint="eastAsia"/>
          <w:sz w:val="20"/>
        </w:rPr>
        <w:sectPr>
          <w:pgSz w:w="11910" w:h="16840"/>
          <w:pgMar w:header="0" w:footer="1177" w:top="1500" w:bottom="1400" w:left="700" w:right="0"/>
        </w:sectPr>
      </w:pPr>
    </w:p>
    <w:p>
      <w:pPr>
        <w:pStyle w:val="BodyText"/>
        <w:spacing w:line="386" w:lineRule="auto" w:before="25"/>
        <w:ind w:left="1100" w:right="1796"/>
        <w:jc w:val="both"/>
      </w:pPr>
      <w:r>
        <w:rPr>
          <w:spacing w:val="-4"/>
        </w:rPr>
        <w:t>有明文規定可以追繳，則允許行政機關以下命處分追繳，不然則否」，本研究認</w:t>
      </w:r>
      <w:r>
        <w:rPr>
          <w:spacing w:val="-3"/>
        </w:rPr>
        <w:t>為亦不可採。蓋目前法令明文規定可以追繳的情形並不普遍，仍然會造成在大部分爭議事件有上述訴訟不經濟的情況；況且縱使法令明文規定可以追繳，大多是</w:t>
      </w:r>
      <w:r>
        <w:rPr>
          <w:spacing w:val="-14"/>
        </w:rPr>
        <w:t>在行政命令</w:t>
      </w:r>
      <w:r>
        <w:rPr/>
        <w:t>（甚至是行政規則</w:t>
      </w:r>
      <w:r>
        <w:rPr>
          <w:spacing w:val="-68"/>
        </w:rPr>
        <w:t>）</w:t>
      </w:r>
      <w:r>
        <w:rPr>
          <w:spacing w:val="-8"/>
        </w:rPr>
        <w:t>的層次上簡單規定「並予追繳</w:t>
      </w:r>
      <w:r>
        <w:rPr>
          <w:spacing w:val="-59"/>
        </w:rPr>
        <w:t>」、「覈實收回」、「應</w:t>
      </w:r>
      <w:r>
        <w:rPr>
          <w:spacing w:val="-20"/>
        </w:rPr>
        <w:t>予追繳」、「多退少補」而已，也未表明「應以</w:t>
      </w:r>
      <w:r>
        <w:rPr>
          <w:spacing w:val="-2"/>
        </w:rPr>
        <w:t>（或得以）行政處分」為之，因此</w:t>
      </w:r>
      <w:r>
        <w:rPr/>
        <w:t>以這類規定之存否作為判斷行政處分存否之依據，實嫌無據</w:t>
      </w:r>
      <w:r>
        <w:rPr>
          <w:rFonts w:ascii="Times New Roman" w:eastAsia="Times New Roman"/>
          <w:vertAlign w:val="superscript"/>
        </w:rPr>
        <w:t>155</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rect style="position:absolute;margin-left:90.024002pt;margin-top:10.47871pt;width:144.020pt;height:.60004pt;mso-position-horizontal-relative:page;mso-position-vertical-relative:paragraph;z-index:-15691776;mso-wrap-distance-left:0;mso-wrap-distance-right:0" filled="true" fillcolor="#000000" stroked="false">
            <v:fill type="solid"/>
            <w10:wrap type="topAndBottom"/>
          </v:rect>
        </w:pict>
      </w:r>
    </w:p>
    <w:p>
      <w:pPr>
        <w:spacing w:line="223" w:lineRule="auto" w:before="85"/>
        <w:ind w:left="1100" w:right="1798" w:firstLine="0"/>
        <w:jc w:val="both"/>
        <w:rPr>
          <w:rFonts w:ascii="新細明體" w:eastAsia="新細明體" w:hint="eastAsia"/>
          <w:sz w:val="20"/>
        </w:rPr>
      </w:pPr>
      <w:r>
        <w:rPr>
          <w:rFonts w:ascii="Times New Roman" w:eastAsia="Times New Roman"/>
          <w:sz w:val="20"/>
          <w:vertAlign w:val="superscript"/>
        </w:rPr>
        <w:t>155</w:t>
      </w:r>
      <w:r>
        <w:rPr>
          <w:rFonts w:ascii="Times New Roman" w:eastAsia="Times New Roman"/>
          <w:spacing w:val="38"/>
          <w:sz w:val="20"/>
          <w:vertAlign w:val="baseline"/>
        </w:rPr>
        <w:t> </w:t>
      </w:r>
      <w:r>
        <w:rPr>
          <w:rFonts w:ascii="新細明體" w:eastAsia="新細明體" w:hint="eastAsia"/>
          <w:spacing w:val="-1"/>
          <w:sz w:val="20"/>
          <w:vertAlign w:val="baseline"/>
        </w:rPr>
        <w:t>依據最高行政法院 </w:t>
      </w:r>
      <w:r>
        <w:rPr>
          <w:rFonts w:ascii="Times New Roman" w:eastAsia="Times New Roman"/>
          <w:sz w:val="20"/>
          <w:vertAlign w:val="baseline"/>
        </w:rPr>
        <w:t>101</w:t>
      </w:r>
      <w:r>
        <w:rPr>
          <w:rFonts w:ascii="Times New Roman" w:eastAsia="Times New Roman"/>
          <w:spacing w:val="-5"/>
          <w:sz w:val="20"/>
          <w:vertAlign w:val="baseline"/>
        </w:rPr>
        <w:t> </w:t>
      </w:r>
      <w:r>
        <w:rPr>
          <w:rFonts w:ascii="新細明體" w:eastAsia="新細明體" w:hint="eastAsia"/>
          <w:spacing w:val="-2"/>
          <w:sz w:val="20"/>
          <w:vertAlign w:val="baseline"/>
        </w:rPr>
        <w:t>年度判字第 </w:t>
      </w:r>
      <w:r>
        <w:rPr>
          <w:rFonts w:ascii="Times New Roman" w:eastAsia="Times New Roman"/>
          <w:sz w:val="20"/>
          <w:vertAlign w:val="baseline"/>
        </w:rPr>
        <w:t>946</w:t>
      </w:r>
      <w:r>
        <w:rPr>
          <w:rFonts w:ascii="Times New Roman" w:eastAsia="Times New Roman"/>
          <w:spacing w:val="-5"/>
          <w:sz w:val="20"/>
          <w:vertAlign w:val="baseline"/>
        </w:rPr>
        <w:t> </w:t>
      </w:r>
      <w:r>
        <w:rPr>
          <w:rFonts w:ascii="新細明體" w:eastAsia="新細明體" w:hint="eastAsia"/>
          <w:spacing w:val="-1"/>
          <w:sz w:val="20"/>
          <w:vertAlign w:val="baseline"/>
        </w:rPr>
        <w:t>號判決【表一編號 </w:t>
      </w:r>
      <w:r>
        <w:rPr>
          <w:rFonts w:ascii="Times New Roman" w:eastAsia="Times New Roman"/>
          <w:sz w:val="20"/>
          <w:vertAlign w:val="baseline"/>
        </w:rPr>
        <w:t>4</w:t>
      </w:r>
      <w:r>
        <w:rPr>
          <w:rFonts w:ascii="新細明體" w:eastAsia="新細明體" w:hint="eastAsia"/>
          <w:spacing w:val="-1"/>
          <w:sz w:val="20"/>
          <w:vertAlign w:val="baseline"/>
        </w:rPr>
        <w:t>】及較早之最高行政法院 </w:t>
      </w:r>
      <w:r>
        <w:rPr>
          <w:rFonts w:ascii="Times New Roman" w:eastAsia="Times New Roman"/>
          <w:sz w:val="20"/>
          <w:vertAlign w:val="baseline"/>
        </w:rPr>
        <w:t>93</w:t>
      </w:r>
      <w:r>
        <w:rPr>
          <w:rFonts w:ascii="Times New Roman" w:eastAsia="Times New Roman"/>
          <w:spacing w:val="-5"/>
          <w:sz w:val="20"/>
          <w:vertAlign w:val="baseline"/>
        </w:rPr>
        <w:t> </w:t>
      </w:r>
      <w:r>
        <w:rPr>
          <w:rFonts w:ascii="新細明體" w:eastAsia="新細明體" w:hint="eastAsia"/>
          <w:sz w:val="20"/>
          <w:vertAlign w:val="baseline"/>
        </w:rPr>
        <w:t>年度</w:t>
      </w:r>
      <w:r>
        <w:rPr>
          <w:rFonts w:ascii="新細明體" w:eastAsia="新細明體" w:hint="eastAsia"/>
          <w:w w:val="95"/>
          <w:sz w:val="20"/>
          <w:vertAlign w:val="baseline"/>
        </w:rPr>
        <w:t>判字第</w:t>
      </w:r>
      <w:r>
        <w:rPr>
          <w:rFonts w:ascii="新細明體" w:eastAsia="新細明體" w:hint="eastAsia"/>
          <w:spacing w:val="81"/>
          <w:sz w:val="20"/>
          <w:vertAlign w:val="baseline"/>
        </w:rPr>
        <w:t> </w:t>
      </w:r>
      <w:r>
        <w:rPr>
          <w:rFonts w:ascii="Times New Roman" w:eastAsia="Times New Roman"/>
          <w:w w:val="95"/>
          <w:sz w:val="20"/>
          <w:vertAlign w:val="baseline"/>
        </w:rPr>
        <w:t>671</w:t>
      </w:r>
      <w:r>
        <w:rPr>
          <w:rFonts w:ascii="Times New Roman" w:eastAsia="Times New Roman"/>
          <w:spacing w:val="89"/>
          <w:sz w:val="20"/>
          <w:vertAlign w:val="baseline"/>
        </w:rPr>
        <w:t> </w:t>
      </w:r>
      <w:r>
        <w:rPr>
          <w:rFonts w:ascii="新細明體" w:eastAsia="新細明體" w:hint="eastAsia"/>
          <w:w w:val="95"/>
          <w:sz w:val="20"/>
          <w:vertAlign w:val="baseline"/>
        </w:rPr>
        <w:t>號判決，是認為必須同時具備「應繳回溢領之公法上金錢給付義務之明文」及「得逕</w:t>
      </w:r>
      <w:r>
        <w:rPr>
          <w:rFonts w:ascii="新細明體" w:eastAsia="新細明體" w:hint="eastAsia"/>
          <w:spacing w:val="-6"/>
          <w:w w:val="95"/>
          <w:sz w:val="20"/>
          <w:vertAlign w:val="baseline"/>
        </w:rPr>
        <w:t>以行政處分下命履行上開義務之明文」，始可作成下命處分追繳溢領給與。此二判決內容摘要詳</w:t>
      </w:r>
      <w:r>
        <w:rPr>
          <w:rFonts w:ascii="新細明體" w:eastAsia="新細明體" w:hint="eastAsia"/>
          <w:spacing w:val="64"/>
          <w:sz w:val="20"/>
          <w:vertAlign w:val="baseline"/>
        </w:rPr>
        <w:t> </w:t>
      </w:r>
      <w:r>
        <w:rPr>
          <w:rFonts w:ascii="新細明體" w:eastAsia="新細明體" w:hint="eastAsia"/>
          <w:spacing w:val="65"/>
          <w:sz w:val="20"/>
          <w:vertAlign w:val="baseline"/>
        </w:rPr>
        <w:t> </w:t>
      </w:r>
      <w:r>
        <w:rPr>
          <w:rFonts w:ascii="新細明體" w:eastAsia="新細明體" w:hint="eastAsia"/>
          <w:sz w:val="20"/>
          <w:vertAlign w:val="baseline"/>
        </w:rPr>
        <w:t>見第三章。</w:t>
      </w:r>
    </w:p>
    <w:p>
      <w:pPr>
        <w:spacing w:after="0" w:line="223" w:lineRule="auto"/>
        <w:jc w:val="both"/>
        <w:rPr>
          <w:rFonts w:ascii="新細明體" w:eastAsia="新細明體" w:hint="eastAsia"/>
          <w:sz w:val="20"/>
        </w:rPr>
        <w:sectPr>
          <w:pgSz w:w="11910" w:h="16840"/>
          <w:pgMar w:header="0" w:footer="1177" w:top="1500" w:bottom="1400" w:left="700" w:right="0"/>
        </w:sectPr>
      </w:pPr>
    </w:p>
    <w:p>
      <w:pPr>
        <w:pStyle w:val="BodyText"/>
        <w:spacing w:before="11"/>
        <w:rPr>
          <w:rFonts w:ascii="新細明體"/>
          <w:sz w:val="28"/>
        </w:rPr>
      </w:pPr>
    </w:p>
    <w:p>
      <w:pPr>
        <w:pStyle w:val="Heading1"/>
        <w:ind w:right="695"/>
        <w:jc w:val="center"/>
      </w:pPr>
      <w:r>
        <w:rPr/>
        <w:t>第六章 結論</w:t>
      </w:r>
    </w:p>
    <w:p>
      <w:pPr>
        <w:pStyle w:val="BodyText"/>
        <w:rPr>
          <w:b/>
          <w:sz w:val="32"/>
        </w:rPr>
      </w:pPr>
    </w:p>
    <w:p>
      <w:pPr>
        <w:pStyle w:val="BodyText"/>
        <w:spacing w:before="4"/>
        <w:rPr>
          <w:b/>
          <w:sz w:val="28"/>
        </w:rPr>
      </w:pPr>
    </w:p>
    <w:p>
      <w:pPr>
        <w:pStyle w:val="Heading2"/>
        <w:tabs>
          <w:tab w:pos="1440" w:val="left" w:leader="none"/>
        </w:tabs>
        <w:ind w:right="698"/>
      </w:pPr>
      <w:bookmarkStart w:name="_TOC_250006" w:id="65"/>
      <w:bookmarkEnd w:id="65"/>
      <w:r>
        <w:rPr/>
        <w:t>第一節</w:t>
        <w:tab/>
        <w:t>結論</w:t>
      </w:r>
    </w:p>
    <w:p>
      <w:pPr>
        <w:pStyle w:val="BodyText"/>
        <w:rPr>
          <w:b/>
          <w:sz w:val="28"/>
        </w:rPr>
      </w:pPr>
    </w:p>
    <w:p>
      <w:pPr>
        <w:pStyle w:val="BodyText"/>
        <w:rPr>
          <w:b/>
          <w:sz w:val="23"/>
        </w:rPr>
      </w:pPr>
    </w:p>
    <w:p>
      <w:pPr>
        <w:pStyle w:val="Heading3"/>
        <w:spacing w:before="1"/>
        <w:rPr>
          <w:b w:val="0"/>
        </w:rPr>
      </w:pPr>
      <w:r>
        <w:rPr>
          <w:spacing w:val="-5"/>
          <w:w w:val="95"/>
        </w:rPr>
        <w:t>一、公務人員受領給與通常是「基於行政處分之給與」</w:t>
      </w:r>
      <w:r>
        <w:rPr>
          <w:b w:val="0"/>
          <w:w w:val="95"/>
        </w:rPr>
        <w:t>：</w:t>
      </w:r>
    </w:p>
    <w:p>
      <w:pPr>
        <w:pStyle w:val="BodyText"/>
        <w:rPr>
          <w:sz w:val="34"/>
        </w:rPr>
      </w:pPr>
    </w:p>
    <w:p>
      <w:pPr>
        <w:pStyle w:val="BodyText"/>
        <w:spacing w:line="386" w:lineRule="auto"/>
        <w:ind w:left="1100" w:right="1741" w:firstLine="479"/>
        <w:jc w:val="both"/>
      </w:pPr>
      <w:r>
        <w:rPr>
          <w:spacing w:val="-2"/>
        </w:rPr>
        <w:t>公務人員基於公法上之職務關係，依公務人員相關法令受領國家各項給與。由於法令繁多，內容一般而抽象，其施行通常有賴行政機關透過行政處分在個案中予以具體化，因此我國學說及實務通說認為，行政機關基於行政處分而為給付之情形，是行政實務之通常情形。只有在少數例外情形，法令規定清楚明白、法律事實簡單明瞭、給付內容固定單純，行政機關無裁量空間或判斷餘地，此時行政機關較無明顯之單方意思表示作用，與單純之執行行為相近，始可認定其為事實行為。因此，公務人員基於行政契約、直接依據法規、或自始無法律上原因等</w:t>
      </w:r>
    </w:p>
    <w:p>
      <w:pPr>
        <w:pStyle w:val="BodyText"/>
        <w:spacing w:line="386" w:lineRule="auto"/>
        <w:ind w:left="1100" w:right="1799"/>
        <w:jc w:val="both"/>
      </w:pPr>
      <w:r>
        <w:rPr>
          <w:spacing w:val="-3"/>
        </w:rPr>
        <w:t>「非基於行政處分」之給與毋寧是少數情形。雖然德國實務見解認為，公務人員受領俸給、家庭加給，係直接逕依法規而發給之給與，非基於行政處分，此項見解值得我國未來參考研究，但目前仍與國內學說及實務見解相距太遠，不宜貿然</w:t>
      </w:r>
      <w:r>
        <w:rPr/>
        <w:t>接受。</w:t>
      </w:r>
    </w:p>
    <w:p>
      <w:pPr>
        <w:pStyle w:val="BodyText"/>
        <w:rPr>
          <w:sz w:val="19"/>
        </w:rPr>
      </w:pPr>
    </w:p>
    <w:p>
      <w:pPr>
        <w:pStyle w:val="Heading3"/>
      </w:pPr>
      <w:r>
        <w:rPr/>
        <w:t>二、追繳溢領給與之前必須先處理原授益處分之效力問題：</w:t>
      </w:r>
    </w:p>
    <w:p>
      <w:pPr>
        <w:pStyle w:val="BodyText"/>
        <w:rPr>
          <w:b/>
          <w:sz w:val="34"/>
        </w:rPr>
      </w:pPr>
    </w:p>
    <w:p>
      <w:pPr>
        <w:pStyle w:val="BodyText"/>
        <w:spacing w:line="386" w:lineRule="auto" w:before="1"/>
        <w:ind w:left="1100" w:right="1740" w:firstLine="482"/>
        <w:jc w:val="both"/>
      </w:pPr>
      <w:r>
        <w:rPr>
          <w:spacing w:val="-2"/>
        </w:rPr>
        <w:t>追繳溢領給與是由於該溢領無法律上原因，為公法上不當得利。由於對公務</w:t>
      </w:r>
      <w:r>
        <w:rPr>
          <w:spacing w:val="-8"/>
        </w:rPr>
        <w:t>人員絕大多數之給與係「基於行政處分之給與</w:t>
      </w:r>
      <w:r>
        <w:rPr>
          <w:spacing w:val="-15"/>
        </w:rPr>
        <w:t>」，業如前述，因此倘有溢領情形，</w:t>
      </w:r>
      <w:r>
        <w:rPr>
          <w:spacing w:val="-118"/>
        </w:rPr>
        <w:t> </w:t>
      </w:r>
      <w:r>
        <w:rPr>
          <w:spacing w:val="-2"/>
        </w:rPr>
        <w:t>必須先處理原授益處分之效力問題。惟有當該處分經撤銷、廢止、或因其他原因而失其效力，始成為無法律上原因，而得要求返還，並且自處分失效之日起計算</w:t>
      </w:r>
      <w:r>
        <w:rPr>
          <w:rFonts w:ascii="Times New Roman" w:eastAsia="Times New Roman"/>
          <w:spacing w:val="-1"/>
        </w:rPr>
        <w:t>5</w:t>
      </w:r>
      <w:r>
        <w:rPr>
          <w:rFonts w:ascii="Times New Roman" w:eastAsia="Times New Roman"/>
          <w:spacing w:val="-14"/>
        </w:rPr>
        <w:t> </w:t>
      </w:r>
      <w:r>
        <w:rPr>
          <w:spacing w:val="-1"/>
        </w:rPr>
        <w:t>年請求權時效。倘若原授益處分自始違法應予撤銷，則主管機關應自知有撤銷</w:t>
      </w:r>
    </w:p>
    <w:p>
      <w:pPr>
        <w:pStyle w:val="BodyText"/>
        <w:spacing w:line="334" w:lineRule="exact"/>
        <w:ind w:left="1100"/>
        <w:jc w:val="both"/>
      </w:pPr>
      <w:r>
        <w:rPr>
          <w:spacing w:val="4"/>
          <w:w w:val="95"/>
        </w:rPr>
        <w:t>原因時起 </w:t>
      </w:r>
      <w:r>
        <w:rPr>
          <w:rFonts w:ascii="Times New Roman" w:eastAsia="Times New Roman"/>
          <w:w w:val="95"/>
        </w:rPr>
        <w:t>2</w:t>
      </w:r>
      <w:r>
        <w:rPr>
          <w:rFonts w:ascii="Times New Roman" w:eastAsia="Times New Roman"/>
          <w:spacing w:val="77"/>
        </w:rPr>
        <w:t> </w:t>
      </w:r>
      <w:r>
        <w:rPr>
          <w:spacing w:val="1"/>
          <w:w w:val="95"/>
        </w:rPr>
        <w:t>年內行使撤銷權，並自撤銷時起算 </w:t>
      </w:r>
      <w:r>
        <w:rPr>
          <w:rFonts w:ascii="Times New Roman" w:eastAsia="Times New Roman"/>
          <w:w w:val="95"/>
        </w:rPr>
        <w:t>5</w:t>
      </w:r>
      <w:r>
        <w:rPr>
          <w:rFonts w:ascii="Times New Roman" w:eastAsia="Times New Roman"/>
          <w:spacing w:val="77"/>
        </w:rPr>
        <w:t> </w:t>
      </w:r>
      <w:r>
        <w:rPr>
          <w:w w:val="95"/>
        </w:rPr>
        <w:t>年時效，亦即自函告追繳（含撤</w:t>
      </w:r>
    </w:p>
    <w:p>
      <w:pPr>
        <w:spacing w:after="0" w:line="334" w:lineRule="exact"/>
        <w:jc w:val="both"/>
        <w:sectPr>
          <w:pgSz w:w="11910" w:h="16840"/>
          <w:pgMar w:header="0" w:footer="1177" w:top="1580" w:bottom="1440" w:left="700" w:right="0"/>
        </w:sectPr>
      </w:pPr>
    </w:p>
    <w:p>
      <w:pPr>
        <w:pStyle w:val="BodyText"/>
        <w:spacing w:line="386" w:lineRule="auto" w:before="25"/>
        <w:ind w:left="1100" w:right="1797"/>
        <w:jc w:val="both"/>
      </w:pPr>
      <w:r>
        <w:rPr>
          <w:spacing w:val="-3"/>
        </w:rPr>
        <w:t>銷處分）時起追繳全部不當得利；倘若原授益處分係應予廢止，則應自廢止原因</w:t>
      </w:r>
      <w:r>
        <w:rPr>
          <w:spacing w:val="-16"/>
        </w:rPr>
        <w:t>發生後 </w:t>
      </w:r>
      <w:r>
        <w:rPr>
          <w:rFonts w:ascii="Times New Roman" w:eastAsia="Times New Roman"/>
        </w:rPr>
        <w:t>2 </w:t>
      </w:r>
      <w:r>
        <w:rPr>
          <w:spacing w:val="-10"/>
        </w:rPr>
        <w:t>年內行使廢止權，但由於廢止原則上不溯及既往，故原則上無追繳及時</w:t>
      </w:r>
      <w:r>
        <w:rPr>
          <w:spacing w:val="-3"/>
        </w:rPr>
        <w:t>效計算問題。倘若原授益處分因為解除條件成就、符合法定原因、或其他原因而</w:t>
      </w:r>
      <w:r>
        <w:rPr>
          <w:spacing w:val="-12"/>
        </w:rPr>
        <w:t>逕失其效力，則應自斯時起，起算 </w:t>
      </w:r>
      <w:r>
        <w:rPr>
          <w:rFonts w:ascii="Times New Roman" w:eastAsia="Times New Roman"/>
        </w:rPr>
        <w:t>5 </w:t>
      </w:r>
      <w:r>
        <w:rPr>
          <w:spacing w:val="-6"/>
        </w:rPr>
        <w:t>年請求權消滅時效，嗣後行政機關函告追繳</w:t>
      </w:r>
      <w:r>
        <w:rPr/>
        <w:t>時有可能部分給與之返還請求權已經罹於時效。</w:t>
      </w:r>
    </w:p>
    <w:p>
      <w:pPr>
        <w:pStyle w:val="BodyText"/>
        <w:spacing w:before="2"/>
        <w:rPr>
          <w:sz w:val="19"/>
        </w:rPr>
      </w:pPr>
    </w:p>
    <w:p>
      <w:pPr>
        <w:pStyle w:val="Heading3"/>
      </w:pPr>
      <w:r>
        <w:rPr>
          <w:w w:val="95"/>
        </w:rPr>
        <w:t>三、行政程序法關於廢止規定有制度上之缺失：</w:t>
      </w:r>
    </w:p>
    <w:p>
      <w:pPr>
        <w:pStyle w:val="BodyText"/>
        <w:rPr>
          <w:b/>
          <w:sz w:val="34"/>
        </w:rPr>
      </w:pPr>
    </w:p>
    <w:p>
      <w:pPr>
        <w:pStyle w:val="BodyText"/>
        <w:spacing w:line="386" w:lineRule="auto"/>
        <w:ind w:left="1100" w:right="1797" w:firstLine="479"/>
      </w:pPr>
      <w:r>
        <w:rPr/>
        <w:t>由於依照行政程序法之規定，廢止權之行使應自廢止原因發生後二年內為</w:t>
      </w:r>
      <w:r>
        <w:rPr>
          <w:spacing w:val="-3"/>
        </w:rPr>
        <w:t>之，而且廢止之效力原則上不溯及既往，因此倘若行政機關未能及時察覺事實或法規之變更，有可能因為逾越除斥期間而無法廢止之；縱使得在除斥期間廢止該處分，也只能停止溢發，無法追繳溢領。如此有過度保護受領人而輕忽依法行政</w:t>
      </w:r>
      <w:r>
        <w:rPr/>
        <w:t>原則之疑慮。</w:t>
      </w:r>
    </w:p>
    <w:p>
      <w:pPr>
        <w:pStyle w:val="BodyText"/>
        <w:spacing w:before="11"/>
        <w:rPr>
          <w:sz w:val="19"/>
        </w:rPr>
      </w:pPr>
    </w:p>
    <w:p>
      <w:pPr>
        <w:pStyle w:val="Heading3"/>
        <w:spacing w:line="386" w:lineRule="auto"/>
        <w:ind w:left="1582" w:right="1797" w:hanging="483"/>
      </w:pPr>
      <w:r>
        <w:rPr>
          <w:spacing w:val="-8"/>
        </w:rPr>
        <w:t>四、關於公務人員溢領給與，不論個案情節如何，一律機械式地採取「得撤銷－</w:t>
      </w:r>
      <w:r>
        <w:rPr>
          <w:spacing w:val="-118"/>
        </w:rPr>
        <w:t> </w:t>
      </w:r>
      <w:r>
        <w:rPr/>
        <w:t>溯及失效－返還給付」公式，顯然違反信賴保護原則之要求：</w:t>
      </w:r>
    </w:p>
    <w:p>
      <w:pPr>
        <w:pStyle w:val="BodyText"/>
        <w:rPr>
          <w:b/>
          <w:sz w:val="20"/>
        </w:rPr>
      </w:pPr>
    </w:p>
    <w:p>
      <w:pPr>
        <w:pStyle w:val="BodyText"/>
        <w:spacing w:line="386" w:lineRule="auto" w:before="1"/>
        <w:ind w:left="1100" w:right="1741" w:firstLine="479"/>
        <w:jc w:val="both"/>
      </w:pPr>
      <w:r>
        <w:rPr>
          <w:spacing w:val="-2"/>
        </w:rPr>
        <w:t>可參酌學者見解，若溢領給與之額度不大，給付後已經過相當長的時間，而行政處分的違法性並不明顯，且其違法事由不可歸責於受益人，再加上受益人經濟條件並不理想等條件匯聚之下，或受益人被系爭給付誘發非常態之消費項目，</w:t>
      </w:r>
      <w:r>
        <w:rPr>
          <w:spacing w:val="-118"/>
        </w:rPr>
        <w:t> </w:t>
      </w:r>
      <w:r>
        <w:rPr>
          <w:spacing w:val="-2"/>
        </w:rPr>
        <w:t>則應傾向於給予當事人信賴保護、而不撤銷該違法行政處分，或者撤銷但不溯及既往失效。甚至可參考民法與有過失之法理，若屬可歸責於機關之原因而導致公</w:t>
      </w:r>
      <w:r>
        <w:rPr/>
        <w:t>務員溢領給與，不請求一定比例之金額，應屬適當。</w:t>
      </w:r>
    </w:p>
    <w:p>
      <w:pPr>
        <w:pStyle w:val="BodyText"/>
        <w:spacing w:before="13"/>
        <w:rPr>
          <w:sz w:val="19"/>
        </w:rPr>
      </w:pPr>
    </w:p>
    <w:p>
      <w:pPr>
        <w:pStyle w:val="Heading3"/>
      </w:pPr>
      <w:r>
        <w:rPr/>
        <w:t>五、撤銷權除斥期間之行使宜採「主觀知悉」說，知悉範圍應自「知有違法原因</w:t>
      </w:r>
    </w:p>
    <w:p>
      <w:pPr>
        <w:spacing w:before="202"/>
        <w:ind w:left="1582" w:right="0" w:firstLine="0"/>
        <w:jc w:val="left"/>
        <w:rPr>
          <w:b/>
          <w:sz w:val="24"/>
        </w:rPr>
      </w:pPr>
      <w:r>
        <w:rPr>
          <w:b/>
          <w:sz w:val="24"/>
        </w:rPr>
        <w:t>（違法性）時」起算：</w:t>
      </w:r>
    </w:p>
    <w:p>
      <w:pPr>
        <w:pStyle w:val="BodyText"/>
        <w:spacing w:before="12"/>
        <w:rPr>
          <w:b/>
          <w:sz w:val="34"/>
        </w:rPr>
      </w:pPr>
    </w:p>
    <w:p>
      <w:pPr>
        <w:pStyle w:val="BodyText"/>
        <w:spacing w:before="1"/>
        <w:ind w:left="1582"/>
      </w:pPr>
      <w:r>
        <w:rPr>
          <w:spacing w:val="-3"/>
        </w:rPr>
        <w:t>不論是由於事實認定錯誤，或是法規適用之瑕疵，違法處分撤銷權除斥期間</w:t>
      </w:r>
    </w:p>
    <w:p>
      <w:pPr>
        <w:spacing w:after="0"/>
        <w:sectPr>
          <w:pgSz w:w="11910" w:h="16840"/>
          <w:pgMar w:header="0" w:footer="1177" w:top="1500" w:bottom="1440" w:left="700" w:right="0"/>
        </w:sectPr>
      </w:pPr>
    </w:p>
    <w:p>
      <w:pPr>
        <w:pStyle w:val="BodyText"/>
        <w:spacing w:line="386" w:lineRule="auto" w:before="25"/>
        <w:ind w:left="1100" w:right="1799"/>
      </w:pPr>
      <w:r>
        <w:rPr>
          <w:spacing w:val="-3"/>
        </w:rPr>
        <w:t>之行使均應自明知及確實知悉有撤銷原因時起算，而非自處分作成當時起算。因</w:t>
      </w:r>
      <w:r>
        <w:rPr/>
        <w:t>為撤銷機制之目的在於回復應有之法秩序，並非究責。採取客觀知悉說過於嚴</w:t>
      </w:r>
      <w:r>
        <w:rPr>
          <w:spacing w:val="-12"/>
        </w:rPr>
        <w:t>格，將導致行政程序法第 </w:t>
      </w:r>
      <w:r>
        <w:rPr>
          <w:rFonts w:ascii="Times New Roman" w:eastAsia="Times New Roman"/>
        </w:rPr>
        <w:t>117 </w:t>
      </w:r>
      <w:r>
        <w:rPr>
          <w:spacing w:val="-30"/>
        </w:rPr>
        <w:t>及 </w:t>
      </w:r>
      <w:r>
        <w:rPr>
          <w:rFonts w:ascii="Times New Roman" w:eastAsia="Times New Roman"/>
        </w:rPr>
        <w:t>119 </w:t>
      </w:r>
      <w:r>
        <w:rPr>
          <w:spacing w:val="-5"/>
        </w:rPr>
        <w:t>條規定在許多案件中無適用餘地，違反立法</w:t>
      </w:r>
      <w:r>
        <w:rPr>
          <w:spacing w:val="-3"/>
        </w:rPr>
        <w:t>意旨。至於應知悉範圍如何，應自知有「違法原因（違法性</w:t>
      </w:r>
      <w:r>
        <w:rPr>
          <w:spacing w:val="-2"/>
        </w:rPr>
        <w:t>）時」起算，而非自</w:t>
      </w:r>
    </w:p>
    <w:p>
      <w:pPr>
        <w:pStyle w:val="BodyText"/>
        <w:spacing w:line="386" w:lineRule="auto"/>
        <w:ind w:left="1100" w:right="1799"/>
      </w:pPr>
      <w:r>
        <w:rPr>
          <w:spacing w:val="-3"/>
        </w:rPr>
        <w:t>「知有撤銷處分原因（對處分相對人有撤銷違法處分之原因）</w:t>
      </w:r>
      <w:r>
        <w:rPr>
          <w:spacing w:val="-2"/>
        </w:rPr>
        <w:t>時」起算。蓋除斥</w:t>
      </w:r>
      <w:r>
        <w:rPr/>
        <w:t>期間應為「處理期間」，非「決定期間」。</w:t>
      </w:r>
    </w:p>
    <w:p>
      <w:pPr>
        <w:pStyle w:val="BodyText"/>
        <w:spacing w:before="1"/>
        <w:rPr>
          <w:sz w:val="19"/>
        </w:rPr>
      </w:pPr>
    </w:p>
    <w:p>
      <w:pPr>
        <w:pStyle w:val="Heading3"/>
      </w:pPr>
      <w:r>
        <w:rPr/>
        <w:t>六、就公務人員溢領給與之追繳宜採反面理論或隸屬關係說：</w:t>
      </w:r>
    </w:p>
    <w:p>
      <w:pPr>
        <w:pStyle w:val="BodyText"/>
        <w:rPr>
          <w:b/>
          <w:sz w:val="34"/>
        </w:rPr>
      </w:pPr>
    </w:p>
    <w:p>
      <w:pPr>
        <w:pStyle w:val="BodyText"/>
        <w:spacing w:line="386" w:lineRule="auto" w:before="1"/>
        <w:ind w:left="1100" w:right="1799" w:firstLine="479"/>
        <w:jc w:val="both"/>
      </w:pPr>
      <w:r>
        <w:rPr>
          <w:spacing w:val="-3"/>
        </w:rPr>
        <w:t>蓋以行政處分追繳溢領，符合公務人員日常之行政實務運作，易於操作，有助於簡化法律關係，也有訴訟經濟的效果。尤其是公務人員受領給與通常是「基</w:t>
      </w:r>
      <w:r>
        <w:rPr>
          <w:spacing w:val="-11"/>
        </w:rPr>
        <w:t>於行政處分之給與」，追繳溢領往往必須先撤銷違法之行政處分，因此追繳函若</w:t>
      </w:r>
      <w:r>
        <w:rPr>
          <w:spacing w:val="-3"/>
        </w:rPr>
        <w:t>同時含有撤銷處分及返還之下命處分，公務人員可以對兩者一併提起復審、撤銷</w:t>
      </w:r>
      <w:r>
        <w:rPr/>
        <w:t>訴訟，由保訓會及行政法院一併審理之。</w:t>
      </w:r>
    </w:p>
    <w:p>
      <w:pPr>
        <w:pStyle w:val="BodyText"/>
      </w:pPr>
    </w:p>
    <w:p>
      <w:pPr>
        <w:pStyle w:val="BodyText"/>
        <w:spacing w:before="12"/>
        <w:rPr>
          <w:sz w:val="31"/>
        </w:rPr>
      </w:pPr>
    </w:p>
    <w:p>
      <w:pPr>
        <w:pStyle w:val="Heading2"/>
        <w:ind w:right="695"/>
      </w:pPr>
      <w:bookmarkStart w:name="_TOC_250005" w:id="66"/>
      <w:bookmarkEnd w:id="66"/>
      <w:r>
        <w:rPr>
          <w:spacing w:val="20"/>
        </w:rPr>
        <w:t>第二節 建議</w:t>
      </w:r>
    </w:p>
    <w:p>
      <w:pPr>
        <w:pStyle w:val="BodyText"/>
        <w:rPr>
          <w:b/>
          <w:sz w:val="28"/>
        </w:rPr>
      </w:pPr>
    </w:p>
    <w:p>
      <w:pPr>
        <w:pStyle w:val="BodyText"/>
        <w:spacing w:before="3"/>
        <w:rPr>
          <w:b/>
          <w:sz w:val="21"/>
        </w:rPr>
      </w:pPr>
    </w:p>
    <w:p>
      <w:pPr>
        <w:pStyle w:val="Heading2"/>
        <w:ind w:right="698"/>
      </w:pPr>
      <w:bookmarkStart w:name="_TOC_250004" w:id="67"/>
      <w:bookmarkEnd w:id="67"/>
      <w:r>
        <w:rPr>
          <w:spacing w:val="-1"/>
        </w:rPr>
        <w:t>第一項 實務運作建議</w:t>
      </w:r>
    </w:p>
    <w:p>
      <w:pPr>
        <w:pStyle w:val="BodyText"/>
        <w:spacing w:before="13"/>
        <w:rPr>
          <w:b/>
          <w:sz w:val="31"/>
        </w:rPr>
      </w:pPr>
    </w:p>
    <w:p>
      <w:pPr>
        <w:pStyle w:val="BodyText"/>
        <w:spacing w:line="386" w:lineRule="auto"/>
        <w:ind w:left="1556" w:right="1743" w:hanging="456"/>
        <w:jc w:val="both"/>
      </w:pPr>
      <w:r>
        <w:rPr/>
        <w:t>一、 不論是俸給、加給、年終考績獎金、年終工作獎金、年終慰問金、各種</w:t>
      </w:r>
      <w:r>
        <w:rPr>
          <w:spacing w:val="-1"/>
        </w:rPr>
        <w:t>績效獎勵金、子女教育補助費、醫師專勤獎勵金等等逐次核發之金錢給付，</w:t>
      </w:r>
      <w:r>
        <w:rPr>
          <w:spacing w:val="-118"/>
        </w:rPr>
        <w:t> </w:t>
      </w:r>
      <w:r>
        <w:rPr>
          <w:spacing w:val="-1"/>
        </w:rPr>
        <w:t>均單獨構成行政處分。不過在月退休金、年撫恤金、月撫慰金之情形，因為定期核撥行為之對象、內容相對固定明確，無明顯之單方意思表示作用，應</w:t>
      </w:r>
      <w:r>
        <w:rPr/>
        <w:t>可認定為係執行銓敘部退休核定函之事實行為，不構成單獨之行政處分。</w:t>
      </w:r>
    </w:p>
    <w:p>
      <w:pPr>
        <w:pStyle w:val="BodyText"/>
        <w:spacing w:before="2"/>
        <w:rPr>
          <w:sz w:val="25"/>
        </w:rPr>
      </w:pPr>
    </w:p>
    <w:p>
      <w:pPr>
        <w:pStyle w:val="BodyText"/>
        <w:spacing w:line="386" w:lineRule="auto"/>
        <w:ind w:left="1556" w:right="1797" w:hanging="456"/>
        <w:jc w:val="both"/>
      </w:pPr>
      <w:r>
        <w:rPr/>
        <w:t>二、   由於行政程序法關於廢止規定有制度上之缺失，因此在未妥適修法之</w:t>
      </w:r>
      <w:r>
        <w:rPr>
          <w:spacing w:val="-3"/>
        </w:rPr>
        <w:t>前，建議盡量優先以其他機制處理嗣後事實或法規變更時行政處分之效力問</w:t>
      </w:r>
    </w:p>
    <w:p>
      <w:pPr>
        <w:spacing w:after="0" w:line="386" w:lineRule="auto"/>
        <w:jc w:val="both"/>
        <w:sectPr>
          <w:pgSz w:w="11910" w:h="16840"/>
          <w:pgMar w:header="0" w:footer="1177" w:top="1500" w:bottom="1440" w:left="700" w:right="0"/>
        </w:sectPr>
      </w:pPr>
    </w:p>
    <w:p>
      <w:pPr>
        <w:pStyle w:val="BodyText"/>
        <w:spacing w:line="386" w:lineRule="auto" w:before="25"/>
        <w:ind w:left="1556" w:right="1797"/>
        <w:jc w:val="both"/>
      </w:pPr>
      <w:r>
        <w:rPr>
          <w:spacing w:val="-3"/>
        </w:rPr>
        <w:t>題。例如將每月定期核撥行為認定為單獨之行政處分，即可認定不再符合法定要件之各個行政處分為違法，予以撤銷；或是當法律明白規定構成要件及法律效果時，解釋為發生法定原因時，原行政處分即逕失其效力；或是視情</w:t>
      </w:r>
      <w:r>
        <w:rPr/>
        <w:t>形將行政處分解釋為有附款等等。</w:t>
      </w:r>
    </w:p>
    <w:p>
      <w:pPr>
        <w:pStyle w:val="BodyText"/>
      </w:pPr>
    </w:p>
    <w:p>
      <w:pPr>
        <w:pStyle w:val="BodyText"/>
        <w:tabs>
          <w:tab w:pos="2060" w:val="left" w:leader="none"/>
        </w:tabs>
        <w:spacing w:line="386" w:lineRule="auto" w:before="203"/>
        <w:ind w:left="1556" w:right="1797" w:hanging="456"/>
      </w:pPr>
      <w:r>
        <w:rPr/>
        <w:t>三、</w:t>
        <w:tab/>
      </w:r>
      <w:r>
        <w:rPr>
          <w:spacing w:val="-4"/>
        </w:rPr>
        <w:t>當法</w:t>
      </w:r>
      <w:r>
        <w:rPr>
          <w:spacing w:val="-3"/>
        </w:rPr>
        <w:t>律有明確規定構成要件及停止或喪失請領權利之法律效果時，應可</w:t>
      </w:r>
      <w:r>
        <w:rPr/>
        <w:t>解釋為原授益處分於法定原因發生時逕失其效力。例如在退休後再任公職</w:t>
      </w:r>
      <w:r>
        <w:rPr>
          <w:spacing w:val="-3"/>
        </w:rPr>
        <w:t>時，自再任</w:t>
      </w:r>
      <w:r>
        <w:rPr>
          <w:spacing w:val="-2"/>
        </w:rPr>
        <w:t>之日起停止領受月退休金、辦理優惠存款之權利，又如遺族再婚</w:t>
      </w:r>
      <w:r>
        <w:rPr>
          <w:spacing w:val="-3"/>
        </w:rPr>
        <w:t>則喪失請領</w:t>
      </w:r>
      <w:r>
        <w:rPr>
          <w:spacing w:val="-2"/>
        </w:rPr>
        <w:t>月撫慰金之權利等情形，因為法律就構成要件及法律效果均有明</w:t>
      </w:r>
      <w:r>
        <w:rPr>
          <w:spacing w:val="-3"/>
        </w:rPr>
        <w:t>確規定，立</w:t>
      </w:r>
      <w:r>
        <w:rPr>
          <w:spacing w:val="-2"/>
        </w:rPr>
        <w:t>法者希望該項權利立即停止或喪失之意圖相當明顯，應可解釋為</w:t>
      </w:r>
      <w:r>
        <w:rPr/>
        <w:t>原授益處分於法定原因發生時逕失其效力，毋待撤銷或廢止。</w:t>
      </w:r>
    </w:p>
    <w:p>
      <w:pPr>
        <w:pStyle w:val="BodyText"/>
      </w:pPr>
    </w:p>
    <w:p>
      <w:pPr>
        <w:pStyle w:val="BodyText"/>
        <w:spacing w:line="386" w:lineRule="auto" w:before="203"/>
        <w:ind w:left="1556" w:right="1796" w:hanging="456"/>
        <w:jc w:val="both"/>
      </w:pPr>
      <w:r>
        <w:rPr/>
        <w:t>四、 關於公務人員溢領給與之追繳，受理行政爭訟之機關，包括保訓會及行</w:t>
      </w:r>
      <w:r>
        <w:rPr>
          <w:spacing w:val="-3"/>
        </w:rPr>
        <w:t>政法院，應先確立自己的判斷標準，亦即如何處理「得撤銷／不得撤銷、溯及失效／不溯及失效、返還給付／免返還給付、補償／不補償」這四種調控模式，並於個案救濟程序中貫徹之，以協助並促使行政機關明瞭信賴保護原</w:t>
      </w:r>
      <w:r>
        <w:rPr/>
        <w:t>則之運用方式。</w:t>
      </w:r>
    </w:p>
    <w:p>
      <w:pPr>
        <w:pStyle w:val="BodyText"/>
      </w:pPr>
    </w:p>
    <w:p>
      <w:pPr>
        <w:pStyle w:val="BodyText"/>
        <w:tabs>
          <w:tab w:pos="2060" w:val="left" w:leader="none"/>
        </w:tabs>
        <w:spacing w:line="386" w:lineRule="auto" w:before="203"/>
        <w:ind w:left="1556" w:right="1801" w:hanging="456"/>
      </w:pPr>
      <w:r>
        <w:rPr/>
        <w:t>五、</w:t>
        <w:tab/>
        <w:t>最高行政法院對於溢領給與之追繳是否採取反面理論尚未形成統一見</w:t>
      </w:r>
      <w:r>
        <w:rPr>
          <w:spacing w:val="-3"/>
        </w:rPr>
        <w:t>解。建議保訓會以較</w:t>
      </w:r>
      <w:r>
        <w:rPr>
          <w:spacing w:val="-2"/>
        </w:rPr>
        <w:t>為完整之說理，持續嘗試說服行政法院就公務人員溢領</w:t>
      </w:r>
      <w:r>
        <w:rPr/>
        <w:t>給與之追繳採取反面理論或隸屬關係說。</w:t>
      </w:r>
    </w:p>
    <w:p>
      <w:pPr>
        <w:pStyle w:val="BodyText"/>
      </w:pPr>
    </w:p>
    <w:p>
      <w:pPr>
        <w:pStyle w:val="BodyText"/>
        <w:spacing w:before="13"/>
        <w:rPr>
          <w:sz w:val="31"/>
        </w:rPr>
      </w:pPr>
    </w:p>
    <w:p>
      <w:pPr>
        <w:pStyle w:val="Heading2"/>
        <w:tabs>
          <w:tab w:pos="1440" w:val="left" w:leader="none"/>
        </w:tabs>
        <w:ind w:right="693"/>
      </w:pPr>
      <w:bookmarkStart w:name="_TOC_250003" w:id="68"/>
      <w:bookmarkEnd w:id="68"/>
      <w:r>
        <w:rPr/>
        <w:t>第二項</w:t>
        <w:tab/>
        <w:t>修法建議</w:t>
      </w:r>
    </w:p>
    <w:p>
      <w:pPr>
        <w:spacing w:after="0"/>
        <w:sectPr>
          <w:pgSz w:w="11910" w:h="16840"/>
          <w:pgMar w:header="0" w:footer="1177" w:top="1500" w:bottom="1440" w:left="700" w:right="0"/>
        </w:sectPr>
      </w:pPr>
    </w:p>
    <w:p>
      <w:pPr>
        <w:pStyle w:val="BodyText"/>
        <w:spacing w:before="7"/>
        <w:rPr>
          <w:b/>
          <w:sz w:val="11"/>
        </w:rPr>
      </w:pPr>
    </w:p>
    <w:p>
      <w:pPr>
        <w:pStyle w:val="Heading3"/>
        <w:spacing w:before="53"/>
        <w:ind w:left="1220"/>
      </w:pPr>
      <w:r>
        <w:rPr>
          <w:w w:val="95"/>
        </w:rPr>
        <w:t>一、行政程序法之修法：修正行政處分廢止期間規定</w:t>
      </w:r>
    </w:p>
    <w:p>
      <w:pPr>
        <w:pStyle w:val="BodyText"/>
        <w:rPr>
          <w:b/>
          <w:sz w:val="34"/>
        </w:rPr>
      </w:pPr>
    </w:p>
    <w:p>
      <w:pPr>
        <w:pStyle w:val="BodyText"/>
        <w:spacing w:line="386" w:lineRule="auto"/>
        <w:ind w:left="1100" w:right="1795" w:firstLine="479"/>
        <w:jc w:val="both"/>
      </w:pPr>
      <w:r>
        <w:rPr>
          <w:spacing w:val="-3"/>
        </w:rPr>
        <w:t>關於合法授益行政處分之廢止，我國不以知悉時起算，而是以廢止原因發生時起二年內為之。此一規定，在公務員溢領給與之情形，若發生得廢止提供繼續性給付行政處分之事實，但行政機關逾二年始知悉之情事，將反使隱瞞事實之公</w:t>
      </w:r>
      <w:r>
        <w:rPr>
          <w:spacing w:val="-8"/>
        </w:rPr>
        <w:t>務員得以享有不當之利益。行政程序法第 </w:t>
      </w:r>
      <w:r>
        <w:rPr>
          <w:rFonts w:ascii="Times New Roman" w:eastAsia="Times New Roman"/>
        </w:rPr>
        <w:t>124 </w:t>
      </w:r>
      <w:r>
        <w:rPr>
          <w:spacing w:val="-6"/>
        </w:rPr>
        <w:t>條廢止除斥期間之規定，學者多有</w:t>
      </w:r>
      <w:r>
        <w:rPr>
          <w:spacing w:val="-3"/>
        </w:rPr>
        <w:t>批評，</w:t>
      </w:r>
      <w:r>
        <w:rPr>
          <w:rFonts w:ascii="Times New Roman" w:eastAsia="Times New Roman"/>
          <w:spacing w:val="-3"/>
          <w:vertAlign w:val="superscript"/>
        </w:rPr>
        <w:t>156</w:t>
      </w:r>
      <w:r>
        <w:rPr>
          <w:spacing w:val="-3"/>
          <w:vertAlign w:val="baseline"/>
        </w:rPr>
        <w:t>法務部行政程序法研修小組亦有應修法之共識；惟究應修正為應自知有廢止原因時起二年內為之，抑或應依廢止事由之差異，個別制定廢止期間，尚未</w:t>
      </w:r>
      <w:r>
        <w:rPr>
          <w:vertAlign w:val="baseline"/>
        </w:rPr>
        <w:t>有一致之看法</w:t>
      </w:r>
      <w:r>
        <w:rPr>
          <w:rFonts w:ascii="Times New Roman" w:eastAsia="Times New Roman"/>
          <w:vertAlign w:val="superscript"/>
        </w:rPr>
        <w:t>157</w:t>
      </w:r>
      <w:r>
        <w:rPr>
          <w:vertAlign w:val="baseline"/>
        </w:rPr>
        <w:t>。但廢止期間以知悉廢止事由時起算，應至少是可採的方向。</w:t>
      </w:r>
    </w:p>
    <w:p>
      <w:pPr>
        <w:pStyle w:val="Heading3"/>
        <w:spacing w:before="267"/>
      </w:pPr>
      <w:r>
        <w:rPr>
          <w:spacing w:val="-1"/>
          <w:w w:val="99"/>
        </w:rPr>
        <w:t>二、行政程序法之修法</w:t>
      </w:r>
      <w:r>
        <w:rPr>
          <w:w w:val="99"/>
        </w:rPr>
        <w:t>（二</w:t>
      </w:r>
      <w:r>
        <w:rPr>
          <w:spacing w:val="-120"/>
          <w:w w:val="99"/>
        </w:rPr>
        <w:t>）</w:t>
      </w:r>
      <w:r>
        <w:rPr>
          <w:w w:val="99"/>
        </w:rPr>
        <w:t>：修正行政處分之職權撤銷與信賴保護規定</w:t>
      </w:r>
    </w:p>
    <w:p>
      <w:pPr>
        <w:pStyle w:val="BodyText"/>
        <w:rPr>
          <w:b/>
          <w:sz w:val="34"/>
        </w:rPr>
      </w:pPr>
    </w:p>
    <w:p>
      <w:pPr>
        <w:pStyle w:val="BodyText"/>
        <w:spacing w:line="386" w:lineRule="auto"/>
        <w:ind w:left="1100" w:right="1742" w:firstLine="482"/>
        <w:jc w:val="both"/>
      </w:pPr>
      <w:r>
        <w:rPr>
          <w:spacing w:val="-6"/>
        </w:rPr>
        <w:t>德國聯邦行政程序法第 </w:t>
      </w:r>
      <w:r>
        <w:rPr>
          <w:rFonts w:ascii="Times New Roman" w:eastAsia="Times New Roman"/>
        </w:rPr>
        <w:t>48 </w:t>
      </w:r>
      <w:r>
        <w:rPr>
          <w:spacing w:val="-20"/>
        </w:rPr>
        <w:t>條第 </w:t>
      </w:r>
      <w:r>
        <w:rPr>
          <w:rFonts w:ascii="Times New Roman" w:eastAsia="Times New Roman"/>
        </w:rPr>
        <w:t>2 </w:t>
      </w:r>
      <w:r>
        <w:rPr>
          <w:spacing w:val="-20"/>
        </w:rPr>
        <w:t>項第 </w:t>
      </w:r>
      <w:r>
        <w:rPr>
          <w:rFonts w:ascii="Times New Roman" w:eastAsia="Times New Roman"/>
        </w:rPr>
        <w:t>2 </w:t>
      </w:r>
      <w:r>
        <w:rPr/>
        <w:t>句將所受領之給付已消費以及已為</w:t>
      </w:r>
      <w:r>
        <w:rPr>
          <w:spacing w:val="-3"/>
        </w:rPr>
        <w:t>財產處分之情形規定為「通常優先保護</w:t>
      </w:r>
      <w:r>
        <w:rPr>
          <w:spacing w:val="-144"/>
        </w:rPr>
        <w:t>」</w:t>
      </w:r>
      <w:r>
        <w:rPr/>
        <w:t>（</w:t>
      </w:r>
      <w:r>
        <w:rPr>
          <w:rFonts w:ascii="Times New Roman" w:eastAsia="Times New Roman"/>
          <w:spacing w:val="-1"/>
        </w:rPr>
        <w:t>e</w:t>
      </w:r>
      <w:r>
        <w:rPr>
          <w:rFonts w:ascii="Times New Roman" w:eastAsia="Times New Roman"/>
        </w:rPr>
        <w:t>in R</w:t>
      </w:r>
      <w:r>
        <w:rPr>
          <w:rFonts w:ascii="Times New Roman" w:eastAsia="Times New Roman"/>
          <w:spacing w:val="-1"/>
        </w:rPr>
        <w:t>e</w:t>
      </w:r>
      <w:r>
        <w:rPr>
          <w:rFonts w:ascii="Times New Roman" w:eastAsia="Times New Roman"/>
          <w:spacing w:val="-3"/>
        </w:rPr>
        <w:t>g</w:t>
      </w:r>
      <w:r>
        <w:rPr>
          <w:rFonts w:ascii="Times New Roman" w:eastAsia="Times New Roman"/>
          <w:spacing w:val="-1"/>
        </w:rPr>
        <w:t>e</w:t>
      </w:r>
      <w:r>
        <w:rPr>
          <w:rFonts w:ascii="Times New Roman" w:eastAsia="Times New Roman"/>
        </w:rPr>
        <w:t>lv</w:t>
      </w:r>
      <w:r>
        <w:rPr>
          <w:rFonts w:ascii="Times New Roman" w:eastAsia="Times New Roman"/>
          <w:spacing w:val="2"/>
        </w:rPr>
        <w:t>o</w:t>
      </w:r>
      <w:r>
        <w:rPr>
          <w:rFonts w:ascii="Times New Roman" w:eastAsia="Times New Roman"/>
        </w:rPr>
        <w:t>r</w:t>
      </w:r>
      <w:r>
        <w:rPr>
          <w:rFonts w:ascii="Times New Roman" w:eastAsia="Times New Roman"/>
          <w:spacing w:val="-2"/>
        </w:rPr>
        <w:t>r</w:t>
      </w:r>
      <w:r>
        <w:rPr>
          <w:rFonts w:ascii="Times New Roman" w:eastAsia="Times New Roman"/>
          <w:spacing w:val="-1"/>
        </w:rPr>
        <w:t>a</w:t>
      </w:r>
      <w:r>
        <w:rPr>
          <w:rFonts w:ascii="Times New Roman" w:eastAsia="Times New Roman"/>
          <w:spacing w:val="2"/>
        </w:rPr>
        <w:t>n</w:t>
      </w:r>
      <w:r>
        <w:rPr>
          <w:rFonts w:ascii="Times New Roman" w:eastAsia="Times New Roman"/>
          <w:spacing w:val="-2"/>
        </w:rPr>
        <w:t>g</w:t>
      </w:r>
      <w:r>
        <w:rPr>
          <w:spacing w:val="-132"/>
        </w:rPr>
        <w:t>）</w:t>
      </w:r>
      <w:r>
        <w:rPr>
          <w:spacing w:val="-24"/>
        </w:rPr>
        <w:t>，第 </w:t>
      </w:r>
      <w:r>
        <w:rPr>
          <w:rFonts w:ascii="Times New Roman" w:eastAsia="Times New Roman"/>
        </w:rPr>
        <w:t>3 </w:t>
      </w:r>
      <w:r>
        <w:rPr/>
        <w:t>句規定之情形</w:t>
      </w:r>
      <w:r>
        <w:rPr>
          <w:spacing w:val="-2"/>
        </w:rPr>
        <w:t>則為不值得保護。此種規範方式簡化值得保護與否之認定，值得我國參考借鏡。</w:t>
      </w:r>
    </w:p>
    <w:p>
      <w:pPr>
        <w:pStyle w:val="BodyText"/>
        <w:spacing w:before="2"/>
        <w:rPr>
          <w:sz w:val="19"/>
        </w:rPr>
      </w:pPr>
    </w:p>
    <w:p>
      <w:pPr>
        <w:pStyle w:val="Heading3"/>
      </w:pPr>
      <w:r>
        <w:rPr/>
        <w:t>三、公務員相關法規之修法：賦與溢領給與返還請求權明確之法規範基礎</w:t>
      </w:r>
    </w:p>
    <w:p>
      <w:pPr>
        <w:pStyle w:val="BodyText"/>
        <w:rPr>
          <w:b/>
        </w:rPr>
      </w:pPr>
    </w:p>
    <w:p>
      <w:pPr>
        <w:pStyle w:val="BodyText"/>
        <w:spacing w:before="13"/>
        <w:rPr>
          <w:b/>
          <w:sz w:val="22"/>
        </w:rPr>
      </w:pPr>
    </w:p>
    <w:p>
      <w:pPr>
        <w:pStyle w:val="BodyText"/>
        <w:spacing w:line="386" w:lineRule="auto"/>
        <w:ind w:left="1100" w:right="1797" w:firstLine="239"/>
      </w:pPr>
      <w:r>
        <w:rPr/>
        <w:pict>
          <v:rect style="position:absolute;margin-left:90.024002pt;margin-top:219.050018pt;width:144.020pt;height:.599980pt;mso-position-horizontal-relative:page;mso-position-vertical-relative:paragraph;z-index:-15691264;mso-wrap-distance-left:0;mso-wrap-distance-right:0" filled="true" fillcolor="#000000" stroked="false">
            <v:fill type="solid"/>
            <w10:wrap type="topAndBottom"/>
          </v:rect>
        </w:pict>
      </w:r>
      <w:r>
        <w:rPr>
          <w:spacing w:val="-3"/>
        </w:rPr>
        <w:t>我國於公務員退休法、退休法施行細則及若干零星行政規則中雖然有追繳溢領給與之規定，但規定零散不全，且以行政規則作為追繳之法規依據，亦有授權不足之疑慮。個案中追繳溢領給與的問題固然可回歸行政程序法處理，但在實務上若可能存在若干未必以行政處分，而是逕以法規作為給付依據之情況，以規範行</w:t>
      </w:r>
      <w:r>
        <w:rPr/>
        <w:t>政處分經撤銷或廢止後產生之不當得利返還為主要對象之行政程序法相關規定</w:t>
      </w:r>
      <w:r>
        <w:rPr>
          <w:spacing w:val="-3"/>
        </w:rPr>
        <w:t>是否能承載公務員法上追繳問題之處理，實不無疑問。加以反面理論並未普遍為實務所採，更增添公法上不當得利返還請求之困難度。我國目前公務人員基準法仍未立法完成，否則於該法中就公務員溢領俸（薪</w:t>
      </w:r>
      <w:r>
        <w:rPr>
          <w:spacing w:val="-2"/>
        </w:rPr>
        <w:t>）給、退職（休）給與、資遣</w:t>
      </w:r>
    </w:p>
    <w:p>
      <w:pPr>
        <w:spacing w:line="269" w:lineRule="exact" w:before="71"/>
        <w:ind w:left="1100" w:right="0" w:firstLine="0"/>
        <w:jc w:val="left"/>
        <w:rPr>
          <w:rFonts w:ascii="新細明體" w:eastAsia="新細明體" w:hint="eastAsia"/>
          <w:sz w:val="20"/>
        </w:rPr>
      </w:pPr>
      <w:r>
        <w:rPr>
          <w:rFonts w:ascii="Times New Roman" w:eastAsia="Times New Roman"/>
          <w:sz w:val="20"/>
          <w:vertAlign w:val="superscript"/>
        </w:rPr>
        <w:t>156</w:t>
      </w:r>
      <w:r>
        <w:rPr>
          <w:rFonts w:ascii="Times New Roman" w:eastAsia="Times New Roman"/>
          <w:spacing w:val="48"/>
          <w:sz w:val="20"/>
          <w:vertAlign w:val="baseline"/>
        </w:rPr>
        <w:t> </w:t>
      </w:r>
      <w:r>
        <w:rPr>
          <w:rFonts w:ascii="新細明體" w:eastAsia="新細明體" w:hint="eastAsia"/>
          <w:sz w:val="20"/>
          <w:vertAlign w:val="baseline"/>
        </w:rPr>
        <w:t>林錫堯，行政法要義，</w:t>
      </w:r>
      <w:r>
        <w:rPr>
          <w:rFonts w:ascii="Times New Roman" w:eastAsia="Times New Roman"/>
          <w:sz w:val="20"/>
          <w:vertAlign w:val="baseline"/>
        </w:rPr>
        <w:t>2006</w:t>
      </w:r>
      <w:r>
        <w:rPr>
          <w:rFonts w:ascii="Times New Roman" w:eastAsia="Times New Roman"/>
          <w:spacing w:val="1"/>
          <w:sz w:val="20"/>
          <w:vertAlign w:val="baseline"/>
        </w:rPr>
        <w:t> </w:t>
      </w:r>
      <w:r>
        <w:rPr>
          <w:rFonts w:ascii="新細明體" w:eastAsia="新細明體" w:hint="eastAsia"/>
          <w:spacing w:val="-2"/>
          <w:sz w:val="20"/>
          <w:vertAlign w:val="baseline"/>
        </w:rPr>
        <w:t>年 </w:t>
      </w:r>
      <w:r>
        <w:rPr>
          <w:rFonts w:ascii="Times New Roman" w:eastAsia="Times New Roman"/>
          <w:sz w:val="20"/>
          <w:vertAlign w:val="baseline"/>
        </w:rPr>
        <w:t>3</w:t>
      </w:r>
      <w:r>
        <w:rPr>
          <w:rFonts w:ascii="Times New Roman" w:eastAsia="Times New Roman"/>
          <w:spacing w:val="1"/>
          <w:sz w:val="20"/>
          <w:vertAlign w:val="baseline"/>
        </w:rPr>
        <w:t> </w:t>
      </w:r>
      <w:r>
        <w:rPr>
          <w:rFonts w:ascii="新細明體" w:eastAsia="新細明體" w:hint="eastAsia"/>
          <w:spacing w:val="-1"/>
          <w:sz w:val="20"/>
          <w:vertAlign w:val="baseline"/>
        </w:rPr>
        <w:t>版，頁 </w:t>
      </w:r>
      <w:r>
        <w:rPr>
          <w:rFonts w:ascii="Times New Roman" w:eastAsia="Times New Roman"/>
          <w:sz w:val="20"/>
          <w:vertAlign w:val="baseline"/>
        </w:rPr>
        <w:t>347</w:t>
      </w:r>
      <w:r>
        <w:rPr>
          <w:rFonts w:ascii="新細明體" w:eastAsia="新細明體" w:hint="eastAsia"/>
          <w:sz w:val="20"/>
          <w:vertAlign w:val="baseline"/>
        </w:rPr>
        <w:t>。</w:t>
      </w:r>
    </w:p>
    <w:p>
      <w:pPr>
        <w:spacing w:line="269" w:lineRule="exact" w:before="0"/>
        <w:ind w:left="1100" w:right="0" w:firstLine="0"/>
        <w:jc w:val="left"/>
        <w:rPr>
          <w:rFonts w:ascii="新細明體" w:eastAsia="新細明體" w:hint="eastAsia"/>
          <w:sz w:val="20"/>
        </w:rPr>
      </w:pPr>
      <w:r>
        <w:rPr>
          <w:rFonts w:ascii="Times New Roman" w:eastAsia="Times New Roman"/>
          <w:sz w:val="20"/>
          <w:vertAlign w:val="superscript"/>
        </w:rPr>
        <w:t>157</w:t>
      </w:r>
      <w:r>
        <w:rPr>
          <w:rFonts w:ascii="Times New Roman" w:eastAsia="Times New Roman"/>
          <w:spacing w:val="47"/>
          <w:sz w:val="20"/>
          <w:vertAlign w:val="baseline"/>
        </w:rPr>
        <w:t> </w:t>
      </w:r>
      <w:r>
        <w:rPr>
          <w:rFonts w:ascii="新細明體" w:eastAsia="新細明體" w:hint="eastAsia"/>
          <w:spacing w:val="-1"/>
          <w:sz w:val="20"/>
          <w:vertAlign w:val="baseline"/>
        </w:rPr>
        <w:t>法務部行政程序法研究修正小組第 </w:t>
      </w:r>
      <w:r>
        <w:rPr>
          <w:rFonts w:ascii="Times New Roman" w:eastAsia="Times New Roman"/>
          <w:sz w:val="20"/>
          <w:vertAlign w:val="baseline"/>
        </w:rPr>
        <w:t>100 </w:t>
      </w:r>
      <w:r>
        <w:rPr>
          <w:rFonts w:ascii="新細明體" w:eastAsia="新細明體" w:hint="eastAsia"/>
          <w:sz w:val="20"/>
          <w:vertAlign w:val="baseline"/>
        </w:rPr>
        <w:t>次會議。</w:t>
      </w:r>
    </w:p>
    <w:p>
      <w:pPr>
        <w:spacing w:after="0" w:line="269" w:lineRule="exact"/>
        <w:jc w:val="left"/>
        <w:rPr>
          <w:rFonts w:ascii="新細明體" w:eastAsia="新細明體" w:hint="eastAsia"/>
          <w:sz w:val="20"/>
        </w:rPr>
        <w:sectPr>
          <w:pgSz w:w="11910" w:h="16840"/>
          <w:pgMar w:header="0" w:footer="1177" w:top="1580" w:bottom="1380" w:left="700" w:right="0"/>
        </w:sectPr>
      </w:pPr>
    </w:p>
    <w:p>
      <w:pPr>
        <w:pStyle w:val="BodyText"/>
        <w:spacing w:line="386" w:lineRule="auto" w:before="25"/>
        <w:ind w:left="1100" w:right="1736"/>
        <w:jc w:val="both"/>
      </w:pPr>
      <w:r>
        <w:rPr>
          <w:spacing w:val="-2"/>
        </w:rPr>
        <w:t>給與、保險給付、遺族撫卹金等之返還，為一原則性明文規定，不失為徹底之解</w:t>
      </w:r>
      <w:r>
        <w:rPr>
          <w:spacing w:val="-1"/>
        </w:rPr>
        <w:t>決之道。立法完成前，於公務人員俸給法、公務人員退休法、公務人員考績法、</w:t>
      </w:r>
      <w:r>
        <w:rPr>
          <w:spacing w:val="-2"/>
        </w:rPr>
        <w:t>公務人員撫卹法、公務人員訓練進修法等與公務員薪俸或生活照顧重要相關之法律中明定溢領給付返還之原則性問題，至少使行政機關有做成行政處分命溢領人</w:t>
      </w:r>
      <w:r>
        <w:rPr/>
        <w:t>返還之權限，或許可解決目前因法規不明確，追繳時欠缺法律依據的窘境。</w:t>
      </w:r>
    </w:p>
    <w:p>
      <w:pPr>
        <w:spacing w:after="0" w:line="386" w:lineRule="auto"/>
        <w:jc w:val="both"/>
        <w:sectPr>
          <w:pgSz w:w="11910" w:h="16840"/>
          <w:pgMar w:header="0" w:footer="1177" w:top="1500" w:bottom="1440" w:left="700" w:right="0"/>
        </w:sectPr>
      </w:pPr>
    </w:p>
    <w:p>
      <w:pPr>
        <w:pStyle w:val="Heading1"/>
        <w:spacing w:before="20"/>
        <w:ind w:right="698"/>
        <w:jc w:val="center"/>
      </w:pPr>
      <w:bookmarkStart w:name="_TOC_250002" w:id="69"/>
      <w:bookmarkEnd w:id="69"/>
      <w:r>
        <w:rPr/>
        <w:t>參考文獻</w:t>
      </w:r>
    </w:p>
    <w:p>
      <w:pPr>
        <w:pStyle w:val="BodyText"/>
        <w:rPr>
          <w:b/>
          <w:sz w:val="20"/>
        </w:rPr>
      </w:pPr>
    </w:p>
    <w:p>
      <w:pPr>
        <w:pStyle w:val="Heading2"/>
        <w:spacing w:before="201"/>
        <w:ind w:left="1100"/>
        <w:jc w:val="left"/>
      </w:pPr>
      <w:r>
        <w:rPr/>
        <w:t>壹、中文參考文獻</w:t>
      </w:r>
    </w:p>
    <w:p>
      <w:pPr>
        <w:pStyle w:val="BodyText"/>
        <w:rPr>
          <w:b/>
          <w:sz w:val="28"/>
        </w:rPr>
      </w:pPr>
    </w:p>
    <w:p>
      <w:pPr>
        <w:pStyle w:val="BodyText"/>
        <w:spacing w:before="3"/>
        <w:rPr>
          <w:b/>
          <w:sz w:val="21"/>
        </w:rPr>
      </w:pPr>
    </w:p>
    <w:p>
      <w:pPr>
        <w:tabs>
          <w:tab w:pos="2060" w:val="left" w:leader="none"/>
        </w:tabs>
        <w:spacing w:before="0"/>
        <w:ind w:left="1100" w:right="0" w:firstLine="0"/>
        <w:jc w:val="left"/>
        <w:rPr>
          <w:b/>
          <w:sz w:val="28"/>
        </w:rPr>
      </w:pPr>
      <w:r>
        <w:rPr>
          <w:sz w:val="28"/>
        </w:rPr>
        <w:t>一、</w:t>
        <w:tab/>
      </w:r>
      <w:r>
        <w:rPr>
          <w:b/>
          <w:sz w:val="28"/>
        </w:rPr>
        <w:t>書籍</w:t>
      </w:r>
    </w:p>
    <w:p>
      <w:pPr>
        <w:pStyle w:val="BodyText"/>
        <w:spacing w:before="12"/>
        <w:rPr>
          <w:b/>
          <w:sz w:val="31"/>
        </w:rPr>
      </w:pPr>
    </w:p>
    <w:p>
      <w:pPr>
        <w:pStyle w:val="BodyText"/>
        <w:spacing w:line="386" w:lineRule="auto"/>
        <w:ind w:left="1100" w:right="2483"/>
      </w:pPr>
      <w:r>
        <w:rPr>
          <w:spacing w:val="-5"/>
        </w:rPr>
        <w:t>吳庚，行政法之理論與實用，增訂第 </w:t>
      </w:r>
      <w:r>
        <w:rPr>
          <w:rFonts w:ascii="Times New Roman" w:eastAsia="Times New Roman"/>
          <w:spacing w:val="-1"/>
        </w:rPr>
        <w:t>12</w:t>
      </w:r>
      <w:r>
        <w:rPr>
          <w:rFonts w:ascii="Times New Roman" w:eastAsia="Times New Roman"/>
        </w:rPr>
        <w:t> </w:t>
      </w:r>
      <w:r>
        <w:rPr/>
        <w:t>版，</w:t>
      </w:r>
      <w:r>
        <w:rPr>
          <w:rFonts w:ascii="Times New Roman" w:eastAsia="Times New Roman"/>
        </w:rPr>
        <w:t>2012 </w:t>
      </w:r>
      <w:r>
        <w:rPr>
          <w:spacing w:val="-30"/>
        </w:rPr>
        <w:t>年 </w:t>
      </w:r>
      <w:r>
        <w:rPr>
          <w:rFonts w:ascii="Times New Roman" w:eastAsia="Times New Roman"/>
        </w:rPr>
        <w:t>9 </w:t>
      </w:r>
      <w:r>
        <w:rPr/>
        <w:t>月，台北：三民。林錫堯，行政法要義，</w:t>
      </w:r>
      <w:r>
        <w:rPr>
          <w:rFonts w:ascii="Times New Roman" w:eastAsia="Times New Roman"/>
        </w:rPr>
        <w:t>2006 </w:t>
      </w:r>
      <w:r>
        <w:rPr>
          <w:spacing w:val="-30"/>
        </w:rPr>
        <w:t>年 </w:t>
      </w:r>
      <w:r>
        <w:rPr>
          <w:rFonts w:ascii="Times New Roman" w:eastAsia="Times New Roman"/>
        </w:rPr>
        <w:t>3 </w:t>
      </w:r>
      <w:r>
        <w:rPr>
          <w:spacing w:val="-6"/>
        </w:rPr>
        <w:t>版，台北：作者自版 。</w:t>
      </w:r>
    </w:p>
    <w:p>
      <w:pPr>
        <w:pStyle w:val="BodyText"/>
        <w:ind w:left="1100"/>
      </w:pPr>
      <w:r>
        <w:rPr>
          <w:w w:val="95"/>
        </w:rPr>
        <w:t>陳敏，行政法總論，</w:t>
      </w:r>
      <w:r>
        <w:rPr>
          <w:rFonts w:ascii="Times New Roman" w:eastAsia="Times New Roman"/>
          <w:w w:val="95"/>
        </w:rPr>
        <w:t>2011</w:t>
      </w:r>
      <w:r>
        <w:rPr>
          <w:rFonts w:ascii="Times New Roman" w:eastAsia="Times New Roman"/>
          <w:spacing w:val="55"/>
        </w:rPr>
        <w:t> </w:t>
      </w:r>
      <w:r>
        <w:rPr>
          <w:spacing w:val="1"/>
          <w:w w:val="95"/>
        </w:rPr>
        <w:t>年 </w:t>
      </w:r>
      <w:r>
        <w:rPr>
          <w:rFonts w:ascii="Times New Roman" w:eastAsia="Times New Roman"/>
          <w:w w:val="95"/>
        </w:rPr>
        <w:t>9</w:t>
      </w:r>
      <w:r>
        <w:rPr>
          <w:rFonts w:ascii="Times New Roman" w:eastAsia="Times New Roman"/>
          <w:spacing w:val="55"/>
        </w:rPr>
        <w:t> </w:t>
      </w:r>
      <w:r>
        <w:rPr>
          <w:spacing w:val="1"/>
          <w:w w:val="95"/>
        </w:rPr>
        <w:t>月 </w:t>
      </w:r>
      <w:r>
        <w:rPr>
          <w:rFonts w:ascii="Times New Roman" w:eastAsia="Times New Roman"/>
          <w:w w:val="95"/>
        </w:rPr>
        <w:t>7</w:t>
      </w:r>
      <w:r>
        <w:rPr>
          <w:rFonts w:ascii="Times New Roman" w:eastAsia="Times New Roman"/>
          <w:spacing w:val="55"/>
        </w:rPr>
        <w:t> </w:t>
      </w:r>
      <w:r>
        <w:rPr>
          <w:w w:val="95"/>
        </w:rPr>
        <w:t>版，台北：作者自版。</w:t>
      </w:r>
    </w:p>
    <w:p>
      <w:pPr>
        <w:pStyle w:val="BodyText"/>
        <w:rPr>
          <w:sz w:val="32"/>
        </w:rPr>
      </w:pPr>
    </w:p>
    <w:p>
      <w:pPr>
        <w:pStyle w:val="Heading2"/>
        <w:ind w:left="1100"/>
        <w:jc w:val="left"/>
      </w:pPr>
      <w:r>
        <w:rPr/>
        <w:t>二、研究報告</w:t>
      </w:r>
    </w:p>
    <w:p>
      <w:pPr>
        <w:pStyle w:val="BodyText"/>
        <w:spacing w:before="11"/>
        <w:rPr>
          <w:b/>
          <w:sz w:val="31"/>
        </w:rPr>
      </w:pPr>
    </w:p>
    <w:p>
      <w:pPr>
        <w:pStyle w:val="BodyText"/>
        <w:spacing w:line="386" w:lineRule="auto" w:before="1"/>
        <w:ind w:left="1580" w:right="1799" w:hanging="480"/>
      </w:pPr>
      <w:r>
        <w:rPr>
          <w:spacing w:val="-3"/>
        </w:rPr>
        <w:t>林明昕，公務人員返還公法上金錢給付相關法律問題之研究，公務人員保障暨培</w:t>
      </w:r>
      <w:r>
        <w:rPr>
          <w:spacing w:val="-12"/>
        </w:rPr>
        <w:t>訓委員會 </w:t>
      </w:r>
      <w:r>
        <w:rPr>
          <w:rFonts w:ascii="Times New Roman" w:eastAsia="Times New Roman"/>
        </w:rPr>
        <w:t>93 </w:t>
      </w:r>
      <w:r>
        <w:rPr/>
        <w:t>年專案委託研究報告，</w:t>
      </w:r>
      <w:r>
        <w:rPr>
          <w:rFonts w:ascii="Times New Roman" w:eastAsia="Times New Roman"/>
        </w:rPr>
        <w:t>2004 </w:t>
      </w:r>
      <w:r>
        <w:rPr/>
        <w:t>年。</w:t>
      </w:r>
    </w:p>
    <w:p>
      <w:pPr>
        <w:pStyle w:val="BodyText"/>
        <w:spacing w:line="335" w:lineRule="exact"/>
        <w:ind w:left="1100"/>
      </w:pPr>
      <w:r>
        <w:rPr>
          <w:spacing w:val="-3"/>
        </w:rPr>
        <w:t>陳愛娥，信賴保護原則在公務人員保障事件的適用，公務人員保障暨培訓委員會</w:t>
      </w:r>
    </w:p>
    <w:p>
      <w:pPr>
        <w:pStyle w:val="BodyText"/>
        <w:spacing w:before="204"/>
        <w:ind w:left="1580"/>
      </w:pPr>
      <w:r>
        <w:rPr>
          <w:rFonts w:ascii="Times New Roman" w:eastAsia="Times New Roman"/>
        </w:rPr>
        <w:t>95 </w:t>
      </w:r>
      <w:r>
        <w:rPr/>
        <w:t>年專案委託計畫，</w:t>
      </w:r>
      <w:r>
        <w:rPr>
          <w:rFonts w:ascii="Times New Roman" w:eastAsia="Times New Roman"/>
        </w:rPr>
        <w:t>2006 </w:t>
      </w:r>
      <w:r>
        <w:rPr/>
        <w:t>年。</w:t>
      </w:r>
    </w:p>
    <w:p>
      <w:pPr>
        <w:pStyle w:val="BodyText"/>
        <w:spacing w:line="386" w:lineRule="auto" w:before="204"/>
        <w:ind w:left="1580" w:right="1796" w:hanging="480"/>
      </w:pPr>
      <w:r>
        <w:rPr>
          <w:spacing w:val="-1"/>
        </w:rPr>
        <w:t>程明修，行政機關向人民請求返還公法上不當得利之方式</w:t>
      </w:r>
      <w:r>
        <w:rPr>
          <w:rFonts w:ascii="Times New Roman" w:eastAsia="Times New Roman"/>
        </w:rPr>
        <w:t>--</w:t>
      </w:r>
      <w:r>
        <w:rPr/>
        <w:t>以撤銷授益行政處分為中心，台北市政府委託鑑定報告書，</w:t>
      </w:r>
      <w:r>
        <w:rPr>
          <w:rFonts w:ascii="Times New Roman" w:eastAsia="Times New Roman"/>
        </w:rPr>
        <w:t>2010 </w:t>
      </w:r>
      <w:r>
        <w:rPr/>
        <w:t>年，</w:t>
      </w:r>
    </w:p>
    <w:p>
      <w:pPr>
        <w:pStyle w:val="BodyText"/>
        <w:spacing w:line="446" w:lineRule="auto" w:before="27"/>
        <w:ind w:left="1580" w:right="1819"/>
      </w:pPr>
      <w:hyperlink r:id="rId120">
        <w:r>
          <w:rPr>
            <w:rFonts w:ascii="Times New Roman" w:eastAsia="Times New Roman"/>
            <w:color w:val="0000FF"/>
            <w:spacing w:val="-1"/>
            <w:u w:val="single" w:color="0000FF"/>
          </w:rPr>
          <w:t>http://www.appeal.taipei.gov.tw/ct.asp?xItem=1220060&amp;ctNode=6424&amp;mp=120</w:t>
        </w:r>
      </w:hyperlink>
      <w:r>
        <w:rPr>
          <w:rFonts w:ascii="Times New Roman" w:eastAsia="Times New Roman"/>
          <w:color w:val="0000FF"/>
          <w:spacing w:val="-57"/>
        </w:rPr>
        <w:t> </w:t>
      </w:r>
      <w:hyperlink r:id="rId120">
        <w:r>
          <w:rPr>
            <w:rFonts w:ascii="Times New Roman" w:eastAsia="Times New Roman"/>
            <w:color w:val="0000FF"/>
            <w:u w:val="single" w:color="0000FF"/>
          </w:rPr>
          <w:t>031</w:t>
        </w:r>
      </w:hyperlink>
      <w:r>
        <w:rPr/>
        <w:t>。最後瀏覽日：</w:t>
      </w:r>
      <w:r>
        <w:rPr>
          <w:rFonts w:ascii="Times New Roman" w:eastAsia="Times New Roman"/>
        </w:rPr>
        <w:t>2013 </w:t>
      </w:r>
      <w:r>
        <w:rPr>
          <w:spacing w:val="-30"/>
        </w:rPr>
        <w:t>年 </w:t>
      </w:r>
      <w:r>
        <w:rPr>
          <w:rFonts w:ascii="Times New Roman" w:eastAsia="Times New Roman"/>
        </w:rPr>
        <w:t>10 </w:t>
      </w:r>
      <w:r>
        <w:rPr>
          <w:spacing w:val="-30"/>
        </w:rPr>
        <w:t>月 </w:t>
      </w:r>
      <w:r>
        <w:rPr>
          <w:rFonts w:ascii="Times New Roman" w:eastAsia="Times New Roman"/>
        </w:rPr>
        <w:t>10 </w:t>
      </w:r>
      <w:r>
        <w:rPr/>
        <w:t>日。</w:t>
      </w:r>
    </w:p>
    <w:p>
      <w:pPr>
        <w:pStyle w:val="BodyText"/>
        <w:spacing w:before="2"/>
        <w:rPr>
          <w:sz w:val="8"/>
        </w:rPr>
      </w:pPr>
    </w:p>
    <w:p>
      <w:pPr>
        <w:pStyle w:val="Heading2"/>
        <w:spacing w:before="45"/>
        <w:ind w:left="1100"/>
        <w:jc w:val="left"/>
      </w:pPr>
      <w:r>
        <w:rPr/>
        <w:t>三、期刊論文</w:t>
      </w:r>
    </w:p>
    <w:p>
      <w:pPr>
        <w:pStyle w:val="BodyText"/>
        <w:spacing w:before="11"/>
        <w:rPr>
          <w:b/>
          <w:sz w:val="31"/>
        </w:rPr>
      </w:pPr>
    </w:p>
    <w:p>
      <w:pPr>
        <w:pStyle w:val="BodyText"/>
        <w:spacing w:before="1"/>
        <w:ind w:left="1100"/>
        <w:rPr>
          <w:rFonts w:ascii="Times New Roman" w:eastAsia="Times New Roman"/>
        </w:rPr>
      </w:pPr>
      <w:r>
        <w:rPr>
          <w:spacing w:val="3"/>
          <w:w w:val="95"/>
        </w:rPr>
        <w:t>林三欽，違法授益行政處分受益人之信賴保護，中研院法學叢刊，第 </w:t>
      </w:r>
      <w:r>
        <w:rPr>
          <w:rFonts w:ascii="Times New Roman" w:eastAsia="Times New Roman"/>
          <w:w w:val="95"/>
        </w:rPr>
        <w:t>9</w:t>
      </w:r>
      <w:r>
        <w:rPr>
          <w:rFonts w:ascii="Times New Roman" w:eastAsia="Times New Roman"/>
          <w:spacing w:val="160"/>
        </w:rPr>
        <w:t> </w:t>
      </w:r>
      <w:r>
        <w:rPr>
          <w:w w:val="95"/>
        </w:rPr>
        <w:t>期，</w:t>
      </w:r>
      <w:r>
        <w:rPr>
          <w:rFonts w:ascii="Times New Roman" w:eastAsia="Times New Roman"/>
          <w:w w:val="95"/>
        </w:rPr>
        <w:t>2011</w:t>
      </w:r>
    </w:p>
    <w:p>
      <w:pPr>
        <w:pStyle w:val="BodyText"/>
        <w:spacing w:before="204"/>
        <w:ind w:left="1580"/>
      </w:pPr>
      <w:r>
        <w:rPr>
          <w:spacing w:val="-31"/>
        </w:rPr>
        <w:t>年 </w:t>
      </w:r>
      <w:r>
        <w:rPr>
          <w:rFonts w:ascii="Times New Roman" w:eastAsia="Times New Roman"/>
          <w:spacing w:val="-1"/>
        </w:rPr>
        <w:t>9</w:t>
      </w:r>
      <w:r>
        <w:rPr>
          <w:rFonts w:ascii="Times New Roman" w:eastAsia="Times New Roman"/>
        </w:rPr>
        <w:t> </w:t>
      </w:r>
      <w:r>
        <w:rPr>
          <w:spacing w:val="-15"/>
        </w:rPr>
        <w:t>月，頁 </w:t>
      </w:r>
      <w:r>
        <w:rPr>
          <w:rFonts w:ascii="Times New Roman" w:eastAsia="Times New Roman"/>
        </w:rPr>
        <w:t>1-48</w:t>
      </w:r>
      <w:r>
        <w:rPr/>
        <w:t>。</w:t>
      </w:r>
    </w:p>
    <w:p>
      <w:pPr>
        <w:pStyle w:val="BodyText"/>
        <w:spacing w:line="386" w:lineRule="auto" w:before="204"/>
        <w:ind w:left="1580" w:right="1842" w:hanging="480"/>
      </w:pPr>
      <w:r>
        <w:rPr/>
        <w:t>林三欽，金錢給付授益處分之撤銷</w:t>
      </w:r>
      <w:r>
        <w:rPr>
          <w:rFonts w:ascii="Times New Roman" w:hAnsi="Times New Roman" w:eastAsia="Times New Roman"/>
        </w:rPr>
        <w:t>──</w:t>
      </w:r>
      <w:r>
        <w:rPr/>
        <w:t>最高行政法院九十八年度判字第五六四號</w:t>
      </w:r>
      <w:r>
        <w:rPr>
          <w:spacing w:val="-6"/>
        </w:rPr>
        <w:t>判決，月旦裁判時報，第 </w:t>
      </w:r>
      <w:r>
        <w:rPr>
          <w:rFonts w:ascii="Times New Roman" w:hAnsi="Times New Roman" w:eastAsia="Times New Roman"/>
          <w:spacing w:val="-1"/>
        </w:rPr>
        <w:t>9</w:t>
      </w:r>
      <w:r>
        <w:rPr>
          <w:rFonts w:ascii="Times New Roman" w:hAnsi="Times New Roman" w:eastAsia="Times New Roman"/>
        </w:rPr>
        <w:t> </w:t>
      </w:r>
      <w:r>
        <w:rPr>
          <w:spacing w:val="-1"/>
        </w:rPr>
        <w:t>期，</w:t>
      </w:r>
      <w:r>
        <w:rPr>
          <w:rFonts w:ascii="Times New Roman" w:hAnsi="Times New Roman" w:eastAsia="Times New Roman"/>
          <w:spacing w:val="-1"/>
        </w:rPr>
        <w:t>2011</w:t>
      </w:r>
      <w:r>
        <w:rPr>
          <w:rFonts w:ascii="Times New Roman" w:hAnsi="Times New Roman" w:eastAsia="Times New Roman"/>
        </w:rPr>
        <w:t> </w:t>
      </w:r>
      <w:r>
        <w:rPr>
          <w:spacing w:val="-31"/>
        </w:rPr>
        <w:t>年 </w:t>
      </w:r>
      <w:r>
        <w:rPr>
          <w:rFonts w:ascii="Times New Roman" w:hAnsi="Times New Roman" w:eastAsia="Times New Roman"/>
          <w:spacing w:val="-1"/>
        </w:rPr>
        <w:t>6</w:t>
      </w:r>
      <w:r>
        <w:rPr>
          <w:rFonts w:ascii="Times New Roman" w:hAnsi="Times New Roman" w:eastAsia="Times New Roman"/>
        </w:rPr>
        <w:t> </w:t>
      </w:r>
      <w:r>
        <w:rPr>
          <w:spacing w:val="-16"/>
        </w:rPr>
        <w:t>月，頁 </w:t>
      </w:r>
      <w:r>
        <w:rPr>
          <w:rFonts w:ascii="Times New Roman" w:hAnsi="Times New Roman" w:eastAsia="Times New Roman"/>
        </w:rPr>
        <w:t>11-17</w:t>
      </w:r>
      <w:r>
        <w:rPr/>
        <w:t>。</w:t>
      </w:r>
    </w:p>
    <w:p>
      <w:pPr>
        <w:pStyle w:val="BodyText"/>
        <w:spacing w:line="335" w:lineRule="exact"/>
        <w:ind w:left="1100"/>
      </w:pPr>
      <w:r>
        <w:rPr>
          <w:spacing w:val="-1"/>
        </w:rPr>
        <w:t>林明昕，公法上不當得利之研究</w:t>
      </w:r>
      <w:r>
        <w:rPr>
          <w:rFonts w:ascii="Times New Roman" w:eastAsia="Times New Roman"/>
        </w:rPr>
        <w:t>-</w:t>
      </w:r>
      <w:r>
        <w:rPr/>
        <w:t>以行政程序法第一百二十七條規定為中心，輔</w:t>
      </w:r>
    </w:p>
    <w:p>
      <w:pPr>
        <w:spacing w:after="0" w:line="335" w:lineRule="exact"/>
        <w:sectPr>
          <w:pgSz w:w="11910" w:h="16840"/>
          <w:pgMar w:header="0" w:footer="1177" w:top="1540" w:bottom="1440" w:left="700" w:right="0"/>
        </w:sectPr>
      </w:pPr>
    </w:p>
    <w:p>
      <w:pPr>
        <w:pStyle w:val="BodyText"/>
        <w:spacing w:before="45"/>
        <w:ind w:left="1580"/>
      </w:pPr>
      <w:r>
        <w:rPr>
          <w:spacing w:val="-11"/>
        </w:rPr>
        <w:t>仁法學，第 </w:t>
      </w:r>
      <w:r>
        <w:rPr>
          <w:rFonts w:ascii="Times New Roman" w:eastAsia="Times New Roman"/>
        </w:rPr>
        <w:t>35 </w:t>
      </w:r>
      <w:r>
        <w:rPr/>
        <w:t>期，</w:t>
      </w:r>
      <w:r>
        <w:rPr>
          <w:rFonts w:ascii="Times New Roman" w:eastAsia="Times New Roman"/>
        </w:rPr>
        <w:t>2008 </w:t>
      </w:r>
      <w:r>
        <w:rPr>
          <w:spacing w:val="-30"/>
        </w:rPr>
        <w:t>年 </w:t>
      </w:r>
      <w:r>
        <w:rPr>
          <w:rFonts w:ascii="Times New Roman" w:eastAsia="Times New Roman"/>
        </w:rPr>
        <w:t>6 </w:t>
      </w:r>
      <w:r>
        <w:rPr>
          <w:spacing w:val="-15"/>
        </w:rPr>
        <w:t>月，頁 </w:t>
      </w:r>
      <w:r>
        <w:rPr>
          <w:rFonts w:ascii="Times New Roman" w:eastAsia="Times New Roman"/>
        </w:rPr>
        <w:t>1-68</w:t>
      </w:r>
      <w:r>
        <w:rPr/>
        <w:t>。</w:t>
      </w:r>
    </w:p>
    <w:p>
      <w:pPr>
        <w:pStyle w:val="BodyText"/>
        <w:spacing w:before="204"/>
        <w:ind w:left="1100"/>
      </w:pPr>
      <w:r>
        <w:rPr>
          <w:spacing w:val="-3"/>
        </w:rPr>
        <w:t>洪家殷，行政處分撤銷權之行使期間／最高行九八判四九九，台灣法學雜誌，第</w:t>
      </w:r>
    </w:p>
    <w:p>
      <w:pPr>
        <w:pStyle w:val="BodyText"/>
        <w:spacing w:before="205"/>
        <w:ind w:left="1580"/>
      </w:pPr>
      <w:r>
        <w:rPr>
          <w:rFonts w:ascii="Times New Roman" w:eastAsia="Times New Roman"/>
          <w:spacing w:val="-1"/>
        </w:rPr>
        <w:t>138</w:t>
      </w:r>
      <w:r>
        <w:rPr>
          <w:rFonts w:ascii="Times New Roman" w:eastAsia="Times New Roman"/>
        </w:rPr>
        <w:t> </w:t>
      </w:r>
      <w:r>
        <w:rPr/>
        <w:t>期，</w:t>
      </w:r>
      <w:r>
        <w:rPr>
          <w:rFonts w:ascii="Times New Roman" w:eastAsia="Times New Roman"/>
        </w:rPr>
        <w:t>2009 </w:t>
      </w:r>
      <w:r>
        <w:rPr>
          <w:spacing w:val="-30"/>
        </w:rPr>
        <w:t>年 </w:t>
      </w:r>
      <w:r>
        <w:rPr>
          <w:rFonts w:ascii="Times New Roman" w:eastAsia="Times New Roman"/>
        </w:rPr>
        <w:t>10 </w:t>
      </w:r>
      <w:r>
        <w:rPr>
          <w:spacing w:val="-15"/>
        </w:rPr>
        <w:t>月，頁 </w:t>
      </w:r>
      <w:r>
        <w:rPr>
          <w:rFonts w:ascii="Times New Roman" w:eastAsia="Times New Roman"/>
        </w:rPr>
        <w:t>223-225</w:t>
      </w:r>
      <w:r>
        <w:rPr/>
        <w:t>。</w:t>
      </w:r>
    </w:p>
    <w:p>
      <w:pPr>
        <w:pStyle w:val="BodyText"/>
        <w:spacing w:before="204"/>
        <w:ind w:left="1100"/>
        <w:rPr>
          <w:rFonts w:ascii="Times New Roman" w:eastAsia="Times New Roman"/>
        </w:rPr>
      </w:pPr>
      <w:r>
        <w:rPr>
          <w:w w:val="95"/>
        </w:rPr>
        <w:t>陳淑芳，公法上之抵銷以追繳</w:t>
      </w:r>
      <w:r>
        <w:rPr>
          <w:rFonts w:ascii="Times New Roman" w:eastAsia="Times New Roman"/>
          <w:w w:val="95"/>
        </w:rPr>
        <w:t>-</w:t>
      </w:r>
      <w:r>
        <w:rPr>
          <w:spacing w:val="2"/>
          <w:w w:val="95"/>
        </w:rPr>
        <w:t>公務人員溢領薪資為例，法令月刊，第 </w:t>
      </w:r>
      <w:r>
        <w:rPr>
          <w:rFonts w:ascii="Times New Roman" w:eastAsia="Times New Roman"/>
          <w:w w:val="95"/>
        </w:rPr>
        <w:t>60</w:t>
      </w:r>
      <w:r>
        <w:rPr>
          <w:rFonts w:ascii="Times New Roman" w:eastAsia="Times New Roman"/>
          <w:spacing w:val="93"/>
        </w:rPr>
        <w:t> </w:t>
      </w:r>
      <w:r>
        <w:rPr>
          <w:spacing w:val="13"/>
          <w:w w:val="95"/>
        </w:rPr>
        <w:t>卷第 </w:t>
      </w:r>
      <w:r>
        <w:rPr>
          <w:rFonts w:ascii="Times New Roman" w:eastAsia="Times New Roman"/>
          <w:w w:val="95"/>
        </w:rPr>
        <w:t>11</w:t>
      </w:r>
    </w:p>
    <w:p>
      <w:pPr>
        <w:pStyle w:val="BodyText"/>
        <w:spacing w:before="204"/>
        <w:ind w:left="1580"/>
      </w:pPr>
      <w:r>
        <w:rPr>
          <w:spacing w:val="-1"/>
        </w:rPr>
        <w:t>期，</w:t>
      </w:r>
      <w:r>
        <w:rPr>
          <w:rFonts w:ascii="Times New Roman" w:eastAsia="Times New Roman"/>
          <w:spacing w:val="-1"/>
        </w:rPr>
        <w:t>2009</w:t>
      </w:r>
      <w:r>
        <w:rPr>
          <w:rFonts w:ascii="Times New Roman" w:eastAsia="Times New Roman"/>
        </w:rPr>
        <w:t> </w:t>
      </w:r>
      <w:r>
        <w:rPr>
          <w:spacing w:val="-31"/>
        </w:rPr>
        <w:t>年 </w:t>
      </w:r>
      <w:r>
        <w:rPr>
          <w:rFonts w:ascii="Times New Roman" w:eastAsia="Times New Roman"/>
          <w:spacing w:val="-1"/>
        </w:rPr>
        <w:t>11</w:t>
      </w:r>
      <w:r>
        <w:rPr>
          <w:rFonts w:ascii="Times New Roman" w:eastAsia="Times New Roman"/>
        </w:rPr>
        <w:t> </w:t>
      </w:r>
      <w:r>
        <w:rPr>
          <w:spacing w:val="-16"/>
        </w:rPr>
        <w:t>月，頁 </w:t>
      </w:r>
      <w:r>
        <w:rPr>
          <w:rFonts w:ascii="Times New Roman" w:eastAsia="Times New Roman"/>
        </w:rPr>
        <w:t>86-102</w:t>
      </w:r>
      <w:r>
        <w:rPr/>
        <w:t>。</w:t>
      </w:r>
    </w:p>
    <w:p>
      <w:pPr>
        <w:pStyle w:val="BodyText"/>
        <w:spacing w:before="205"/>
        <w:ind w:left="1100"/>
      </w:pPr>
      <w:r>
        <w:rPr>
          <w:spacing w:val="-15"/>
        </w:rPr>
        <w:t>程明修，「知有撤銷原因時」之起算／最高行九七判一</w:t>
      </w:r>
      <w:r>
        <w:rPr>
          <w:rFonts w:ascii="Times New Roman" w:hAnsi="Times New Roman" w:eastAsia="Times New Roman"/>
          <w:spacing w:val="-1"/>
        </w:rPr>
        <w:t>○</w:t>
      </w:r>
      <w:r>
        <w:rPr>
          <w:spacing w:val="-8"/>
        </w:rPr>
        <w:t>五七，台灣法學雜誌，第</w:t>
      </w:r>
    </w:p>
    <w:p>
      <w:pPr>
        <w:pStyle w:val="BodyText"/>
        <w:spacing w:before="205"/>
        <w:ind w:left="1580"/>
      </w:pPr>
      <w:r>
        <w:rPr>
          <w:rFonts w:ascii="Times New Roman" w:eastAsia="Times New Roman"/>
          <w:spacing w:val="-1"/>
        </w:rPr>
        <w:t>138</w:t>
      </w:r>
      <w:r>
        <w:rPr>
          <w:rFonts w:ascii="Times New Roman" w:eastAsia="Times New Roman"/>
        </w:rPr>
        <w:t> </w:t>
      </w:r>
      <w:r>
        <w:rPr/>
        <w:t>期，</w:t>
      </w:r>
      <w:r>
        <w:rPr>
          <w:rFonts w:ascii="Times New Roman" w:eastAsia="Times New Roman"/>
        </w:rPr>
        <w:t>2009 </w:t>
      </w:r>
      <w:r>
        <w:rPr>
          <w:spacing w:val="-30"/>
        </w:rPr>
        <w:t>年 </w:t>
      </w:r>
      <w:r>
        <w:rPr>
          <w:rFonts w:ascii="Times New Roman" w:eastAsia="Times New Roman"/>
        </w:rPr>
        <w:t>10 </w:t>
      </w:r>
      <w:r>
        <w:rPr>
          <w:spacing w:val="-15"/>
        </w:rPr>
        <w:t>月，頁 </w:t>
      </w:r>
      <w:r>
        <w:rPr>
          <w:rFonts w:ascii="Times New Roman" w:eastAsia="Times New Roman"/>
        </w:rPr>
        <w:t>226-227</w:t>
      </w:r>
      <w:r>
        <w:rPr/>
        <w:t>。</w:t>
      </w:r>
    </w:p>
    <w:p>
      <w:pPr>
        <w:pStyle w:val="BodyText"/>
        <w:spacing w:before="204"/>
        <w:ind w:left="1100"/>
      </w:pPr>
      <w:r>
        <w:rPr>
          <w:spacing w:val="-1"/>
        </w:rPr>
        <w:t>詹鎮榮，違法行政處分職權撤銷之除斥期間</w:t>
      </w:r>
      <w:r>
        <w:rPr>
          <w:rFonts w:ascii="Times New Roman" w:eastAsia="Times New Roman"/>
        </w:rPr>
        <w:t>-</w:t>
      </w:r>
      <w:r>
        <w:rPr/>
        <w:t>評最高行政法院九十六年度判</w:t>
      </w:r>
    </w:p>
    <w:p>
      <w:pPr>
        <w:pStyle w:val="BodyText"/>
        <w:spacing w:line="386" w:lineRule="auto" w:before="204"/>
        <w:ind w:left="1580" w:right="1882"/>
      </w:pPr>
      <w:r>
        <w:rPr>
          <w:spacing w:val="-4"/>
        </w:rPr>
        <w:t>字第六四六及一五七八號判決，月旦法學雜誌，第 </w:t>
      </w:r>
      <w:r>
        <w:rPr>
          <w:rFonts w:ascii="Times New Roman" w:eastAsia="Times New Roman"/>
        </w:rPr>
        <w:t>158 </w:t>
      </w:r>
      <w:r>
        <w:rPr/>
        <w:t>期，</w:t>
      </w:r>
      <w:r>
        <w:rPr>
          <w:rFonts w:ascii="Times New Roman" w:eastAsia="Times New Roman"/>
        </w:rPr>
        <w:t>2008 </w:t>
      </w:r>
      <w:r>
        <w:rPr>
          <w:spacing w:val="-30"/>
        </w:rPr>
        <w:t>年 </w:t>
      </w:r>
      <w:r>
        <w:rPr>
          <w:rFonts w:ascii="Times New Roman" w:eastAsia="Times New Roman"/>
        </w:rPr>
        <w:t>7 </w:t>
      </w:r>
      <w:r>
        <w:rPr/>
        <w:t>月，</w:t>
      </w:r>
      <w:r>
        <w:rPr>
          <w:spacing w:val="-117"/>
        </w:rPr>
        <w:t> </w:t>
      </w:r>
      <w:r>
        <w:rPr>
          <w:spacing w:val="-30"/>
        </w:rPr>
        <w:t>頁 </w:t>
      </w:r>
      <w:r>
        <w:rPr>
          <w:rFonts w:ascii="Times New Roman" w:eastAsia="Times New Roman"/>
        </w:rPr>
        <w:t>268-280</w:t>
      </w:r>
      <w:r>
        <w:rPr/>
        <w:t>。</w:t>
      </w:r>
    </w:p>
    <w:p>
      <w:pPr>
        <w:pStyle w:val="BodyText"/>
        <w:spacing w:line="386" w:lineRule="auto"/>
        <w:ind w:left="1580" w:right="1943" w:hanging="480"/>
      </w:pPr>
      <w:r>
        <w:rPr>
          <w:spacing w:val="-1"/>
        </w:rPr>
        <w:t>劉如慧，撤銷違法處分之除斥期間及受領給付返還請求權之時效問題，世新法</w:t>
      </w:r>
      <w:r>
        <w:rPr>
          <w:spacing w:val="-16"/>
        </w:rPr>
        <w:t>學，第 </w:t>
      </w:r>
      <w:r>
        <w:rPr>
          <w:rFonts w:ascii="Times New Roman" w:eastAsia="Times New Roman"/>
        </w:rPr>
        <w:t>5 </w:t>
      </w:r>
      <w:r>
        <w:rPr>
          <w:spacing w:val="-20"/>
        </w:rPr>
        <w:t>卷第 </w:t>
      </w:r>
      <w:r>
        <w:rPr>
          <w:rFonts w:ascii="Times New Roman" w:eastAsia="Times New Roman"/>
        </w:rPr>
        <w:t>2 </w:t>
      </w:r>
      <w:r>
        <w:rPr/>
        <w:t>期，</w:t>
      </w:r>
      <w:r>
        <w:rPr>
          <w:rFonts w:ascii="Times New Roman" w:eastAsia="Times New Roman"/>
        </w:rPr>
        <w:t>2012 </w:t>
      </w:r>
      <w:r>
        <w:rPr>
          <w:spacing w:val="-30"/>
        </w:rPr>
        <w:t>年 </w:t>
      </w:r>
      <w:r>
        <w:rPr>
          <w:rFonts w:ascii="Times New Roman" w:eastAsia="Times New Roman"/>
        </w:rPr>
        <w:t>6 </w:t>
      </w:r>
      <w:r>
        <w:rPr>
          <w:spacing w:val="-15"/>
        </w:rPr>
        <w:t>月，頁 </w:t>
      </w:r>
      <w:r>
        <w:rPr>
          <w:rFonts w:ascii="Times New Roman" w:eastAsia="Times New Roman"/>
        </w:rPr>
        <w:t>365-406</w:t>
      </w:r>
      <w:r>
        <w:rPr/>
        <w:t>。</w:t>
      </w:r>
    </w:p>
    <w:p>
      <w:pPr>
        <w:pStyle w:val="BodyText"/>
        <w:spacing w:line="386" w:lineRule="auto"/>
        <w:ind w:left="1580" w:right="1742" w:hanging="480"/>
      </w:pPr>
      <w:r>
        <w:rPr>
          <w:spacing w:val="-2"/>
        </w:rPr>
        <w:t>劉建宏，行政主體向人民請求返還公法上不當得利之法律途徑，本土法學雜誌，</w:t>
      </w:r>
      <w:r>
        <w:rPr>
          <w:spacing w:val="-117"/>
        </w:rPr>
        <w:t> </w:t>
      </w:r>
      <w:r>
        <w:rPr>
          <w:spacing w:val="-31"/>
        </w:rPr>
        <w:t>第 </w:t>
      </w:r>
      <w:r>
        <w:rPr>
          <w:rFonts w:ascii="Times New Roman" w:eastAsia="Times New Roman"/>
          <w:spacing w:val="-1"/>
        </w:rPr>
        <w:t>64</w:t>
      </w:r>
      <w:r>
        <w:rPr>
          <w:rFonts w:ascii="Times New Roman" w:eastAsia="Times New Roman"/>
        </w:rPr>
        <w:t> </w:t>
      </w:r>
      <w:r>
        <w:rPr>
          <w:spacing w:val="-1"/>
        </w:rPr>
        <w:t>期，</w:t>
      </w:r>
      <w:r>
        <w:rPr>
          <w:rFonts w:ascii="Times New Roman" w:eastAsia="Times New Roman"/>
          <w:spacing w:val="-1"/>
        </w:rPr>
        <w:t>2004</w:t>
      </w:r>
      <w:r>
        <w:rPr>
          <w:rFonts w:ascii="Times New Roman" w:eastAsia="Times New Roman"/>
        </w:rPr>
        <w:t> </w:t>
      </w:r>
      <w:r>
        <w:rPr>
          <w:spacing w:val="-31"/>
        </w:rPr>
        <w:t>年 </w:t>
      </w:r>
      <w:r>
        <w:rPr>
          <w:rFonts w:ascii="Times New Roman" w:eastAsia="Times New Roman"/>
          <w:spacing w:val="-1"/>
        </w:rPr>
        <w:t>11</w:t>
      </w:r>
      <w:r>
        <w:rPr>
          <w:rFonts w:ascii="Times New Roman" w:eastAsia="Times New Roman"/>
        </w:rPr>
        <w:t> </w:t>
      </w:r>
      <w:r>
        <w:rPr>
          <w:spacing w:val="-15"/>
        </w:rPr>
        <w:t>月，頁 </w:t>
      </w:r>
      <w:r>
        <w:rPr>
          <w:rFonts w:ascii="Times New Roman" w:eastAsia="Times New Roman"/>
        </w:rPr>
        <w:t>37-55</w:t>
      </w:r>
      <w:r>
        <w:rPr/>
        <w:t>。</w:t>
      </w:r>
    </w:p>
    <w:p>
      <w:pPr>
        <w:pStyle w:val="Heading2"/>
        <w:tabs>
          <w:tab w:pos="2060" w:val="left" w:leader="none"/>
        </w:tabs>
        <w:spacing w:line="1080" w:lineRule="atLeast" w:before="94"/>
        <w:ind w:left="1100" w:right="7852"/>
        <w:jc w:val="left"/>
      </w:pPr>
      <w:r>
        <w:rPr/>
        <w:t>貳、德文參考文獻一、</w:t>
        <w:tab/>
        <w:t>書籍</w:t>
      </w:r>
    </w:p>
    <w:p>
      <w:pPr>
        <w:pStyle w:val="BodyText"/>
        <w:spacing w:before="12"/>
        <w:rPr>
          <w:b/>
          <w:sz w:val="33"/>
        </w:rPr>
      </w:pPr>
    </w:p>
    <w:p>
      <w:pPr>
        <w:pStyle w:val="BodyText"/>
        <w:ind w:left="1100"/>
        <w:rPr>
          <w:rFonts w:ascii="Times New Roman"/>
        </w:rPr>
      </w:pPr>
      <w:r>
        <w:rPr>
          <w:rFonts w:ascii="Times New Roman"/>
          <w:spacing w:val="-1"/>
        </w:rPr>
        <w:t>Battis,</w:t>
      </w:r>
      <w:r>
        <w:rPr>
          <w:rFonts w:ascii="Times New Roman"/>
          <w:spacing w:val="-4"/>
        </w:rPr>
        <w:t> </w:t>
      </w:r>
      <w:r>
        <w:rPr>
          <w:rFonts w:ascii="Times New Roman"/>
        </w:rPr>
        <w:t>Ulrich:</w:t>
      </w:r>
      <w:r>
        <w:rPr>
          <w:rFonts w:ascii="Times New Roman"/>
          <w:spacing w:val="-3"/>
        </w:rPr>
        <w:t> </w:t>
      </w:r>
      <w:r>
        <w:rPr>
          <w:rFonts w:ascii="Times New Roman"/>
        </w:rPr>
        <w:t>Bundesbeamtengesetz</w:t>
      </w:r>
      <w:r>
        <w:rPr>
          <w:rFonts w:ascii="Times New Roman"/>
          <w:spacing w:val="-3"/>
        </w:rPr>
        <w:t> </w:t>
      </w:r>
      <w:r>
        <w:rPr>
          <w:rFonts w:ascii="Times New Roman"/>
        </w:rPr>
        <w:t>BBG,</w:t>
      </w:r>
      <w:r>
        <w:rPr>
          <w:rFonts w:ascii="Times New Roman"/>
          <w:spacing w:val="-4"/>
        </w:rPr>
        <w:t> </w:t>
      </w:r>
      <w:r>
        <w:rPr>
          <w:rFonts w:ascii="Times New Roman"/>
        </w:rPr>
        <w:t>4.</w:t>
      </w:r>
      <w:r>
        <w:rPr>
          <w:rFonts w:ascii="Times New Roman"/>
          <w:spacing w:val="-14"/>
        </w:rPr>
        <w:t> </w:t>
      </w:r>
      <w:r>
        <w:rPr>
          <w:rFonts w:ascii="Times New Roman"/>
        </w:rPr>
        <w:t>Aufl.,</w:t>
      </w:r>
      <w:r>
        <w:rPr>
          <w:rFonts w:ascii="Times New Roman"/>
          <w:spacing w:val="-4"/>
        </w:rPr>
        <w:t> </w:t>
      </w:r>
      <w:r>
        <w:rPr>
          <w:rFonts w:ascii="Times New Roman"/>
        </w:rPr>
        <w:t>2009.</w:t>
      </w:r>
    </w:p>
    <w:p>
      <w:pPr>
        <w:pStyle w:val="BodyText"/>
        <w:spacing w:before="11"/>
        <w:rPr>
          <w:rFonts w:ascii="Times New Roman"/>
          <w:sz w:val="22"/>
        </w:rPr>
      </w:pPr>
    </w:p>
    <w:p>
      <w:pPr>
        <w:pStyle w:val="BodyText"/>
        <w:spacing w:line="470" w:lineRule="auto"/>
        <w:ind w:left="1100" w:right="2742"/>
        <w:rPr>
          <w:rFonts w:ascii="Times New Roman"/>
        </w:rPr>
      </w:pPr>
      <w:r>
        <w:rPr>
          <w:rFonts w:ascii="Times New Roman"/>
          <w:spacing w:val="-1"/>
        </w:rPr>
        <w:t>Erichsen, Hans-Uwe (Hrsg.):</w:t>
      </w:r>
      <w:r>
        <w:rPr>
          <w:rFonts w:ascii="Times New Roman"/>
          <w:spacing w:val="-12"/>
        </w:rPr>
        <w:t> </w:t>
      </w:r>
      <w:r>
        <w:rPr>
          <w:rFonts w:ascii="Times New Roman"/>
          <w:spacing w:val="-1"/>
        </w:rPr>
        <w:t>Allgemeines</w:t>
      </w:r>
      <w:r>
        <w:rPr>
          <w:rFonts w:ascii="Times New Roman"/>
          <w:spacing w:val="-6"/>
        </w:rPr>
        <w:t> </w:t>
      </w:r>
      <w:r>
        <w:rPr>
          <w:rFonts w:ascii="Times New Roman"/>
        </w:rPr>
        <w:t>Verwaltungsrecht, 10.</w:t>
      </w:r>
      <w:r>
        <w:rPr>
          <w:rFonts w:ascii="Times New Roman"/>
          <w:spacing w:val="-14"/>
        </w:rPr>
        <w:t> </w:t>
      </w:r>
      <w:r>
        <w:rPr>
          <w:rFonts w:ascii="Times New Roman"/>
        </w:rPr>
        <w:t>Aufl.</w:t>
      </w:r>
      <w:r>
        <w:rPr>
          <w:rFonts w:ascii="Times New Roman"/>
          <w:spacing w:val="-1"/>
        </w:rPr>
        <w:t> </w:t>
      </w:r>
      <w:r>
        <w:rPr>
          <w:rFonts w:ascii="Times New Roman"/>
        </w:rPr>
        <w:t>2005.</w:t>
      </w:r>
      <w:r>
        <w:rPr>
          <w:rFonts w:ascii="Times New Roman"/>
          <w:spacing w:val="-57"/>
        </w:rPr>
        <w:t> </w:t>
      </w:r>
      <w:r>
        <w:rPr>
          <w:rFonts w:ascii="Times New Roman"/>
          <w:spacing w:val="-1"/>
        </w:rPr>
        <w:t>Maurer,</w:t>
      </w:r>
      <w:r>
        <w:rPr>
          <w:rFonts w:ascii="Times New Roman"/>
          <w:spacing w:val="2"/>
        </w:rPr>
        <w:t> </w:t>
      </w:r>
      <w:r>
        <w:rPr>
          <w:rFonts w:ascii="Times New Roman"/>
          <w:spacing w:val="-1"/>
        </w:rPr>
        <w:t>Hatmut:</w:t>
      </w:r>
      <w:r>
        <w:rPr>
          <w:rFonts w:ascii="Times New Roman"/>
          <w:spacing w:val="-14"/>
        </w:rPr>
        <w:t> </w:t>
      </w:r>
      <w:r>
        <w:rPr>
          <w:rFonts w:ascii="Times New Roman"/>
          <w:spacing w:val="-1"/>
        </w:rPr>
        <w:t>Allgemeines</w:t>
      </w:r>
      <w:r>
        <w:rPr>
          <w:rFonts w:ascii="Times New Roman"/>
          <w:spacing w:val="-5"/>
        </w:rPr>
        <w:t> </w:t>
      </w:r>
      <w:r>
        <w:rPr>
          <w:rFonts w:ascii="Times New Roman"/>
          <w:spacing w:val="-1"/>
        </w:rPr>
        <w:t>Verwaltungsrecht,</w:t>
      </w:r>
      <w:r>
        <w:rPr>
          <w:rFonts w:ascii="Times New Roman"/>
        </w:rPr>
        <w:t> </w:t>
      </w:r>
      <w:r>
        <w:rPr>
          <w:rFonts w:ascii="Times New Roman"/>
          <w:spacing w:val="-1"/>
        </w:rPr>
        <w:t>14.</w:t>
      </w:r>
      <w:r>
        <w:rPr>
          <w:rFonts w:ascii="Times New Roman"/>
          <w:spacing w:val="-14"/>
        </w:rPr>
        <w:t> </w:t>
      </w:r>
      <w:r>
        <w:rPr>
          <w:rFonts w:ascii="Times New Roman"/>
          <w:spacing w:val="-1"/>
        </w:rPr>
        <w:t>Aufl.,</w:t>
      </w:r>
      <w:r>
        <w:rPr>
          <w:rFonts w:ascii="Times New Roman"/>
        </w:rPr>
        <w:t> 2002.</w:t>
      </w:r>
    </w:p>
    <w:p>
      <w:pPr>
        <w:pStyle w:val="BodyText"/>
        <w:spacing w:line="274" w:lineRule="exact"/>
        <w:ind w:left="1100"/>
        <w:rPr>
          <w:rFonts w:ascii="Times New Roman" w:hAnsi="Times New Roman"/>
        </w:rPr>
      </w:pPr>
      <w:r>
        <w:rPr>
          <w:rFonts w:ascii="Times New Roman" w:hAnsi="Times New Roman"/>
          <w:spacing w:val="-1"/>
        </w:rPr>
        <w:t>Guckelberger,</w:t>
      </w:r>
      <w:r>
        <w:rPr>
          <w:rFonts w:ascii="Times New Roman" w:hAnsi="Times New Roman"/>
          <w:spacing w:val="-14"/>
        </w:rPr>
        <w:t> </w:t>
      </w:r>
      <w:r>
        <w:rPr>
          <w:rFonts w:ascii="Times New Roman" w:hAnsi="Times New Roman"/>
          <w:spacing w:val="-1"/>
        </w:rPr>
        <w:t>Annette:</w:t>
      </w:r>
      <w:r>
        <w:rPr>
          <w:rFonts w:ascii="Times New Roman" w:hAnsi="Times New Roman"/>
          <w:spacing w:val="1"/>
        </w:rPr>
        <w:t> </w:t>
      </w:r>
      <w:r>
        <w:rPr>
          <w:rFonts w:ascii="Times New Roman" w:hAnsi="Times New Roman"/>
          <w:spacing w:val="-1"/>
        </w:rPr>
        <w:t>Die</w:t>
      </w:r>
      <w:r>
        <w:rPr>
          <w:rFonts w:ascii="Times New Roman" w:hAnsi="Times New Roman"/>
          <w:spacing w:val="-7"/>
        </w:rPr>
        <w:t> </w:t>
      </w:r>
      <w:r>
        <w:rPr>
          <w:rFonts w:ascii="Times New Roman" w:hAnsi="Times New Roman"/>
          <w:spacing w:val="-1"/>
        </w:rPr>
        <w:t>Verjährung</w:t>
      </w:r>
      <w:r>
        <w:rPr>
          <w:rFonts w:ascii="Times New Roman" w:hAnsi="Times New Roman"/>
          <w:spacing w:val="-4"/>
        </w:rPr>
        <w:t> </w:t>
      </w:r>
      <w:r>
        <w:rPr>
          <w:rFonts w:ascii="Times New Roman" w:hAnsi="Times New Roman"/>
          <w:spacing w:val="-1"/>
        </w:rPr>
        <w:t>im</w:t>
      </w:r>
      <w:r>
        <w:rPr>
          <w:rFonts w:ascii="Times New Roman" w:hAnsi="Times New Roman"/>
        </w:rPr>
        <w:t> </w:t>
      </w:r>
      <w:r>
        <w:rPr>
          <w:rFonts w:ascii="Times New Roman" w:hAnsi="Times New Roman"/>
          <w:spacing w:val="-1"/>
        </w:rPr>
        <w:t>öffentlichen Recht, 2004.</w:t>
      </w:r>
    </w:p>
    <w:p>
      <w:pPr>
        <w:pStyle w:val="BodyText"/>
        <w:spacing w:line="540" w:lineRule="atLeast"/>
        <w:ind w:left="1100" w:right="2339"/>
        <w:rPr>
          <w:rFonts w:ascii="Times New Roman" w:hAnsi="Times New Roman"/>
        </w:rPr>
      </w:pPr>
      <w:r>
        <w:rPr>
          <w:rFonts w:ascii="Times New Roman" w:hAnsi="Times New Roman"/>
          <w:spacing w:val="-1"/>
        </w:rPr>
        <w:t>Knack, Hans Joachim: Verwaltungsverfarensgesetz Kommentar, </w:t>
      </w:r>
      <w:r>
        <w:rPr>
          <w:rFonts w:ascii="Times New Roman" w:hAnsi="Times New Roman"/>
        </w:rPr>
        <w:t>8. Aufl. 2004.</w:t>
      </w:r>
      <w:r>
        <w:rPr>
          <w:rFonts w:ascii="Times New Roman" w:hAnsi="Times New Roman"/>
          <w:spacing w:val="1"/>
        </w:rPr>
        <w:t> </w:t>
      </w:r>
      <w:r>
        <w:rPr>
          <w:rFonts w:ascii="Times New Roman" w:hAnsi="Times New Roman"/>
          <w:spacing w:val="-1"/>
        </w:rPr>
        <w:t>Kopp, Ferdinand O./ Rausauer, Ulrich, VwVfG, Kommentar, 10. Aufl., 2008.</w:t>
      </w:r>
      <w:r>
        <w:rPr>
          <w:rFonts w:ascii="Times New Roman" w:hAnsi="Times New Roman"/>
        </w:rPr>
        <w:t> </w:t>
      </w:r>
      <w:r>
        <w:rPr>
          <w:rFonts w:ascii="Times New Roman" w:hAnsi="Times New Roman"/>
          <w:spacing w:val="-1"/>
        </w:rPr>
        <w:t>Kopp,</w:t>
      </w:r>
      <w:r>
        <w:rPr>
          <w:rFonts w:ascii="Times New Roman" w:hAnsi="Times New Roman"/>
          <w:spacing w:val="-5"/>
        </w:rPr>
        <w:t> </w:t>
      </w:r>
      <w:r>
        <w:rPr>
          <w:rFonts w:ascii="Times New Roman" w:hAnsi="Times New Roman"/>
          <w:spacing w:val="-1"/>
        </w:rPr>
        <w:t>Ferdinand</w:t>
      </w:r>
      <w:r>
        <w:rPr>
          <w:rFonts w:ascii="Times New Roman" w:hAnsi="Times New Roman"/>
          <w:spacing w:val="-4"/>
        </w:rPr>
        <w:t> </w:t>
      </w:r>
      <w:r>
        <w:rPr>
          <w:rFonts w:ascii="Times New Roman" w:hAnsi="Times New Roman"/>
          <w:spacing w:val="-1"/>
        </w:rPr>
        <w:t>O./Schenke,Wolf-Rüdiger:</w:t>
      </w:r>
      <w:r>
        <w:rPr>
          <w:rFonts w:ascii="Times New Roman" w:hAnsi="Times New Roman"/>
          <w:spacing w:val="-9"/>
        </w:rPr>
        <w:t> </w:t>
      </w:r>
      <w:r>
        <w:rPr>
          <w:rFonts w:ascii="Times New Roman" w:hAnsi="Times New Roman"/>
        </w:rPr>
        <w:t>Verwaltingsgerichtsordnung</w:t>
      </w:r>
      <w:r>
        <w:rPr>
          <w:rFonts w:ascii="Times New Roman" w:hAnsi="Times New Roman"/>
          <w:spacing w:val="-12"/>
        </w:rPr>
        <w:t> </w:t>
      </w:r>
      <w:r>
        <w:rPr>
          <w:rFonts w:ascii="Times New Roman" w:hAnsi="Times New Roman"/>
        </w:rPr>
        <w:t>VwGO</w:t>
      </w:r>
    </w:p>
    <w:p>
      <w:pPr>
        <w:spacing w:after="0" w:line="540" w:lineRule="atLeast"/>
        <w:rPr>
          <w:rFonts w:ascii="Times New Roman" w:hAnsi="Times New Roman"/>
        </w:rPr>
        <w:sectPr>
          <w:pgSz w:w="11910" w:h="16840"/>
          <w:pgMar w:header="0" w:footer="1177" w:top="1480" w:bottom="1400" w:left="700" w:right="0"/>
        </w:sectPr>
      </w:pPr>
    </w:p>
    <w:p>
      <w:pPr>
        <w:pStyle w:val="BodyText"/>
        <w:spacing w:before="73"/>
        <w:ind w:left="1580"/>
        <w:rPr>
          <w:rFonts w:ascii="Times New Roman"/>
        </w:rPr>
      </w:pPr>
      <w:r>
        <w:rPr>
          <w:rFonts w:ascii="Times New Roman"/>
          <w:spacing w:val="-1"/>
        </w:rPr>
        <w:t>Kommentar,</w:t>
      </w:r>
      <w:r>
        <w:rPr>
          <w:rFonts w:ascii="Times New Roman"/>
        </w:rPr>
        <w:t> </w:t>
      </w:r>
      <w:r>
        <w:rPr>
          <w:rFonts w:ascii="Times New Roman"/>
          <w:spacing w:val="-1"/>
        </w:rPr>
        <w:t>12.</w:t>
      </w:r>
      <w:r>
        <w:rPr>
          <w:rFonts w:ascii="Times New Roman"/>
          <w:spacing w:val="-15"/>
        </w:rPr>
        <w:t> </w:t>
      </w:r>
      <w:r>
        <w:rPr>
          <w:rFonts w:ascii="Times New Roman"/>
        </w:rPr>
        <w:t>Aufl.</w:t>
      </w:r>
    </w:p>
    <w:p>
      <w:pPr>
        <w:pStyle w:val="BodyText"/>
        <w:spacing w:before="11"/>
        <w:rPr>
          <w:rFonts w:ascii="Times New Roman"/>
          <w:sz w:val="22"/>
        </w:rPr>
      </w:pPr>
    </w:p>
    <w:p>
      <w:pPr>
        <w:pStyle w:val="BodyText"/>
        <w:spacing w:line="470" w:lineRule="auto"/>
        <w:ind w:left="1100" w:right="2310"/>
        <w:rPr>
          <w:rFonts w:ascii="Times New Roman"/>
        </w:rPr>
      </w:pPr>
      <w:r>
        <w:rPr>
          <w:rFonts w:ascii="Times New Roman"/>
        </w:rPr>
        <w:t>Kugele,</w:t>
      </w:r>
      <w:r>
        <w:rPr>
          <w:rFonts w:ascii="Times New Roman"/>
          <w:spacing w:val="-4"/>
        </w:rPr>
        <w:t> </w:t>
      </w:r>
      <w:r>
        <w:rPr>
          <w:rFonts w:ascii="Times New Roman"/>
        </w:rPr>
        <w:t>Dieter</w:t>
      </w:r>
      <w:r>
        <w:rPr>
          <w:rFonts w:ascii="Times New Roman"/>
          <w:spacing w:val="-3"/>
        </w:rPr>
        <w:t> </w:t>
      </w:r>
      <w:r>
        <w:rPr>
          <w:rFonts w:ascii="Times New Roman"/>
        </w:rPr>
        <w:t>(Hrsg.):</w:t>
      </w:r>
      <w:r>
        <w:rPr>
          <w:rFonts w:ascii="Times New Roman"/>
          <w:spacing w:val="-3"/>
        </w:rPr>
        <w:t> </w:t>
      </w:r>
      <w:r>
        <w:rPr>
          <w:rFonts w:ascii="Times New Roman"/>
        </w:rPr>
        <w:t>BBesG-Kommentar</w:t>
      </w:r>
      <w:r>
        <w:rPr>
          <w:rFonts w:ascii="Times New Roman"/>
          <w:spacing w:val="-3"/>
        </w:rPr>
        <w:t> </w:t>
      </w:r>
      <w:r>
        <w:rPr>
          <w:rFonts w:ascii="Times New Roman"/>
        </w:rPr>
        <w:t>zum</w:t>
      </w:r>
      <w:r>
        <w:rPr>
          <w:rFonts w:ascii="Times New Roman"/>
          <w:spacing w:val="-3"/>
        </w:rPr>
        <w:t> </w:t>
      </w:r>
      <w:r>
        <w:rPr>
          <w:rFonts w:ascii="Times New Roman"/>
        </w:rPr>
        <w:t>Bundesbesoldungsgesetz,</w:t>
      </w:r>
      <w:r>
        <w:rPr>
          <w:rFonts w:ascii="Times New Roman"/>
          <w:spacing w:val="-3"/>
        </w:rPr>
        <w:t> </w:t>
      </w:r>
      <w:r>
        <w:rPr>
          <w:rFonts w:ascii="Times New Roman"/>
        </w:rPr>
        <w:t>2011.</w:t>
      </w:r>
      <w:r>
        <w:rPr>
          <w:rFonts w:ascii="Times New Roman"/>
          <w:spacing w:val="-57"/>
        </w:rPr>
        <w:t> </w:t>
      </w:r>
      <w:r>
        <w:rPr>
          <w:rFonts w:ascii="Times New Roman"/>
        </w:rPr>
        <w:t>Schnellenbach,</w:t>
      </w:r>
      <w:r>
        <w:rPr>
          <w:rFonts w:ascii="Times New Roman"/>
          <w:spacing w:val="-1"/>
        </w:rPr>
        <w:t> </w:t>
      </w:r>
      <w:r>
        <w:rPr>
          <w:rFonts w:ascii="Times New Roman"/>
        </w:rPr>
        <w:t>Heltmut, Beamtenrecht</w:t>
      </w:r>
      <w:r>
        <w:rPr>
          <w:rFonts w:ascii="Times New Roman"/>
          <w:spacing w:val="-1"/>
        </w:rPr>
        <w:t> </w:t>
      </w:r>
      <w:r>
        <w:rPr>
          <w:rFonts w:ascii="Times New Roman"/>
        </w:rPr>
        <w:t>in der</w:t>
      </w:r>
      <w:r>
        <w:rPr>
          <w:rFonts w:ascii="Times New Roman"/>
          <w:spacing w:val="-1"/>
        </w:rPr>
        <w:t> </w:t>
      </w:r>
      <w:r>
        <w:rPr>
          <w:rFonts w:ascii="Times New Roman"/>
        </w:rPr>
        <w:t>Praxis, 8.</w:t>
      </w:r>
      <w:r>
        <w:rPr>
          <w:rFonts w:ascii="Times New Roman"/>
          <w:spacing w:val="-14"/>
        </w:rPr>
        <w:t> </w:t>
      </w:r>
      <w:r>
        <w:rPr>
          <w:rFonts w:ascii="Times New Roman"/>
        </w:rPr>
        <w:t>Aufl.,</w:t>
      </w:r>
      <w:r>
        <w:rPr>
          <w:rFonts w:ascii="Times New Roman"/>
          <w:spacing w:val="-1"/>
        </w:rPr>
        <w:t> </w:t>
      </w:r>
      <w:r>
        <w:rPr>
          <w:rFonts w:ascii="Times New Roman"/>
        </w:rPr>
        <w:t>2013.</w:t>
      </w:r>
    </w:p>
    <w:p>
      <w:pPr>
        <w:pStyle w:val="BodyText"/>
        <w:spacing w:line="274" w:lineRule="exact"/>
        <w:ind w:left="1100"/>
        <w:rPr>
          <w:rFonts w:ascii="Times New Roman"/>
        </w:rPr>
      </w:pPr>
      <w:r>
        <w:rPr>
          <w:rFonts w:ascii="Times New Roman"/>
          <w:spacing w:val="-1"/>
        </w:rPr>
        <w:t>Stelkens,Paul/</w:t>
      </w:r>
      <w:r>
        <w:rPr>
          <w:rFonts w:ascii="Times New Roman"/>
        </w:rPr>
        <w:t> </w:t>
      </w:r>
      <w:r>
        <w:rPr>
          <w:rFonts w:ascii="Times New Roman"/>
          <w:spacing w:val="-1"/>
        </w:rPr>
        <w:t>Bonk,</w:t>
      </w:r>
      <w:r>
        <w:rPr>
          <w:rFonts w:ascii="Times New Roman"/>
        </w:rPr>
        <w:t> </w:t>
      </w:r>
      <w:r>
        <w:rPr>
          <w:rFonts w:ascii="Times New Roman"/>
          <w:spacing w:val="-1"/>
        </w:rPr>
        <w:t>Heinz</w:t>
      </w:r>
      <w:r>
        <w:rPr>
          <w:rFonts w:ascii="Times New Roman"/>
          <w:spacing w:val="-2"/>
        </w:rPr>
        <w:t> </w:t>
      </w:r>
      <w:r>
        <w:rPr>
          <w:rFonts w:ascii="Times New Roman"/>
          <w:spacing w:val="-1"/>
        </w:rPr>
        <w:t>Joachim/</w:t>
      </w:r>
      <w:r>
        <w:rPr>
          <w:rFonts w:ascii="Times New Roman"/>
          <w:spacing w:val="1"/>
        </w:rPr>
        <w:t> </w:t>
      </w:r>
      <w:r>
        <w:rPr>
          <w:rFonts w:ascii="Times New Roman"/>
        </w:rPr>
        <w:t>Sachs Michael,</w:t>
      </w:r>
      <w:r>
        <w:rPr>
          <w:rFonts w:ascii="Times New Roman"/>
          <w:spacing w:val="-5"/>
        </w:rPr>
        <w:t> </w:t>
      </w:r>
      <w:r>
        <w:rPr>
          <w:rFonts w:ascii="Times New Roman"/>
        </w:rPr>
        <w:t>VwVfG Kommentar,</w:t>
      </w:r>
      <w:r>
        <w:rPr>
          <w:rFonts w:ascii="Times New Roman"/>
          <w:spacing w:val="3"/>
        </w:rPr>
        <w:t> </w:t>
      </w:r>
      <w:r>
        <w:rPr>
          <w:rFonts w:ascii="Times New Roman"/>
        </w:rPr>
        <w:t>7.</w:t>
      </w:r>
      <w:r>
        <w:rPr>
          <w:rFonts w:ascii="Times New Roman"/>
          <w:spacing w:val="-15"/>
        </w:rPr>
        <w:t> </w:t>
      </w:r>
      <w:r>
        <w:rPr>
          <w:rFonts w:ascii="Times New Roman"/>
        </w:rPr>
        <w:t>Aufl.</w:t>
      </w:r>
    </w:p>
    <w:p>
      <w:pPr>
        <w:pStyle w:val="BodyText"/>
        <w:spacing w:before="11"/>
        <w:rPr>
          <w:rFonts w:ascii="Times New Roman"/>
          <w:sz w:val="22"/>
        </w:rPr>
      </w:pPr>
    </w:p>
    <w:p>
      <w:pPr>
        <w:pStyle w:val="BodyText"/>
        <w:ind w:left="1580"/>
        <w:rPr>
          <w:rFonts w:ascii="Times New Roman"/>
        </w:rPr>
      </w:pPr>
      <w:r>
        <w:rPr>
          <w:rFonts w:ascii="Times New Roman"/>
        </w:rPr>
        <w:t>2008.</w:t>
      </w:r>
    </w:p>
    <w:p>
      <w:pPr>
        <w:pStyle w:val="BodyText"/>
        <w:spacing w:before="11"/>
        <w:rPr>
          <w:rFonts w:ascii="Times New Roman"/>
          <w:sz w:val="22"/>
        </w:rPr>
      </w:pPr>
    </w:p>
    <w:p>
      <w:pPr>
        <w:pStyle w:val="BodyText"/>
        <w:ind w:left="1100"/>
        <w:rPr>
          <w:rFonts w:ascii="Times New Roman"/>
        </w:rPr>
      </w:pPr>
      <w:r>
        <w:rPr>
          <w:rFonts w:ascii="Times New Roman"/>
        </w:rPr>
        <w:t>von</w:t>
      </w:r>
      <w:r>
        <w:rPr>
          <w:rFonts w:ascii="Times New Roman"/>
          <w:spacing w:val="-7"/>
        </w:rPr>
        <w:t> </w:t>
      </w:r>
      <w:r>
        <w:rPr>
          <w:rFonts w:ascii="Times New Roman"/>
        </w:rPr>
        <w:t>Wulffen,</w:t>
      </w:r>
      <w:r>
        <w:rPr>
          <w:rFonts w:ascii="Times New Roman"/>
          <w:spacing w:val="-2"/>
        </w:rPr>
        <w:t> </w:t>
      </w:r>
      <w:r>
        <w:rPr>
          <w:rFonts w:ascii="Times New Roman"/>
        </w:rPr>
        <w:t>Matthias</w:t>
      </w:r>
      <w:r>
        <w:rPr>
          <w:rFonts w:ascii="Times New Roman"/>
          <w:spacing w:val="-2"/>
        </w:rPr>
        <w:t> </w:t>
      </w:r>
      <w:r>
        <w:rPr>
          <w:rFonts w:ascii="Times New Roman"/>
        </w:rPr>
        <w:t>(Hrsg.):</w:t>
      </w:r>
      <w:r>
        <w:rPr>
          <w:rFonts w:ascii="Times New Roman"/>
          <w:spacing w:val="-2"/>
        </w:rPr>
        <w:t> </w:t>
      </w:r>
      <w:r>
        <w:rPr>
          <w:rFonts w:ascii="Times New Roman"/>
        </w:rPr>
        <w:t>SGB</w:t>
      </w:r>
      <w:r>
        <w:rPr>
          <w:rFonts w:ascii="Times New Roman"/>
          <w:spacing w:val="-4"/>
        </w:rPr>
        <w:t> </w:t>
      </w:r>
      <w:r>
        <w:rPr>
          <w:rFonts w:ascii="Times New Roman"/>
        </w:rPr>
        <w:t>X,</w:t>
      </w:r>
      <w:r>
        <w:rPr>
          <w:rFonts w:ascii="Times New Roman"/>
          <w:spacing w:val="-2"/>
        </w:rPr>
        <w:t> </w:t>
      </w:r>
      <w:r>
        <w:rPr>
          <w:rFonts w:ascii="Times New Roman"/>
        </w:rPr>
        <w:t>7.</w:t>
      </w:r>
      <w:r>
        <w:rPr>
          <w:rFonts w:ascii="Times New Roman"/>
          <w:spacing w:val="-14"/>
        </w:rPr>
        <w:t> </w:t>
      </w:r>
      <w:r>
        <w:rPr>
          <w:rFonts w:ascii="Times New Roman"/>
        </w:rPr>
        <w:t>Aufl. 2010.</w:t>
      </w:r>
    </w:p>
    <w:p>
      <w:pPr>
        <w:pStyle w:val="BodyText"/>
        <w:rPr>
          <w:rFonts w:ascii="Times New Roman"/>
          <w:sz w:val="26"/>
        </w:rPr>
      </w:pPr>
    </w:p>
    <w:p>
      <w:pPr>
        <w:spacing w:before="181"/>
        <w:ind w:left="1100" w:right="0" w:firstLine="0"/>
        <w:jc w:val="left"/>
        <w:rPr>
          <w:b/>
          <w:sz w:val="28"/>
        </w:rPr>
      </w:pPr>
      <w:r>
        <w:rPr>
          <w:b/>
          <w:sz w:val="24"/>
        </w:rPr>
        <w:t>二、</w:t>
      </w:r>
      <w:r>
        <w:rPr>
          <w:b/>
          <w:sz w:val="28"/>
        </w:rPr>
        <w:t>期刊</w:t>
      </w:r>
    </w:p>
    <w:p>
      <w:pPr>
        <w:pStyle w:val="BodyText"/>
        <w:spacing w:before="11"/>
        <w:rPr>
          <w:b/>
          <w:sz w:val="33"/>
        </w:rPr>
      </w:pPr>
    </w:p>
    <w:p>
      <w:pPr>
        <w:pStyle w:val="BodyText"/>
        <w:spacing w:line="470" w:lineRule="auto" w:before="1"/>
        <w:ind w:left="1100" w:right="1796"/>
        <w:rPr>
          <w:rFonts w:ascii="Times New Roman"/>
        </w:rPr>
      </w:pPr>
      <w:r>
        <w:rPr>
          <w:rFonts w:ascii="Times New Roman"/>
        </w:rPr>
        <w:t>Felix,</w:t>
      </w:r>
      <w:r>
        <w:rPr>
          <w:rFonts w:ascii="Times New Roman"/>
          <w:spacing w:val="-5"/>
        </w:rPr>
        <w:t> </w:t>
      </w:r>
      <w:r>
        <w:rPr>
          <w:rFonts w:ascii="Times New Roman"/>
        </w:rPr>
        <w:t>Dagmar:</w:t>
      </w:r>
      <w:r>
        <w:rPr>
          <w:rFonts w:ascii="Times New Roman"/>
          <w:spacing w:val="-5"/>
        </w:rPr>
        <w:t> </w:t>
      </w:r>
      <w:r>
        <w:rPr>
          <w:rFonts w:ascii="Times New Roman"/>
        </w:rPr>
        <w:t>Der</w:t>
      </w:r>
      <w:r>
        <w:rPr>
          <w:rFonts w:ascii="Times New Roman"/>
          <w:spacing w:val="-9"/>
        </w:rPr>
        <w:t> </w:t>
      </w:r>
      <w:r>
        <w:rPr>
          <w:rFonts w:ascii="Times New Roman"/>
        </w:rPr>
        <w:t>Verwaltungsakt</w:t>
      </w:r>
      <w:r>
        <w:rPr>
          <w:rFonts w:ascii="Times New Roman"/>
          <w:spacing w:val="-5"/>
        </w:rPr>
        <w:t> </w:t>
      </w:r>
      <w:r>
        <w:rPr>
          <w:rFonts w:ascii="Times New Roman"/>
        </w:rPr>
        <w:t>mit</w:t>
      </w:r>
      <w:r>
        <w:rPr>
          <w:rFonts w:ascii="Times New Roman"/>
          <w:spacing w:val="-5"/>
        </w:rPr>
        <w:t> </w:t>
      </w:r>
      <w:r>
        <w:rPr>
          <w:rFonts w:ascii="Times New Roman"/>
        </w:rPr>
        <w:t>Dauerwirkung-</w:t>
      </w:r>
      <w:r>
        <w:rPr>
          <w:rFonts w:ascii="Times New Roman"/>
          <w:spacing w:val="-3"/>
        </w:rPr>
        <w:t> </w:t>
      </w:r>
      <w:r>
        <w:rPr>
          <w:rFonts w:ascii="Times New Roman"/>
        </w:rPr>
        <w:t>eine</w:t>
      </w:r>
      <w:r>
        <w:rPr>
          <w:rFonts w:ascii="Times New Roman"/>
          <w:spacing w:val="-6"/>
        </w:rPr>
        <w:t> </w:t>
      </w:r>
      <w:r>
        <w:rPr>
          <w:rFonts w:ascii="Times New Roman"/>
        </w:rPr>
        <w:t>sinnvolle</w:t>
      </w:r>
      <w:r>
        <w:rPr>
          <w:rFonts w:ascii="Times New Roman"/>
          <w:spacing w:val="-6"/>
        </w:rPr>
        <w:t> </w:t>
      </w:r>
      <w:r>
        <w:rPr>
          <w:rFonts w:ascii="Times New Roman"/>
        </w:rPr>
        <w:t>Kategorie</w:t>
      </w:r>
      <w:r>
        <w:rPr>
          <w:rFonts w:ascii="Times New Roman"/>
          <w:spacing w:val="-5"/>
        </w:rPr>
        <w:t> </w:t>
      </w:r>
      <w:r>
        <w:rPr>
          <w:rFonts w:ascii="Times New Roman"/>
        </w:rPr>
        <w:t>des</w:t>
      </w:r>
      <w:r>
        <w:rPr>
          <w:rFonts w:ascii="Times New Roman"/>
          <w:spacing w:val="-57"/>
        </w:rPr>
        <w:t> </w:t>
      </w:r>
      <w:r>
        <w:rPr>
          <w:rFonts w:ascii="Times New Roman"/>
        </w:rPr>
        <w:t>Allgmeines</w:t>
      </w:r>
      <w:r>
        <w:rPr>
          <w:rFonts w:ascii="Times New Roman"/>
          <w:spacing w:val="-6"/>
        </w:rPr>
        <w:t> </w:t>
      </w:r>
      <w:r>
        <w:rPr>
          <w:rFonts w:ascii="Times New Roman"/>
        </w:rPr>
        <w:t>Verwaltungsrechts?,</w:t>
      </w:r>
      <w:r>
        <w:rPr>
          <w:rFonts w:ascii="Times New Roman"/>
          <w:spacing w:val="-1"/>
        </w:rPr>
        <w:t> </w:t>
      </w:r>
      <w:r>
        <w:rPr>
          <w:rFonts w:ascii="Times New Roman"/>
        </w:rPr>
        <w:t>NVwZ,</w:t>
      </w:r>
      <w:r>
        <w:rPr>
          <w:rFonts w:ascii="Times New Roman"/>
          <w:spacing w:val="-1"/>
        </w:rPr>
        <w:t> </w:t>
      </w:r>
      <w:r>
        <w:rPr>
          <w:rFonts w:ascii="Times New Roman"/>
        </w:rPr>
        <w:t>2003, 385ff.</w:t>
      </w:r>
    </w:p>
    <w:p>
      <w:pPr>
        <w:pStyle w:val="BodyText"/>
        <w:rPr>
          <w:rFonts w:ascii="Times New Roman"/>
          <w:sz w:val="26"/>
        </w:rPr>
      </w:pPr>
    </w:p>
    <w:p>
      <w:pPr>
        <w:pStyle w:val="BodyText"/>
        <w:rPr>
          <w:rFonts w:ascii="Times New Roman"/>
          <w:sz w:val="26"/>
        </w:rPr>
      </w:pPr>
    </w:p>
    <w:p>
      <w:pPr>
        <w:pStyle w:val="Heading2"/>
        <w:spacing w:before="155"/>
        <w:ind w:left="1100"/>
        <w:jc w:val="left"/>
      </w:pPr>
      <w:r>
        <w:rPr/>
        <w:t>參、網路資源</w:t>
      </w:r>
    </w:p>
    <w:p>
      <w:pPr>
        <w:pStyle w:val="BodyText"/>
        <w:spacing w:before="12"/>
        <w:rPr>
          <w:b/>
          <w:sz w:val="31"/>
        </w:rPr>
      </w:pPr>
    </w:p>
    <w:p>
      <w:pPr>
        <w:pStyle w:val="BodyText"/>
        <w:ind w:left="1100"/>
      </w:pPr>
      <w:r>
        <w:rPr/>
        <w:t>行政院人事行政總處：人事業務標準作業流程</w:t>
      </w:r>
    </w:p>
    <w:p>
      <w:pPr>
        <w:pStyle w:val="BodyText"/>
        <w:spacing w:before="9"/>
        <w:rPr>
          <w:sz w:val="16"/>
        </w:rPr>
      </w:pPr>
    </w:p>
    <w:p>
      <w:pPr>
        <w:pStyle w:val="BodyText"/>
        <w:ind w:left="1580"/>
        <w:rPr>
          <w:rFonts w:ascii="Times New Roman"/>
        </w:rPr>
      </w:pPr>
      <w:hyperlink r:id="rId115">
        <w:r>
          <w:rPr>
            <w:rFonts w:ascii="Times New Roman"/>
            <w:color w:val="0000FF"/>
            <w:u w:val="single" w:color="0000FF"/>
          </w:rPr>
          <w:t>http://www.cpa.gov.tw/lp.asp?ctNode=335&amp;CtUnit=160&amp;BaseDSD=7&amp;mp=20</w:t>
        </w:r>
      </w:hyperlink>
    </w:p>
    <w:p>
      <w:pPr>
        <w:pStyle w:val="BodyText"/>
        <w:spacing w:before="6"/>
        <w:rPr>
          <w:rFonts w:ascii="Times New Roman"/>
          <w:sz w:val="20"/>
        </w:rPr>
      </w:pPr>
    </w:p>
    <w:p>
      <w:pPr>
        <w:pStyle w:val="BodyText"/>
        <w:spacing w:line="304" w:lineRule="auto"/>
        <w:ind w:left="1100" w:right="5723" w:firstLine="479"/>
      </w:pPr>
      <w:r>
        <w:rPr>
          <w:spacing w:val="-1"/>
        </w:rPr>
        <w:t>。最後瀏覽日：</w:t>
      </w:r>
      <w:r>
        <w:rPr>
          <w:rFonts w:ascii="Times New Roman" w:eastAsia="Times New Roman"/>
          <w:spacing w:val="-1"/>
        </w:rPr>
        <w:t>2013</w:t>
      </w:r>
      <w:r>
        <w:rPr>
          <w:rFonts w:ascii="Times New Roman" w:eastAsia="Times New Roman"/>
        </w:rPr>
        <w:t> </w:t>
      </w:r>
      <w:r>
        <w:rPr>
          <w:spacing w:val="-31"/>
        </w:rPr>
        <w:t>年 </w:t>
      </w:r>
      <w:r>
        <w:rPr>
          <w:rFonts w:ascii="Times New Roman" w:eastAsia="Times New Roman"/>
          <w:spacing w:val="-1"/>
        </w:rPr>
        <w:t>10</w:t>
      </w:r>
      <w:r>
        <w:rPr>
          <w:rFonts w:ascii="Times New Roman" w:eastAsia="Times New Roman"/>
        </w:rPr>
        <w:t> </w:t>
      </w:r>
      <w:r>
        <w:rPr>
          <w:spacing w:val="-30"/>
        </w:rPr>
        <w:t>月 </w:t>
      </w:r>
      <w:r>
        <w:rPr>
          <w:rFonts w:ascii="Times New Roman" w:eastAsia="Times New Roman"/>
          <w:spacing w:val="-1"/>
        </w:rPr>
        <w:t>10</w:t>
      </w:r>
      <w:r>
        <w:rPr>
          <w:rFonts w:ascii="Times New Roman" w:eastAsia="Times New Roman"/>
        </w:rPr>
        <w:t> </w:t>
      </w:r>
      <w:r>
        <w:rPr/>
        <w:t>日。銓敘部網站：</w:t>
      </w:r>
    </w:p>
    <w:p>
      <w:pPr>
        <w:pStyle w:val="BodyText"/>
        <w:spacing w:line="355" w:lineRule="auto" w:before="46"/>
        <w:ind w:left="1580" w:right="1817"/>
      </w:pPr>
      <w:hyperlink r:id="rId116">
        <w:r>
          <w:rPr>
            <w:rFonts w:ascii="Times New Roman" w:eastAsia="Times New Roman"/>
            <w:color w:val="0000FF"/>
            <w:spacing w:val="-1"/>
            <w:u w:val="single" w:color="0000FF"/>
          </w:rPr>
          <w:t>http://www.mocs.gov.tw/exhibits/invite_child_detail.aspx?Node=548&amp;Page=259</w:t>
        </w:r>
      </w:hyperlink>
      <w:r>
        <w:rPr>
          <w:rFonts w:ascii="Times New Roman" w:eastAsia="Times New Roman"/>
          <w:color w:val="0000FF"/>
          <w:spacing w:val="-57"/>
        </w:rPr>
        <w:t> </w:t>
      </w:r>
      <w:hyperlink r:id="rId116">
        <w:r>
          <w:rPr>
            <w:rFonts w:ascii="Times New Roman" w:eastAsia="Times New Roman"/>
            <w:color w:val="0000FF"/>
            <w:spacing w:val="-1"/>
            <w:u w:val="single" w:color="0000FF"/>
          </w:rPr>
          <w:t>0&amp;Index=3&amp;Invite=657</w:t>
        </w:r>
      </w:hyperlink>
      <w:r>
        <w:rPr/>
        <w:t>。最後瀏覽日：</w:t>
      </w:r>
      <w:r>
        <w:rPr>
          <w:rFonts w:ascii="Times New Roman" w:eastAsia="Times New Roman"/>
        </w:rPr>
        <w:t>2013 </w:t>
      </w:r>
      <w:r>
        <w:rPr>
          <w:spacing w:val="-30"/>
        </w:rPr>
        <w:t>年 </w:t>
      </w:r>
      <w:r>
        <w:rPr>
          <w:rFonts w:ascii="Times New Roman" w:eastAsia="Times New Roman"/>
        </w:rPr>
        <w:t>10 </w:t>
      </w:r>
      <w:r>
        <w:rPr>
          <w:spacing w:val="-30"/>
        </w:rPr>
        <w:t>月 </w:t>
      </w:r>
      <w:r>
        <w:rPr>
          <w:rFonts w:ascii="Times New Roman" w:eastAsia="Times New Roman"/>
        </w:rPr>
        <w:t>11</w:t>
      </w:r>
      <w:r>
        <w:rPr>
          <w:rFonts w:ascii="Times New Roman" w:eastAsia="Times New Roman"/>
          <w:spacing w:val="1"/>
        </w:rPr>
        <w:t> </w:t>
      </w:r>
      <w:r>
        <w:rPr/>
        <w:t>日。</w:t>
      </w:r>
    </w:p>
    <w:p>
      <w:pPr>
        <w:pStyle w:val="BodyText"/>
        <w:spacing w:before="88"/>
        <w:ind w:left="1100"/>
      </w:pPr>
      <w:r>
        <w:rPr/>
        <w:t>植根法律網：</w:t>
      </w:r>
    </w:p>
    <w:p>
      <w:pPr>
        <w:pStyle w:val="BodyText"/>
        <w:spacing w:before="8"/>
        <w:rPr>
          <w:sz w:val="16"/>
        </w:rPr>
      </w:pPr>
    </w:p>
    <w:p>
      <w:pPr>
        <w:pStyle w:val="BodyText"/>
        <w:spacing w:line="446" w:lineRule="auto" w:before="1"/>
        <w:ind w:left="1580" w:right="1906"/>
      </w:pPr>
      <w:hyperlink r:id="rId117">
        <w:r>
          <w:rPr>
            <w:rFonts w:ascii="Times New Roman" w:eastAsia="Times New Roman"/>
            <w:color w:val="0000FF"/>
            <w:spacing w:val="-1"/>
            <w:u w:val="single" w:color="0000FF"/>
          </w:rPr>
          <w:t>http://www.rootlaw.com.tw/LawContent.aspx?LawID=A040030000010600-102</w:t>
        </w:r>
      </w:hyperlink>
      <w:r>
        <w:rPr>
          <w:rFonts w:ascii="Times New Roman" w:eastAsia="Times New Roman"/>
          <w:color w:val="0000FF"/>
          <w:spacing w:val="-57"/>
        </w:rPr>
        <w:t> </w:t>
      </w:r>
      <w:hyperlink r:id="rId117">
        <w:r>
          <w:rPr>
            <w:rFonts w:ascii="Times New Roman" w:eastAsia="Times New Roman"/>
            <w:color w:val="0000FF"/>
            <w:w w:val="95"/>
            <w:u w:val="single" w:color="0000FF"/>
          </w:rPr>
          <w:t>0905</w:t>
        </w:r>
      </w:hyperlink>
      <w:r>
        <w:rPr>
          <w:w w:val="95"/>
        </w:rPr>
        <w:t>。最後瀏覽日：</w:t>
      </w:r>
      <w:r>
        <w:rPr>
          <w:rFonts w:ascii="Times New Roman" w:eastAsia="Times New Roman"/>
          <w:w w:val="95"/>
        </w:rPr>
        <w:t>2013</w:t>
      </w:r>
      <w:r>
        <w:rPr>
          <w:rFonts w:ascii="Times New Roman" w:eastAsia="Times New Roman"/>
          <w:spacing w:val="6"/>
          <w:w w:val="95"/>
        </w:rPr>
        <w:t> </w:t>
      </w:r>
      <w:r>
        <w:rPr>
          <w:spacing w:val="-26"/>
          <w:w w:val="95"/>
        </w:rPr>
        <w:t>年 </w:t>
      </w:r>
      <w:r>
        <w:rPr>
          <w:rFonts w:ascii="Times New Roman" w:eastAsia="Times New Roman"/>
          <w:w w:val="95"/>
        </w:rPr>
        <w:t>10</w:t>
      </w:r>
      <w:r>
        <w:rPr>
          <w:rFonts w:ascii="Times New Roman" w:eastAsia="Times New Roman"/>
          <w:spacing w:val="7"/>
          <w:w w:val="95"/>
        </w:rPr>
        <w:t> </w:t>
      </w:r>
      <w:r>
        <w:rPr>
          <w:spacing w:val="-26"/>
          <w:w w:val="95"/>
        </w:rPr>
        <w:t>月 </w:t>
      </w:r>
      <w:r>
        <w:rPr>
          <w:rFonts w:ascii="Times New Roman" w:eastAsia="Times New Roman"/>
          <w:w w:val="95"/>
        </w:rPr>
        <w:t>26</w:t>
      </w:r>
      <w:r>
        <w:rPr>
          <w:rFonts w:ascii="Times New Roman" w:eastAsia="Times New Roman"/>
          <w:spacing w:val="6"/>
          <w:w w:val="95"/>
        </w:rPr>
        <w:t> </w:t>
      </w:r>
      <w:r>
        <w:rPr>
          <w:w w:val="95"/>
        </w:rPr>
        <w:t>日。</w:t>
      </w:r>
    </w:p>
    <w:p>
      <w:pPr>
        <w:spacing w:after="0" w:line="446" w:lineRule="auto"/>
        <w:sectPr>
          <w:pgSz w:w="11910" w:h="16840"/>
          <w:pgMar w:header="0" w:footer="1177" w:top="1480" w:bottom="1440" w:left="700" w:right="0"/>
        </w:sectPr>
      </w:pPr>
    </w:p>
    <w:p>
      <w:pPr>
        <w:pStyle w:val="Heading1"/>
        <w:spacing w:before="20"/>
        <w:ind w:left="1100"/>
      </w:pPr>
      <w:r>
        <w:rPr/>
        <w:t>《附錄一》</w:t>
      </w:r>
    </w:p>
    <w:p>
      <w:pPr>
        <w:pStyle w:val="BodyText"/>
        <w:spacing w:before="13"/>
        <w:rPr>
          <w:b/>
          <w:sz w:val="35"/>
        </w:rPr>
      </w:pPr>
    </w:p>
    <w:p>
      <w:pPr>
        <w:spacing w:line="482" w:lineRule="auto" w:before="1"/>
        <w:ind w:left="3491" w:right="2428" w:hanging="1760"/>
        <w:jc w:val="left"/>
        <w:rPr>
          <w:b/>
          <w:sz w:val="32"/>
        </w:rPr>
      </w:pPr>
      <w:r>
        <w:rPr>
          <w:b/>
          <w:w w:val="95"/>
          <w:sz w:val="32"/>
        </w:rPr>
        <w:t>「公務人員溢領給與之追繳及相關法律問題研究」</w:t>
      </w:r>
      <w:r>
        <w:rPr>
          <w:b/>
          <w:spacing w:val="1"/>
          <w:w w:val="95"/>
          <w:sz w:val="32"/>
        </w:rPr>
        <w:t> </w:t>
      </w:r>
      <w:r>
        <w:rPr>
          <w:b/>
          <w:sz w:val="32"/>
        </w:rPr>
        <w:t>焦點團體座談會會議紀錄</w:t>
      </w:r>
    </w:p>
    <w:p>
      <w:pPr>
        <w:pStyle w:val="BodyText"/>
        <w:spacing w:line="301" w:lineRule="exact"/>
        <w:ind w:left="1100"/>
        <w:rPr>
          <w:rFonts w:ascii="Times New Roman" w:eastAsia="Times New Roman"/>
        </w:rPr>
      </w:pPr>
      <w:r>
        <w:rPr>
          <w:b/>
        </w:rPr>
        <w:t>時間：</w:t>
      </w:r>
      <w:r>
        <w:rPr>
          <w:rFonts w:ascii="Times New Roman" w:eastAsia="Times New Roman"/>
        </w:rPr>
        <w:t>2013 </w:t>
      </w:r>
      <w:r>
        <w:rPr>
          <w:spacing w:val="-30"/>
        </w:rPr>
        <w:t>年 </w:t>
      </w:r>
      <w:r>
        <w:rPr>
          <w:rFonts w:ascii="Times New Roman" w:eastAsia="Times New Roman"/>
        </w:rPr>
        <w:t>8 </w:t>
      </w:r>
      <w:r>
        <w:rPr>
          <w:spacing w:val="-30"/>
        </w:rPr>
        <w:t>月 </w:t>
      </w:r>
      <w:r>
        <w:rPr>
          <w:rFonts w:ascii="Times New Roman" w:eastAsia="Times New Roman"/>
        </w:rPr>
        <w:t>30</w:t>
      </w:r>
      <w:r>
        <w:rPr>
          <w:rFonts w:ascii="Times New Roman" w:eastAsia="Times New Roman"/>
          <w:spacing w:val="-2"/>
        </w:rPr>
        <w:t> </w:t>
      </w:r>
      <w:r>
        <w:rPr>
          <w:spacing w:val="-15"/>
        </w:rPr>
        <w:t>日上午 </w:t>
      </w:r>
      <w:r>
        <w:rPr>
          <w:rFonts w:ascii="Times New Roman" w:eastAsia="Times New Roman"/>
        </w:rPr>
        <w:t>10:00~12:00</w:t>
      </w:r>
    </w:p>
    <w:p>
      <w:pPr>
        <w:pStyle w:val="BodyText"/>
        <w:spacing w:line="386" w:lineRule="auto" w:before="205"/>
        <w:ind w:left="1100" w:right="2185"/>
      </w:pPr>
      <w:r>
        <w:rPr>
          <w:b/>
          <w:spacing w:val="-1"/>
        </w:rPr>
        <w:t>地點：</w:t>
      </w:r>
      <w:r>
        <w:rPr>
          <w:spacing w:val="-1"/>
        </w:rPr>
        <w:t>國立台北大學公共行政暨政策學系會議室</w:t>
      </w:r>
      <w:r>
        <w:rPr/>
        <w:t>（民生校區教學大樓九樓）</w:t>
      </w:r>
      <w:r>
        <w:rPr>
          <w:spacing w:val="-117"/>
        </w:rPr>
        <w:t> </w:t>
      </w:r>
      <w:r>
        <w:rPr>
          <w:b/>
        </w:rPr>
        <w:t>會議主持人</w:t>
      </w:r>
      <w:r>
        <w:rPr/>
        <w:t>：劉如慧助理教授、江嘉琪副教授</w:t>
      </w:r>
    </w:p>
    <w:p>
      <w:pPr>
        <w:pStyle w:val="BodyText"/>
        <w:spacing w:line="386" w:lineRule="auto"/>
        <w:ind w:left="1100" w:right="1797"/>
      </w:pPr>
      <w:r>
        <w:rPr>
          <w:b/>
          <w:spacing w:val="-3"/>
        </w:rPr>
        <w:t>與會貴賓</w:t>
      </w:r>
      <w:r>
        <w:rPr>
          <w:spacing w:val="-3"/>
        </w:rPr>
        <w:t>：林三欽教授、林明昕副教授、盛子龍教授、張國勳法官</w:t>
      </w:r>
      <w:r>
        <w:rPr>
          <w:spacing w:val="-2"/>
        </w:rPr>
        <w:t>（依姓氏筆畫</w:t>
      </w:r>
      <w:r>
        <w:rPr/>
        <w:t>順序排列）</w:t>
      </w:r>
    </w:p>
    <w:p>
      <w:pPr>
        <w:spacing w:line="335" w:lineRule="exact" w:before="0"/>
        <w:ind w:left="1100" w:right="0" w:firstLine="0"/>
        <w:jc w:val="left"/>
        <w:rPr>
          <w:sz w:val="24"/>
        </w:rPr>
      </w:pPr>
      <w:r>
        <w:rPr>
          <w:b/>
          <w:sz w:val="24"/>
        </w:rPr>
        <w:t>列席</w:t>
      </w:r>
      <w:r>
        <w:rPr>
          <w:sz w:val="24"/>
        </w:rPr>
        <w:t>：張桐銳委員</w:t>
      </w:r>
    </w:p>
    <w:p>
      <w:pPr>
        <w:pStyle w:val="BodyText"/>
      </w:pPr>
    </w:p>
    <w:p>
      <w:pPr>
        <w:pStyle w:val="BodyText"/>
        <w:spacing w:before="2"/>
        <w:rPr>
          <w:sz w:val="29"/>
        </w:rPr>
      </w:pPr>
    </w:p>
    <w:p>
      <w:pPr>
        <w:pStyle w:val="BodyText"/>
        <w:spacing w:line="386" w:lineRule="auto"/>
        <w:ind w:left="1100" w:right="1798"/>
      </w:pPr>
      <w:r>
        <w:rPr>
          <w:b/>
          <w:spacing w:val="-3"/>
        </w:rPr>
        <w:t>主持人劉如慧教授</w:t>
      </w:r>
      <w:r>
        <w:rPr>
          <w:spacing w:val="-15"/>
        </w:rPr>
        <w:t>：感謝各位蒞臨指教。</w:t>
      </w:r>
      <w:r>
        <w:rPr>
          <w:spacing w:val="-2"/>
        </w:rPr>
        <w:t>（簡報會議資料，略</w:t>
      </w:r>
      <w:r>
        <w:rPr>
          <w:spacing w:val="-132"/>
        </w:rPr>
        <w:t>）</w:t>
      </w:r>
      <w:r>
        <w:rPr>
          <w:spacing w:val="-2"/>
        </w:rPr>
        <w:t>。請各位就會議資</w:t>
      </w:r>
      <w:r>
        <w:rPr/>
        <w:t>料所列案例類型及爭點表示意見，供敝團隊參考。</w:t>
      </w:r>
    </w:p>
    <w:p>
      <w:pPr>
        <w:pStyle w:val="BodyText"/>
      </w:pPr>
    </w:p>
    <w:p>
      <w:pPr>
        <w:pStyle w:val="Heading3"/>
        <w:spacing w:before="204"/>
        <w:rPr>
          <w:b w:val="0"/>
        </w:rPr>
      </w:pPr>
      <w:r>
        <w:rPr>
          <w:w w:val="95"/>
        </w:rPr>
        <w:t>林明昕教授</w:t>
      </w:r>
      <w:r>
        <w:rPr>
          <w:b w:val="0"/>
          <w:w w:val="95"/>
        </w:rPr>
        <w:t>：</w:t>
      </w:r>
    </w:p>
    <w:p>
      <w:pPr>
        <w:pStyle w:val="BodyText"/>
        <w:spacing w:line="386" w:lineRule="auto" w:before="204"/>
        <w:ind w:left="1100" w:right="1799" w:firstLine="479"/>
        <w:jc w:val="both"/>
      </w:pPr>
      <w:r>
        <w:rPr>
          <w:spacing w:val="-3"/>
        </w:rPr>
        <w:t>首先關於追繳依據，我有兩點看法：一、目前很多所謂的追繳依據，其實只是指示性條文，本身並未架構構成要件、或只是不完全的構成要件</w:t>
      </w:r>
      <w:r>
        <w:rPr>
          <w:spacing w:val="-2"/>
        </w:rPr>
        <w:t>（僅補充一些</w:t>
      </w:r>
      <w:r>
        <w:rPr/>
        <w:t>擴張或限制要件</w:t>
      </w:r>
      <w:r>
        <w:rPr>
          <w:spacing w:val="-120"/>
        </w:rPr>
        <w:t>）</w:t>
      </w:r>
      <w:r>
        <w:rPr/>
        <w:t>，這類條文不是追繳依據。二、依照目前實務運作方式，一件</w:t>
      </w:r>
      <w:r>
        <w:rPr>
          <w:spacing w:val="-3"/>
        </w:rPr>
        <w:t>事背後常常有上百個行政處分。但我們必須思考，如果國家和人民之間存在繼續</w:t>
      </w:r>
      <w:r>
        <w:rPr/>
        <w:t>性的契約關係（例如約聘僱人員</w:t>
      </w:r>
      <w:r>
        <w:rPr>
          <w:spacing w:val="-120"/>
        </w:rPr>
        <w:t>）</w:t>
      </w:r>
      <w:r>
        <w:rPr/>
        <w:t>，理論上其中不會再有行政處分，而是依法履</w:t>
      </w:r>
      <w:r>
        <w:rPr>
          <w:spacing w:val="-3"/>
        </w:rPr>
        <w:t>行。又如國家與公務人員之間為公法上債之關係，任用處分只是開啟此一法律關係，之後即依照各個細膩的法律規範開展權利義務關係，不會再有行政處分，除非有特殊的、超越既定公務員法律關係以外的情況，才會再有行政處分。所以例如每個月薪水，不是行政處分。因此所謂追繳依據，是以上述契約或公法上債之</w:t>
      </w:r>
    </w:p>
    <w:p>
      <w:pPr>
        <w:spacing w:after="0" w:line="386" w:lineRule="auto"/>
        <w:jc w:val="both"/>
        <w:sectPr>
          <w:pgSz w:w="11910" w:h="16840"/>
          <w:pgMar w:header="0" w:footer="1177" w:top="1540" w:bottom="1440" w:left="700" w:right="0"/>
        </w:sectPr>
      </w:pPr>
    </w:p>
    <w:p>
      <w:pPr>
        <w:pStyle w:val="BodyText"/>
        <w:spacing w:line="386" w:lineRule="auto" w:before="25"/>
        <w:ind w:left="1100" w:right="1799"/>
      </w:pPr>
      <w:r>
        <w:rPr>
          <w:spacing w:val="-3"/>
        </w:rPr>
        <w:t>關係為依據，而非各個條文本身。如此就可以減少處理上百個行政處分的無謂勞</w:t>
      </w:r>
      <w:r>
        <w:rPr/>
        <w:t>費。</w:t>
      </w:r>
    </w:p>
    <w:p>
      <w:pPr>
        <w:pStyle w:val="BodyText"/>
        <w:spacing w:line="386" w:lineRule="auto"/>
        <w:ind w:left="1100" w:right="1796" w:firstLine="479"/>
        <w:jc w:val="both"/>
      </w:pPr>
      <w:r>
        <w:rPr>
          <w:spacing w:val="-3"/>
        </w:rPr>
        <w:t>其次關於撤銷權除斥期間，有所謂客觀說、主觀說及其他理論之爭，德國亦然，我個人就此沒有意見，只要見解統一即可。不過就除斥期間的運用，我特別要指出，在德國，除斥期間是信賴保護原則的延續，除斥期間只有一年、僅適用於授益處分，而且減縮適用，排除極度惡意的情形，所以適用範圍很窄。但台灣卻把這制度當成民法上形成權除斥期間在思考，所以適用範圍大，又帶進主觀說客關說之爭，將問題渲染得更大。我們應該修法回到德國信賴保護原則延續的模</w:t>
      </w:r>
      <w:r>
        <w:rPr/>
        <w:t>式處理。</w:t>
      </w:r>
    </w:p>
    <w:p>
      <w:pPr>
        <w:pStyle w:val="BodyText"/>
        <w:spacing w:line="386" w:lineRule="auto"/>
        <w:ind w:left="1100" w:right="1799" w:firstLine="479"/>
        <w:jc w:val="both"/>
      </w:pPr>
      <w:r>
        <w:rPr>
          <w:spacing w:val="-3"/>
        </w:rPr>
        <w:t>再者，就違法之具持續效力處分已逾除斥期間不得撤銷，將來是否繼續給付問題，我認為應予廢止，違法處分亦得廢止。實務上採二分法，違法處分適用撤銷，合法處分適用廢止，兩者涇渭分明，這是錯的。否則違法給付日後仍然必須繼續為之，未免太過奇怪。不過，如同我前面所述，若基於契約或公法上債之關</w:t>
      </w:r>
      <w:r>
        <w:rPr/>
        <w:t>係，就毋須逐一論究行政處分、一段一段計算兩年除斥期間及信賴保護。</w:t>
      </w:r>
    </w:p>
    <w:p>
      <w:pPr>
        <w:pStyle w:val="BodyText"/>
      </w:pPr>
    </w:p>
    <w:p>
      <w:pPr>
        <w:pStyle w:val="BodyText"/>
        <w:spacing w:line="386" w:lineRule="auto" w:before="200"/>
        <w:ind w:left="1100" w:right="1796"/>
        <w:jc w:val="both"/>
      </w:pPr>
      <w:r>
        <w:rPr>
          <w:b/>
          <w:spacing w:val="-3"/>
        </w:rPr>
        <w:t>主持人江嘉琪教授</w:t>
      </w:r>
      <w:r>
        <w:rPr>
          <w:spacing w:val="-3"/>
        </w:rPr>
        <w:t>：我個人也認為國家與公務員之間無論是基於契約、公法上債關係、行政處分，中間有任何變化，未必都構成一個新的行政處分。不過實務上</w:t>
      </w:r>
      <w:r>
        <w:rPr/>
        <w:t>似乎認為，如果每個月都重新核算，就是新的行政處分。</w:t>
      </w:r>
    </w:p>
    <w:p>
      <w:pPr>
        <w:pStyle w:val="BodyText"/>
      </w:pPr>
    </w:p>
    <w:p>
      <w:pPr>
        <w:pStyle w:val="BodyText"/>
        <w:spacing w:line="386" w:lineRule="auto" w:before="204"/>
        <w:ind w:left="1100" w:right="1796"/>
        <w:jc w:val="both"/>
      </w:pPr>
      <w:r>
        <w:rPr>
          <w:b/>
          <w:spacing w:val="-3"/>
        </w:rPr>
        <w:t>張國勳法官</w:t>
      </w:r>
      <w:r>
        <w:rPr>
          <w:spacing w:val="-3"/>
        </w:rPr>
        <w:t>：我來補充一下。實務上案件的審理，必須有一個可操作的模式或標準，而且這個模式或標準必須可以事後審查。所謂公法上債之關係，是一個比較上位階的概念，但在具體事件中如果沒有定性具體的行政行為性質，法律的構成要件及法律效果規定即無法適用，因此不得已必須個別一一加以定性。目前實務上普遍見解認為，不管是俸給、考績獎金、月退俸、獎勵金、醫師獎勵金等等逐</w:t>
      </w:r>
      <w:r>
        <w:rPr>
          <w:spacing w:val="-2"/>
        </w:rPr>
        <w:t>次核發之金錢給付，均單獨構成行政處分</w:t>
      </w:r>
      <w:r>
        <w:rPr>
          <w:rFonts w:ascii="Times New Roman" w:eastAsia="Times New Roman"/>
          <w:spacing w:val="-2"/>
        </w:rPr>
        <w:t>(</w:t>
      </w:r>
      <w:r>
        <w:rPr>
          <w:spacing w:val="-11"/>
        </w:rPr>
        <w:t>最高行政法院 </w:t>
      </w:r>
      <w:r>
        <w:rPr>
          <w:rFonts w:ascii="Times New Roman" w:eastAsia="Times New Roman"/>
          <w:spacing w:val="-2"/>
        </w:rPr>
        <w:t>102</w:t>
      </w:r>
      <w:r>
        <w:rPr>
          <w:rFonts w:ascii="Times New Roman" w:eastAsia="Times New Roman"/>
        </w:rPr>
        <w:t> </w:t>
      </w:r>
      <w:r>
        <w:rPr>
          <w:spacing w:val="-12"/>
        </w:rPr>
        <w:t>年度裁字第 </w:t>
      </w:r>
      <w:r>
        <w:rPr>
          <w:rFonts w:ascii="Times New Roman" w:eastAsia="Times New Roman"/>
          <w:spacing w:val="-1"/>
        </w:rPr>
        <w:t>32</w:t>
      </w:r>
      <w:r>
        <w:rPr>
          <w:rFonts w:ascii="Times New Roman" w:eastAsia="Times New Roman"/>
        </w:rPr>
        <w:t> </w:t>
      </w:r>
      <w:r>
        <w:rPr>
          <w:spacing w:val="-1"/>
        </w:rPr>
        <w:t>號裁</w:t>
      </w:r>
    </w:p>
    <w:p>
      <w:pPr>
        <w:pStyle w:val="BodyText"/>
        <w:spacing w:line="334" w:lineRule="exact"/>
        <w:ind w:left="1100"/>
        <w:jc w:val="both"/>
      </w:pPr>
      <w:r>
        <w:rPr>
          <w:w w:val="95"/>
        </w:rPr>
        <w:t>定、</w:t>
      </w:r>
      <w:r>
        <w:rPr>
          <w:rFonts w:ascii="Times New Roman" w:eastAsia="Times New Roman"/>
          <w:w w:val="95"/>
        </w:rPr>
        <w:t>100</w:t>
      </w:r>
      <w:r>
        <w:rPr>
          <w:rFonts w:ascii="Times New Roman" w:eastAsia="Times New Roman"/>
          <w:spacing w:val="55"/>
        </w:rPr>
        <w:t> </w:t>
      </w:r>
      <w:r>
        <w:rPr>
          <w:w w:val="95"/>
        </w:rPr>
        <w:t>年度判字第 </w:t>
      </w:r>
      <w:r>
        <w:rPr>
          <w:rFonts w:ascii="Times New Roman" w:eastAsia="Times New Roman"/>
          <w:w w:val="95"/>
        </w:rPr>
        <w:t>698</w:t>
      </w:r>
      <w:r>
        <w:rPr>
          <w:w w:val="95"/>
        </w:rPr>
        <w:t>、</w:t>
      </w:r>
      <w:r>
        <w:rPr>
          <w:rFonts w:ascii="Times New Roman" w:eastAsia="Times New Roman"/>
          <w:w w:val="95"/>
        </w:rPr>
        <w:t>1314</w:t>
      </w:r>
      <w:r>
        <w:rPr>
          <w:w w:val="95"/>
        </w:rPr>
        <w:t>、</w:t>
      </w:r>
      <w:r>
        <w:rPr>
          <w:rFonts w:ascii="Times New Roman" w:eastAsia="Times New Roman"/>
          <w:w w:val="95"/>
        </w:rPr>
        <w:t>204</w:t>
      </w:r>
      <w:r>
        <w:rPr>
          <w:rFonts w:ascii="Times New Roman" w:eastAsia="Times New Roman"/>
          <w:spacing w:val="55"/>
        </w:rPr>
        <w:t> </w:t>
      </w:r>
      <w:r>
        <w:rPr>
          <w:w w:val="95"/>
        </w:rPr>
        <w:t>號、</w:t>
      </w:r>
      <w:r>
        <w:rPr>
          <w:rFonts w:ascii="Times New Roman" w:eastAsia="Times New Roman"/>
          <w:w w:val="95"/>
        </w:rPr>
        <w:t>96</w:t>
      </w:r>
      <w:r>
        <w:rPr>
          <w:rFonts w:ascii="Times New Roman" w:eastAsia="Times New Roman"/>
          <w:spacing w:val="56"/>
        </w:rPr>
        <w:t> </w:t>
      </w:r>
      <w:r>
        <w:rPr>
          <w:w w:val="95"/>
        </w:rPr>
        <w:t>年度判字第 </w:t>
      </w:r>
      <w:r>
        <w:rPr>
          <w:rFonts w:ascii="Times New Roman" w:eastAsia="Times New Roman"/>
          <w:w w:val="95"/>
        </w:rPr>
        <w:t>48</w:t>
      </w:r>
      <w:r>
        <w:rPr>
          <w:rFonts w:ascii="Times New Roman" w:eastAsia="Times New Roman"/>
          <w:spacing w:val="56"/>
        </w:rPr>
        <w:t> </w:t>
      </w:r>
      <w:r>
        <w:rPr>
          <w:w w:val="95"/>
        </w:rPr>
        <w:t>號、</w:t>
      </w:r>
      <w:r>
        <w:rPr>
          <w:rFonts w:ascii="Times New Roman" w:eastAsia="Times New Roman"/>
          <w:w w:val="95"/>
        </w:rPr>
        <w:t>95</w:t>
      </w:r>
      <w:r>
        <w:rPr>
          <w:rFonts w:ascii="Times New Roman" w:eastAsia="Times New Roman"/>
          <w:spacing w:val="55"/>
        </w:rPr>
        <w:t> </w:t>
      </w:r>
      <w:r>
        <w:rPr>
          <w:w w:val="95"/>
        </w:rPr>
        <w:t>年度判字第</w:t>
      </w:r>
    </w:p>
    <w:p>
      <w:pPr>
        <w:spacing w:after="0" w:line="334" w:lineRule="exact"/>
        <w:jc w:val="both"/>
        <w:sectPr>
          <w:pgSz w:w="11910" w:h="16840"/>
          <w:pgMar w:header="0" w:footer="1177" w:top="1500" w:bottom="1420" w:left="700" w:right="0"/>
        </w:sectPr>
      </w:pPr>
    </w:p>
    <w:p>
      <w:pPr>
        <w:pStyle w:val="BodyText"/>
        <w:spacing w:line="386" w:lineRule="auto" w:before="45"/>
        <w:ind w:left="1100" w:right="1799"/>
        <w:jc w:val="both"/>
      </w:pPr>
      <w:r>
        <w:rPr>
          <w:rFonts w:ascii="Times New Roman" w:eastAsia="Times New Roman"/>
        </w:rPr>
        <w:t>2005</w:t>
      </w:r>
      <w:r>
        <w:rPr>
          <w:rFonts w:ascii="Times New Roman" w:eastAsia="Times New Roman"/>
          <w:spacing w:val="-10"/>
        </w:rPr>
        <w:t> </w:t>
      </w:r>
      <w:r>
        <w:rPr/>
        <w:t>號判決</w:t>
      </w:r>
      <w:r>
        <w:rPr>
          <w:rFonts w:ascii="Times New Roman" w:eastAsia="Times New Roman"/>
        </w:rPr>
        <w:t>)</w:t>
      </w:r>
      <w:r>
        <w:rPr/>
        <w:t>。儘管可能有所謂基礎關係存在（例如公務人員任用關係、退休關係等等</w:t>
      </w:r>
      <w:r>
        <w:rPr>
          <w:spacing w:val="-120"/>
        </w:rPr>
        <w:t>）</w:t>
      </w:r>
      <w:r>
        <w:rPr/>
        <w:t>，但因為每次核發均有重新核定，例如公務人員每月薪資不見得相同，</w:t>
      </w:r>
      <w:r>
        <w:rPr>
          <w:spacing w:val="-3"/>
        </w:rPr>
        <w:t>有時也有調薪動作等等，因此實務上將每次核撥入帳戶之行為，解釋為一個行政處分加上事實上的執行行為，如此才能解決後續的問題，包括撤銷除斥期間、時效等等。所以實務上將追繳函解釋為撤銷原處分加上追繳（它可能是行政處分或</w:t>
      </w:r>
      <w:r>
        <w:rPr/>
        <w:t>事實行為，容後述</w:t>
      </w:r>
      <w:r>
        <w:rPr>
          <w:spacing w:val="-120"/>
        </w:rPr>
        <w:t>）</w:t>
      </w:r>
      <w:r>
        <w:rPr/>
        <w:t>，這都是在面對及解決實際問題時不得不然的作法。</w:t>
      </w:r>
    </w:p>
    <w:p>
      <w:pPr>
        <w:pStyle w:val="BodyText"/>
      </w:pPr>
    </w:p>
    <w:p>
      <w:pPr>
        <w:pStyle w:val="BodyText"/>
        <w:spacing w:line="386" w:lineRule="auto" w:before="203"/>
        <w:ind w:left="1100" w:right="1796"/>
        <w:jc w:val="both"/>
      </w:pPr>
      <w:r>
        <w:rPr>
          <w:b/>
          <w:spacing w:val="-3"/>
        </w:rPr>
        <w:t>林明昕教授</w:t>
      </w:r>
      <w:r>
        <w:rPr>
          <w:spacing w:val="-3"/>
        </w:rPr>
        <w:t>：實務上固然有其考慮。不過我們以民事法律關係為例，在一個長期的契約關係中，我們不會中間剪斷、分段定性，而是依照契約內容檢視雙方是否依約履行。契約給付也會因為每個月事實狀況不同，而有不同的給付金額，但我們不會從中切斷，在大契約底下討論所謂的小契約，一切都是依照原契約內容履行及判斷。我瞭解目前要立刻推行上述契約及公法上債之法律關係的思考，仍然有困難，但這是一個向將來性的建議，我們應該及早建立這樣思考模式，可降低</w:t>
      </w:r>
      <w:r>
        <w:rPr>
          <w:spacing w:val="-11"/>
        </w:rPr>
        <w:t>那些複雜的計算、減少行政法的技術性。最後，附件一第 </w:t>
      </w:r>
      <w:r>
        <w:rPr>
          <w:rFonts w:ascii="Times New Roman" w:eastAsia="Times New Roman"/>
        </w:rPr>
        <w:t>2 </w:t>
      </w:r>
      <w:r>
        <w:rPr>
          <w:spacing w:val="-2"/>
        </w:rPr>
        <w:t>頁保訓會關於追繳範</w:t>
      </w:r>
    </w:p>
    <w:p>
      <w:pPr>
        <w:pStyle w:val="BodyText"/>
        <w:spacing w:line="386" w:lineRule="auto"/>
        <w:ind w:left="1100" w:right="1800"/>
        <w:jc w:val="both"/>
      </w:pPr>
      <w:r>
        <w:rPr/>
        <w:t>圍的意見認為「僅得依行政程序法</w:t>
      </w:r>
      <w:r>
        <w:rPr>
          <w:rFonts w:ascii="Times New Roman" w:hAnsi="Times New Roman" w:eastAsia="Times New Roman"/>
        </w:rPr>
        <w:t>§131 </w:t>
      </w:r>
      <w:r>
        <w:rPr>
          <w:spacing w:val="-9"/>
        </w:rPr>
        <w:t>公法上請求權 </w:t>
      </w:r>
      <w:r>
        <w:rPr>
          <w:rFonts w:ascii="Times New Roman" w:hAnsi="Times New Roman" w:eastAsia="Times New Roman"/>
        </w:rPr>
        <w:t>5 </w:t>
      </w:r>
      <w:r>
        <w:rPr>
          <w:spacing w:val="-9"/>
        </w:rPr>
        <w:t>年時效，追繳 </w:t>
      </w:r>
      <w:r>
        <w:rPr>
          <w:rFonts w:ascii="Times New Roman" w:hAnsi="Times New Roman" w:eastAsia="Times New Roman"/>
        </w:rPr>
        <w:t>5 </w:t>
      </w:r>
      <w:r>
        <w:rPr/>
        <w:t>年內之</w:t>
      </w:r>
      <w:r>
        <w:rPr>
          <w:spacing w:val="-12"/>
        </w:rPr>
        <w:t>不當得利」，這是錯誤的思考。不當得利返還請求權在行政處分撤銷後才開始起</w:t>
      </w:r>
      <w:r>
        <w:rPr>
          <w:spacing w:val="-20"/>
        </w:rPr>
        <w:t>算，時效 </w:t>
      </w:r>
      <w:r>
        <w:rPr>
          <w:rFonts w:ascii="Times New Roman" w:hAnsi="Times New Roman" w:eastAsia="Times New Roman"/>
        </w:rPr>
        <w:t>5 </w:t>
      </w:r>
      <w:r>
        <w:rPr>
          <w:spacing w:val="-8"/>
        </w:rPr>
        <w:t>年內可追繳全部不當得利，這和 </w:t>
      </w:r>
      <w:r>
        <w:rPr>
          <w:rFonts w:ascii="Times New Roman" w:hAnsi="Times New Roman" w:eastAsia="Times New Roman"/>
        </w:rPr>
        <w:t>2</w:t>
      </w:r>
      <w:r>
        <w:rPr>
          <w:rFonts w:ascii="Times New Roman" w:hAnsi="Times New Roman" w:eastAsia="Times New Roman"/>
          <w:spacing w:val="2"/>
        </w:rPr>
        <w:t> </w:t>
      </w:r>
      <w:r>
        <w:rPr>
          <w:spacing w:val="-5"/>
        </w:rPr>
        <w:t>年除斥期間的思考完全不同，不能</w:t>
      </w:r>
      <w:r>
        <w:rPr/>
        <w:t>混為一談。</w:t>
      </w:r>
    </w:p>
    <w:p>
      <w:pPr>
        <w:pStyle w:val="BodyText"/>
      </w:pPr>
    </w:p>
    <w:p>
      <w:pPr>
        <w:pStyle w:val="BodyText"/>
        <w:spacing w:line="386" w:lineRule="auto" w:before="201"/>
        <w:ind w:left="1100" w:right="1797"/>
      </w:pPr>
      <w:r>
        <w:rPr>
          <w:b/>
        </w:rPr>
        <w:t>張國勳法官</w:t>
      </w:r>
      <w:r>
        <w:rPr/>
        <w:t>：首先，公務人員和國家之間的關係從以前到現在或是可預見的將來，都很難被評價為契約關係，所以不能以契約關係的思考去解決實務上的問</w:t>
      </w:r>
      <w:r>
        <w:rPr>
          <w:spacing w:val="-3"/>
        </w:rPr>
        <w:t>題。其次，縱使在民事法律關係中，當事人之間在履行過程中也有很多的意思表</w:t>
      </w:r>
      <w:r>
        <w:rPr/>
        <w:t>示、法律行為在其中（例如契約解除權及終止權之行使</w:t>
      </w:r>
      <w:r>
        <w:rPr>
          <w:spacing w:val="-120"/>
        </w:rPr>
        <w:t>）</w:t>
      </w:r>
      <w:r>
        <w:rPr/>
        <w:t>，相當於行政法上行政</w:t>
      </w:r>
      <w:r>
        <w:rPr>
          <w:spacing w:val="-3"/>
        </w:rPr>
        <w:t>處分的概念，因此並非所有的履行行為都是純粹的事實行為，而是有很多行為需</w:t>
      </w:r>
      <w:r>
        <w:rPr>
          <w:spacing w:val="-10"/>
        </w:rPr>
        <w:t>要定性並評價其法律效果。會議資料中提出的案例幾乎都是基於個別單獨的核發</w:t>
      </w:r>
    </w:p>
    <w:p>
      <w:pPr>
        <w:pStyle w:val="BodyText"/>
        <w:spacing w:line="334" w:lineRule="exact"/>
        <w:ind w:left="1100"/>
      </w:pPr>
      <w:r>
        <w:rPr>
          <w:spacing w:val="-3"/>
        </w:rPr>
        <w:t>處分之金錢給付，如果後來發現有違法事由，要以撤銷來處理。亦即如果有法定</w:t>
      </w:r>
    </w:p>
    <w:p>
      <w:pPr>
        <w:spacing w:after="0" w:line="334" w:lineRule="exact"/>
        <w:sectPr>
          <w:pgSz w:w="11910" w:h="16840"/>
          <w:pgMar w:header="0" w:footer="1177" w:top="1480" w:bottom="1420" w:left="700" w:right="0"/>
        </w:sectPr>
      </w:pPr>
    </w:p>
    <w:p>
      <w:pPr>
        <w:pStyle w:val="BodyText"/>
        <w:spacing w:line="386" w:lineRule="auto" w:before="25"/>
        <w:ind w:left="1100" w:right="1799"/>
        <w:jc w:val="both"/>
        <w:rPr>
          <w:rFonts w:ascii="Times New Roman" w:eastAsia="Times New Roman"/>
        </w:rPr>
      </w:pPr>
      <w:r>
        <w:rPr>
          <w:spacing w:val="-3"/>
        </w:rPr>
        <w:t>停止核發或停止領取權利的事由發生，但事實上已經核發，仍然要用撤銷方式使其失效，再請求返還。至於如何請求，依照目前實務見解，以行政執行法第 </w:t>
      </w:r>
      <w:r>
        <w:rPr>
          <w:rFonts w:ascii="Times New Roman" w:eastAsia="Times New Roman"/>
        </w:rPr>
        <w:t>11</w:t>
      </w:r>
    </w:p>
    <w:p>
      <w:pPr>
        <w:pStyle w:val="BodyText"/>
        <w:spacing w:line="386" w:lineRule="auto"/>
        <w:ind w:left="1100" w:right="1797"/>
        <w:jc w:val="both"/>
      </w:pPr>
      <w:r>
        <w:rPr>
          <w:spacing w:val="-8"/>
        </w:rPr>
        <w:t>條及施行細則第 </w:t>
      </w:r>
      <w:r>
        <w:rPr>
          <w:rFonts w:ascii="Times New Roman" w:eastAsia="Times New Roman"/>
        </w:rPr>
        <w:t>2 </w:t>
      </w:r>
      <w:r>
        <w:rPr>
          <w:spacing w:val="-10"/>
        </w:rPr>
        <w:t>條的角度來思考，如果法令有明文規定可以追繳，就允許行政</w:t>
      </w:r>
      <w:r>
        <w:rPr>
          <w:spacing w:val="-3"/>
        </w:rPr>
        <w:t>機關以下命處分追繳。具體的作法是將追繳函這一份公文書解釋為含有撤銷原處</w:t>
      </w:r>
      <w:r>
        <w:rPr>
          <w:spacing w:val="-9"/>
        </w:rPr>
        <w:t>分之意思表示，加上返還之下命處分的意思表示</w:t>
      </w:r>
      <w:r>
        <w:rPr/>
        <w:t>（</w:t>
      </w:r>
      <w:r>
        <w:rPr>
          <w:spacing w:val="-9"/>
        </w:rPr>
        <w:t>最高行政法院 </w:t>
      </w:r>
      <w:r>
        <w:rPr>
          <w:rFonts w:ascii="Times New Roman" w:eastAsia="Times New Roman"/>
        </w:rPr>
        <w:t>100 </w:t>
      </w:r>
      <w:r>
        <w:rPr>
          <w:spacing w:val="-4"/>
        </w:rPr>
        <w:t>年度判字第</w:t>
      </w:r>
    </w:p>
    <w:p>
      <w:pPr>
        <w:pStyle w:val="BodyText"/>
        <w:spacing w:line="386" w:lineRule="auto"/>
        <w:ind w:left="1100" w:right="1738"/>
        <w:jc w:val="both"/>
      </w:pPr>
      <w:r>
        <w:rPr>
          <w:rFonts w:ascii="Times New Roman" w:eastAsia="Times New Roman"/>
          <w:w w:val="95"/>
        </w:rPr>
        <w:t>698</w:t>
      </w:r>
      <w:r>
        <w:rPr>
          <w:rFonts w:ascii="Times New Roman" w:eastAsia="Times New Roman"/>
          <w:spacing w:val="34"/>
          <w:w w:val="95"/>
        </w:rPr>
        <w:t> </w:t>
      </w:r>
      <w:r>
        <w:rPr>
          <w:w w:val="95"/>
        </w:rPr>
        <w:t>號、</w:t>
      </w:r>
      <w:r>
        <w:rPr>
          <w:rFonts w:ascii="Times New Roman" w:eastAsia="Times New Roman"/>
          <w:w w:val="95"/>
        </w:rPr>
        <w:t>95</w:t>
      </w:r>
      <w:r>
        <w:rPr>
          <w:rFonts w:ascii="Times New Roman" w:eastAsia="Times New Roman"/>
          <w:spacing w:val="36"/>
          <w:w w:val="95"/>
        </w:rPr>
        <w:t> </w:t>
      </w:r>
      <w:r>
        <w:rPr>
          <w:spacing w:val="-4"/>
          <w:w w:val="95"/>
        </w:rPr>
        <w:t>年度判字第 </w:t>
      </w:r>
      <w:r>
        <w:rPr>
          <w:rFonts w:ascii="Times New Roman" w:eastAsia="Times New Roman"/>
          <w:w w:val="95"/>
        </w:rPr>
        <w:t>2005</w:t>
      </w:r>
      <w:r>
        <w:rPr>
          <w:rFonts w:ascii="Times New Roman" w:eastAsia="Times New Roman"/>
          <w:spacing w:val="35"/>
          <w:w w:val="95"/>
        </w:rPr>
        <w:t> </w:t>
      </w:r>
      <w:r>
        <w:rPr>
          <w:spacing w:val="-2"/>
          <w:w w:val="95"/>
        </w:rPr>
        <w:t>號判決、臺北高等行政法院 </w:t>
      </w:r>
      <w:r>
        <w:rPr>
          <w:rFonts w:ascii="Times New Roman" w:eastAsia="Times New Roman"/>
          <w:w w:val="95"/>
        </w:rPr>
        <w:t>96</w:t>
      </w:r>
      <w:r>
        <w:rPr>
          <w:rFonts w:ascii="Times New Roman" w:eastAsia="Times New Roman"/>
          <w:spacing w:val="36"/>
          <w:w w:val="95"/>
        </w:rPr>
        <w:t> </w:t>
      </w:r>
      <w:r>
        <w:rPr>
          <w:spacing w:val="-4"/>
          <w:w w:val="95"/>
        </w:rPr>
        <w:t>年度簡字第 </w:t>
      </w:r>
      <w:r>
        <w:rPr>
          <w:rFonts w:ascii="Times New Roman" w:eastAsia="Times New Roman"/>
          <w:w w:val="95"/>
        </w:rPr>
        <w:t>762</w:t>
      </w:r>
      <w:r>
        <w:rPr>
          <w:rFonts w:ascii="Times New Roman" w:eastAsia="Times New Roman"/>
          <w:spacing w:val="36"/>
          <w:w w:val="95"/>
        </w:rPr>
        <w:t> </w:t>
      </w:r>
      <w:r>
        <w:rPr>
          <w:w w:val="95"/>
        </w:rPr>
        <w:t>號判</w:t>
      </w:r>
      <w:r>
        <w:rPr/>
        <w:t>決可參</w:t>
      </w:r>
      <w:r>
        <w:rPr>
          <w:spacing w:val="-120"/>
        </w:rPr>
        <w:t>）</w:t>
      </w:r>
      <w:r>
        <w:rPr/>
        <w:t>。我比較不贊成將該通知函解釋為觀念通知。再者，我個人不贊同最高</w:t>
      </w:r>
      <w:r>
        <w:rPr>
          <w:spacing w:val="-1"/>
          <w:w w:val="95"/>
        </w:rPr>
        <w:t>行政法院 </w:t>
      </w:r>
      <w:r>
        <w:rPr>
          <w:rFonts w:ascii="Times New Roman" w:eastAsia="Times New Roman"/>
          <w:w w:val="95"/>
        </w:rPr>
        <w:t>102</w:t>
      </w:r>
      <w:r>
        <w:rPr>
          <w:rFonts w:ascii="Times New Roman" w:eastAsia="Times New Roman"/>
          <w:spacing w:val="56"/>
          <w:w w:val="95"/>
        </w:rPr>
        <w:t> </w:t>
      </w:r>
      <w:r>
        <w:rPr>
          <w:w w:val="95"/>
        </w:rPr>
        <w:t>年度 </w:t>
      </w:r>
      <w:r>
        <w:rPr>
          <w:rFonts w:ascii="Times New Roman" w:eastAsia="Times New Roman"/>
          <w:w w:val="95"/>
        </w:rPr>
        <w:t>2</w:t>
      </w:r>
      <w:r>
        <w:rPr>
          <w:rFonts w:ascii="Times New Roman" w:eastAsia="Times New Roman"/>
          <w:spacing w:val="56"/>
          <w:w w:val="95"/>
        </w:rPr>
        <w:t> </w:t>
      </w:r>
      <w:r>
        <w:rPr>
          <w:spacing w:val="-1"/>
          <w:w w:val="95"/>
        </w:rPr>
        <w:t>月份第 </w:t>
      </w:r>
      <w:r>
        <w:rPr>
          <w:rFonts w:ascii="Times New Roman" w:eastAsia="Times New Roman"/>
          <w:w w:val="95"/>
        </w:rPr>
        <w:t>2  </w:t>
      </w:r>
      <w:r>
        <w:rPr>
          <w:w w:val="95"/>
        </w:rPr>
        <w:t>次庭長法官聯席會議的決議（附件二</w:t>
      </w:r>
      <w:r>
        <w:rPr>
          <w:spacing w:val="-120"/>
          <w:w w:val="95"/>
        </w:rPr>
        <w:t>）</w:t>
      </w:r>
      <w:r>
        <w:rPr>
          <w:w w:val="95"/>
        </w:rPr>
        <w:t>。我較傾向</w:t>
      </w:r>
      <w:r>
        <w:rPr>
          <w:spacing w:val="-2"/>
        </w:rPr>
        <w:t>採客觀說，基於此觀點所作的判決也遭最高行政法院廢棄。但我認為行政機關是執法機關，要將執法機關誤解法令的不利益歸於不具可歸責性的人民來負擔，我一直認為欠缺說服力。畢竟是行政機關主動認定並核發，人民只是被動受領。綜上，對於附件一追繳類型的分類我的看法有點不同。就第一點的反面理論，實務</w:t>
      </w:r>
      <w:r>
        <w:rPr>
          <w:spacing w:val="-9"/>
        </w:rPr>
        <w:t>上並非採取全面的「反面理論」，並不是有權作成核發處分者，就一定有權作成</w:t>
      </w:r>
      <w:r>
        <w:rPr>
          <w:spacing w:val="-2"/>
        </w:rPr>
        <w:t>下命處分要求返還，前提是法令明文規定可以追繳時，才可以作成下命處分，否</w:t>
      </w:r>
      <w:r>
        <w:rPr>
          <w:spacing w:val="-7"/>
        </w:rPr>
        <w:t>則都必須提起行政訴訟法第 </w:t>
      </w:r>
      <w:r>
        <w:rPr>
          <w:rFonts w:ascii="Times New Roman" w:eastAsia="Times New Roman"/>
          <w:spacing w:val="-2"/>
        </w:rPr>
        <w:t>8</w:t>
      </w:r>
      <w:r>
        <w:rPr>
          <w:rFonts w:ascii="Times New Roman" w:eastAsia="Times New Roman"/>
        </w:rPr>
        <w:t> </w:t>
      </w:r>
      <w:r>
        <w:rPr>
          <w:spacing w:val="-22"/>
        </w:rPr>
        <w:t>條第 </w:t>
      </w:r>
      <w:r>
        <w:rPr>
          <w:rFonts w:ascii="Times New Roman" w:eastAsia="Times New Roman"/>
          <w:spacing w:val="-2"/>
        </w:rPr>
        <w:t>1</w:t>
      </w:r>
      <w:r>
        <w:rPr>
          <w:rFonts w:ascii="Times New Roman" w:eastAsia="Times New Roman"/>
        </w:rPr>
        <w:t> </w:t>
      </w:r>
      <w:r>
        <w:rPr>
          <w:spacing w:val="-2"/>
        </w:rPr>
        <w:t>項一般給付訴訟請求返還公法上不當得利。</w:t>
      </w:r>
    </w:p>
    <w:p>
      <w:pPr>
        <w:pStyle w:val="BodyText"/>
        <w:spacing w:before="4"/>
        <w:rPr>
          <w:sz w:val="38"/>
        </w:rPr>
      </w:pPr>
    </w:p>
    <w:p>
      <w:pPr>
        <w:pStyle w:val="BodyText"/>
        <w:spacing w:line="386" w:lineRule="auto"/>
        <w:ind w:left="1100" w:right="1796"/>
        <w:jc w:val="both"/>
      </w:pPr>
      <w:r>
        <w:rPr>
          <w:b/>
          <w:spacing w:val="-3"/>
        </w:rPr>
        <w:t>林三欽教授</w:t>
      </w:r>
      <w:r>
        <w:rPr>
          <w:spacing w:val="-3"/>
        </w:rPr>
        <w:t>：我認為把案例分為自始違法及事後情事變遷是一個不錯的觀察。問題大都集中在後者情形，前者相對比較單純。在後者情形，如果法令就事後情事變遷有明確的追繳規定，是否在情事變遷的當下即讓核定失效，或是如張法官所言作為追繳處分的依據，可能有不同認知。我認為，命行政機關追繳的規定態樣很多，有的是法律、或是施行細則，但如果是內規、要點之類，並不適合作為對</w:t>
      </w:r>
      <w:r>
        <w:rPr>
          <w:spacing w:val="-2"/>
        </w:rPr>
        <w:t>人民追繳的依據；此外，內容也要看清楚。例如退休法施行細則第 </w:t>
      </w:r>
      <w:r>
        <w:rPr>
          <w:rFonts w:ascii="Times New Roman" w:eastAsia="Times New Roman"/>
        </w:rPr>
        <w:t>40 </w:t>
      </w:r>
      <w:r>
        <w:rPr/>
        <w:t>條前後文</w:t>
      </w:r>
      <w:r>
        <w:rPr>
          <w:spacing w:val="-3"/>
        </w:rPr>
        <w:t>規定發生法定事由時要主動告知，然後停止領取，這時如果解釋為發生法定事由時法律關係就失效，就可以直接請求返還，這樣是比較說得通的。所以所謂追繳依據的位階、內容很重要，不能一概而論，失之籠統。反之，如果沒有明確追繳</w:t>
      </w:r>
    </w:p>
    <w:p>
      <w:pPr>
        <w:pStyle w:val="BodyText"/>
        <w:spacing w:line="333" w:lineRule="exact"/>
        <w:ind w:left="1100"/>
      </w:pPr>
      <w:r>
        <w:rPr>
          <w:spacing w:val="-3"/>
        </w:rPr>
        <w:t>依據，基於法安定性，行政機關透過撤銷來處理，把一個變遷的事實透過撤銷處</w:t>
      </w:r>
    </w:p>
    <w:p>
      <w:pPr>
        <w:spacing w:after="0" w:line="333" w:lineRule="exact"/>
        <w:sectPr>
          <w:pgSz w:w="11910" w:h="16840"/>
          <w:pgMar w:header="0" w:footer="1177" w:top="1500" w:bottom="1420" w:left="700" w:right="0"/>
        </w:sectPr>
      </w:pPr>
    </w:p>
    <w:p>
      <w:pPr>
        <w:pStyle w:val="BodyText"/>
        <w:spacing w:line="386" w:lineRule="auto" w:before="25"/>
        <w:ind w:left="1100" w:right="1798"/>
        <w:jc w:val="both"/>
      </w:pPr>
      <w:r>
        <w:rPr>
          <w:spacing w:val="-3"/>
        </w:rPr>
        <w:t>分來釐清，對人民來說是比較清楚的。至於是行政處分是一次一次認定，或是基於一個長期的行政處分，我沒有太多意見。不過從剛才大家討論的脈絡來看，萬</w:t>
      </w:r>
      <w:r>
        <w:rPr/>
        <w:t>一很久之後才發現，該如何善後，依實務見解切割處理，也是可以接受的。</w:t>
      </w:r>
    </w:p>
    <w:p>
      <w:pPr>
        <w:pStyle w:val="BodyText"/>
        <w:spacing w:line="386" w:lineRule="auto"/>
        <w:ind w:left="1100" w:right="1797" w:firstLine="479"/>
        <w:jc w:val="both"/>
      </w:pPr>
      <w:r>
        <w:rPr>
          <w:spacing w:val="-3"/>
        </w:rPr>
        <w:t>再來關於年終工作獎金、考績獎金的部分，有兩種處理方式：第一是認為給予年終工作獎金、考績獎金是事實行為，將來考績揭曉並非如此時，行政機關即取得不當得利返還請求權；第二種是認為年終工作獎金、考績獎金的給與，是暫時性的行政處分，將來考績揭曉並非如此時，先要把過去的行政處分</w:t>
      </w:r>
      <w:r>
        <w:rPr>
          <w:spacing w:val="-2"/>
        </w:rPr>
        <w:t>（核定給予</w:t>
      </w:r>
      <w:r>
        <w:rPr>
          <w:spacing w:val="-3"/>
        </w:rPr>
        <w:t>考績獎金的處分）變更，再請求返還。如果行政機關未注意，一直未處理，撤銷權除斥期間的起算，究竟從考績揭曉時起算，或是從具體意會時起算，就會有爭</w:t>
      </w:r>
      <w:r>
        <w:rPr>
          <w:spacing w:val="-17"/>
        </w:rPr>
        <w:t>議。至於第 </w:t>
      </w:r>
      <w:r>
        <w:rPr>
          <w:rFonts w:ascii="Times New Roman" w:eastAsia="Times New Roman"/>
        </w:rPr>
        <w:t>8 </w:t>
      </w:r>
      <w:r>
        <w:rPr>
          <w:spacing w:val="-7"/>
        </w:rPr>
        <w:t>頁發給醫生獎勵金事件，它和發給年終工作獎金、考績獎金的情形</w:t>
      </w:r>
      <w:r>
        <w:rPr>
          <w:spacing w:val="-3"/>
        </w:rPr>
        <w:t>不同，因為它必須經過非常複雜的計算，所以保留變化空間，事先已經講清楚這是暫時的，將來會用一個精確地計算來取代，所以應該是附解除條件或是保留廢</w:t>
      </w:r>
      <w:r>
        <w:rPr/>
        <w:t>止權、或是暫時性的行政處分。</w:t>
      </w:r>
    </w:p>
    <w:p>
      <w:pPr>
        <w:pStyle w:val="BodyText"/>
        <w:spacing w:line="386" w:lineRule="auto"/>
        <w:ind w:left="1100" w:right="1743" w:firstLine="479"/>
        <w:jc w:val="both"/>
      </w:pPr>
      <w:r>
        <w:rPr>
          <w:spacing w:val="-18"/>
        </w:rPr>
        <w:t>至於第 </w:t>
      </w:r>
      <w:r>
        <w:rPr>
          <w:rFonts w:ascii="Times New Roman" w:eastAsia="Times New Roman"/>
          <w:spacing w:val="-3"/>
        </w:rPr>
        <w:t>9</w:t>
      </w:r>
      <w:r>
        <w:rPr>
          <w:rFonts w:ascii="Times New Roman" w:eastAsia="Times New Roman"/>
        </w:rPr>
        <w:t> </w:t>
      </w:r>
      <w:r>
        <w:rPr>
          <w:spacing w:val="-3"/>
        </w:rPr>
        <w:t>頁關於解釋函令溯及變更的問題，我認為應該要看原解釋函令和母</w:t>
      </w:r>
      <w:r>
        <w:rPr>
          <w:spacing w:val="-2"/>
        </w:rPr>
        <w:t>法一致性有多高。如果原解釋明顯錯誤，一看就知道，不值得信賴，人民就沒什麼話好講。反之，如果不是明顯錯誤，這樣解釋、那樣解釋都可以，就不能把不利益歸給人民。本案牽涉優存問題，涉及信賴保護的問題，我認為還是要看原解釋函令的內容，如果確實有明顯錯誤，就要盡快更正。至於除斥期間起算點，我當初是採主觀說，如同附件二最高行政法院決議內容。因為撤銷與請求返還不見得畫上等號，同意撤銷和請求返還中間還有好幾個步驟。撤銷之後，還要討論是否溯及既往，即使溯及既往，不當得利是否返還都還要說明。如果人民很可憐，</w:t>
      </w:r>
      <w:r>
        <w:rPr>
          <w:spacing w:val="-118"/>
        </w:rPr>
        <w:t> </w:t>
      </w:r>
      <w:r>
        <w:rPr>
          <w:spacing w:val="-2"/>
        </w:rPr>
        <w:t>不應承擔風險，即使撤銷，也可以不溯及，或不命其返還，有很多調控手段。因此如果除斥期間認定太嚴格，就沒有衡平的機會，錯誤就無法更正。更何況有些授益處分不是金錢給付，不能分段認定，那麼嚴格認定除斥期間起算點，欠缺彈</w:t>
      </w:r>
      <w:r>
        <w:rPr/>
        <w:t>性。</w:t>
      </w:r>
    </w:p>
    <w:p>
      <w:pPr>
        <w:pStyle w:val="BodyText"/>
        <w:spacing w:line="332" w:lineRule="exact"/>
        <w:ind w:right="219"/>
        <w:jc w:val="center"/>
      </w:pPr>
      <w:r>
        <w:rPr>
          <w:spacing w:val="-3"/>
        </w:rPr>
        <w:t>追繳函有行政處分屬性，包含撤銷原核定和命返還，不過後者是否為行政處</w:t>
      </w:r>
    </w:p>
    <w:p>
      <w:pPr>
        <w:spacing w:after="0" w:line="332" w:lineRule="exact"/>
        <w:jc w:val="center"/>
        <w:sectPr>
          <w:pgSz w:w="11910" w:h="16840"/>
          <w:pgMar w:header="0" w:footer="1177" w:top="1500" w:bottom="1420" w:left="700" w:right="0"/>
        </w:sectPr>
      </w:pPr>
    </w:p>
    <w:p>
      <w:pPr>
        <w:pStyle w:val="BodyText"/>
        <w:spacing w:line="386" w:lineRule="auto" w:before="25"/>
        <w:ind w:left="1100" w:right="1799"/>
        <w:jc w:val="both"/>
      </w:pPr>
      <w:r>
        <w:rPr>
          <w:spacing w:val="-3"/>
        </w:rPr>
        <w:t>分尚有爭議。行政法院目前看來是擱置此項爭議，我的瞭解是他們內部有強烈聲音傾向認定為行政處分，我個人也是如此看法。不過詳細情形還是要看個案相關</w:t>
      </w:r>
      <w:r>
        <w:rPr/>
        <w:t>條件和案型來決定。</w:t>
      </w:r>
    </w:p>
    <w:p>
      <w:pPr>
        <w:pStyle w:val="BodyText"/>
      </w:pPr>
    </w:p>
    <w:p>
      <w:pPr>
        <w:pStyle w:val="BodyText"/>
        <w:spacing w:line="386" w:lineRule="auto" w:before="203"/>
        <w:ind w:left="1100" w:right="1743"/>
      </w:pPr>
      <w:r>
        <w:rPr>
          <w:b/>
          <w:spacing w:val="-2"/>
        </w:rPr>
        <w:t>盛子龍教授</w:t>
      </w:r>
      <w:r>
        <w:rPr>
          <w:spacing w:val="-2"/>
        </w:rPr>
        <w:t>：這次座談會討論的案例很多。我的初步想法是應該設計一個統一架</w:t>
      </w:r>
      <w:r>
        <w:rPr/>
        <w:t>構來處理。既然要設計處理架構，因此要先思考最上位的理念應該考慮那些因</w:t>
      </w:r>
      <w:r>
        <w:rPr>
          <w:spacing w:val="-2"/>
        </w:rPr>
        <w:t>素。首先是人民權利的保障。其次是法律關係明確性的要求。再者是程序經濟。行政機關發給公務員錢，也算是某種大量行政，所以要想到簡化的問題，不要弄得太複雜。另外，也可以一併思考保訓會的權限和定位問題。如果僅是給予小額金錢行為，不必認定為行政處分，當事人即毋須透過保訓會，可直接向行政法院</w:t>
      </w:r>
      <w:r>
        <w:rPr/>
        <w:t>提起一般給付訴訟。</w:t>
      </w:r>
    </w:p>
    <w:p>
      <w:pPr>
        <w:pStyle w:val="BodyText"/>
        <w:spacing w:line="386" w:lineRule="auto"/>
        <w:ind w:left="1100" w:right="1742" w:firstLine="479"/>
      </w:pPr>
      <w:r>
        <w:rPr>
          <w:spacing w:val="-2"/>
        </w:rPr>
        <w:t>德國法提供的答案只是選項。當法律規定不明確時，必須透過解釋，選項是多元的。我的思考步驟是，先看給付關係是如何發生的？其次，可區分因為一時</w:t>
      </w:r>
      <w:r>
        <w:rPr/>
        <w:t>性原因暫時不給，但將來有可能回復之案型，以及因為終局性原因不給兩種情</w:t>
      </w:r>
      <w:r>
        <w:rPr>
          <w:spacing w:val="-2"/>
        </w:rPr>
        <w:t>形，分別處理。我目前初步想法是，應該不要全部都做同樣的處理。如果是持續不斷的給付且與公務員個人生存憑藉有關者，這類型茲事體大，不管如何慎重都不為過，因此應該以行政處分機制來處理。如果是三節慰問金，計算簡單，似乎沒有必要弄得太複雜。而考績獎金基本上是附隨考績結果，複雜性也沒那麼高。因此我傾向於認為三節慰問金和考績獎金不妨用簡單模式處理即可，不妨將之認定為行政事實行為，接下來直接用公法上不當得利關係請求返還即可，另外這類案件多半也屬於小額訴訟，可直接向地方法院行政庭起訴。至於如核發俸給這種持續性按月給付且與公務員個人生存憑藉有關者，雖然應歸屬行政處分，但究竟是每月的給付核發都是個別行政處分，還是核定等級俸點的基礎處分才是行政處分，這兩個選項的抉擇要看如何比較符合需求。實務上以行政機關每個月都有核算過程，將之認定為行政處分。但法理未必如此。行政機關所有的金錢給付都要</w:t>
      </w:r>
    </w:p>
    <w:p>
      <w:pPr>
        <w:pStyle w:val="BodyText"/>
        <w:spacing w:line="332" w:lineRule="exact"/>
        <w:ind w:left="1100"/>
      </w:pPr>
      <w:r>
        <w:rPr>
          <w:spacing w:val="-3"/>
        </w:rPr>
        <w:t>經過核算，甚至任何的行政行為也都要審核是否符合要件，如果經過審核的行為</w:t>
      </w:r>
    </w:p>
    <w:p>
      <w:pPr>
        <w:spacing w:after="0" w:line="332" w:lineRule="exact"/>
        <w:sectPr>
          <w:pgSz w:w="11910" w:h="16840"/>
          <w:pgMar w:header="0" w:footer="1177" w:top="1500" w:bottom="1420" w:left="700" w:right="0"/>
        </w:sectPr>
      </w:pPr>
    </w:p>
    <w:p>
      <w:pPr>
        <w:pStyle w:val="BodyText"/>
        <w:spacing w:line="386" w:lineRule="auto" w:before="25"/>
        <w:ind w:left="1100" w:right="1799"/>
        <w:jc w:val="both"/>
      </w:pPr>
      <w:r>
        <w:rPr>
          <w:spacing w:val="-3"/>
        </w:rPr>
        <w:t>就是行政處分，那麼所有的行政行為和金錢給付都是行政處分，幾乎沒有行政事實行為存在的空間，所以實務提出的理由在法理上不充分。不過從結果可行性來看，實務上認為每月核定薪資都是一個行政處分，倒是可以接受，這有助解決除</w:t>
      </w:r>
      <w:r>
        <w:rPr/>
        <w:t>斥期間的問題。</w:t>
      </w:r>
    </w:p>
    <w:p>
      <w:pPr>
        <w:pStyle w:val="BodyText"/>
        <w:spacing w:line="386" w:lineRule="auto"/>
        <w:ind w:left="1100" w:right="1742" w:firstLine="479"/>
        <w:jc w:val="both"/>
      </w:pPr>
      <w:r>
        <w:rPr>
          <w:spacing w:val="-2"/>
        </w:rPr>
        <w:t>至於以俸給為主的持續性行政處分，一時失去受領權，將來有可能回復者，</w:t>
      </w:r>
      <w:r>
        <w:rPr>
          <w:spacing w:val="-118"/>
        </w:rPr>
        <w:t> </w:t>
      </w:r>
      <w:r>
        <w:rPr>
          <w:spacing w:val="-2"/>
        </w:rPr>
        <w:t>用廢止或撤銷都不太洽當，應該做成一個暫時凍結的處分，類似停職，事後再回復時，類似復職，所以我建議思維概念比照停職復職的類似模式去處理。至於終局性不能再領，例如再婚，可能有三種方式：廢止，自動失效、撤銷。先刪除廢止，因為廢止原則上只能向後生效。至於自動失效、撤銷，從法理而言，兩者都不是絕對不行。任何法律理論都是創造出來的，符合需求就可以。如果再婚認定為相當於法定解除條件成就，則採自動失效說也不是不可能，或是認為繼續性處分發生違法，採取溯及既往撤銷也可以，不管採哪一說應該都可以解決實務上問</w:t>
      </w:r>
      <w:r>
        <w:rPr/>
        <w:t>題。</w:t>
      </w:r>
    </w:p>
    <w:p>
      <w:pPr>
        <w:pStyle w:val="BodyText"/>
        <w:spacing w:line="386" w:lineRule="auto"/>
        <w:ind w:left="1100" w:right="1799" w:firstLine="479"/>
        <w:jc w:val="both"/>
      </w:pPr>
      <w:r>
        <w:rPr>
          <w:spacing w:val="-3"/>
        </w:rPr>
        <w:t>至於如何追繳，這是老問題。實務見解要求法律依據，但學說也有採「從屬說」認為在公務員這種從屬關係下，一定可以用行政處分追繳的。不過從程序經濟考量，擴張承認有行政處分權能，有助於紓解訟源，可能是簡單的捷徑。而且這些事件常常所涉金額不多，不應該耗費行政機關太多成本去提一般訴訟。重點</w:t>
      </w:r>
      <w:r>
        <w:rPr/>
        <w:t>應該在實體問題，也就是該不該還，不要在技術問題上花太多時間。</w:t>
      </w:r>
    </w:p>
    <w:p>
      <w:pPr>
        <w:pStyle w:val="BodyText"/>
      </w:pPr>
    </w:p>
    <w:p>
      <w:pPr>
        <w:pStyle w:val="BodyText"/>
        <w:spacing w:line="386" w:lineRule="auto" w:before="199"/>
        <w:ind w:left="1100" w:right="1797"/>
        <w:jc w:val="both"/>
      </w:pPr>
      <w:r>
        <w:rPr>
          <w:b/>
          <w:spacing w:val="-3"/>
        </w:rPr>
        <w:t>林明昕教授</w:t>
      </w:r>
      <w:r>
        <w:rPr>
          <w:spacing w:val="-3"/>
        </w:rPr>
        <w:t>：我提一個實務上的問題。我很懷疑實務上是否能接受，非經復審可以直接提行政訴訟。實務理解上都是先經復審、然後行政訴訟。台灣的訴訟先行</w:t>
      </w:r>
      <w:r>
        <w:rPr/>
        <w:t>程序（</w:t>
      </w:r>
      <w:r>
        <w:rPr>
          <w:rFonts w:ascii="Times New Roman" w:eastAsia="Times New Roman"/>
        </w:rPr>
        <w:t>Vorverfahren</w:t>
      </w:r>
      <w:r>
        <w:rPr/>
        <w:t>）太多。</w:t>
      </w:r>
    </w:p>
    <w:p>
      <w:pPr>
        <w:pStyle w:val="BodyText"/>
      </w:pPr>
    </w:p>
    <w:p>
      <w:pPr>
        <w:pStyle w:val="BodyText"/>
        <w:spacing w:line="540" w:lineRule="atLeast"/>
        <w:ind w:left="1100" w:right="1797"/>
        <w:jc w:val="both"/>
      </w:pPr>
      <w:r>
        <w:rPr>
          <w:b/>
          <w:spacing w:val="-3"/>
        </w:rPr>
        <w:t>張桐銳委員</w:t>
      </w:r>
      <w:r>
        <w:rPr>
          <w:spacing w:val="-3"/>
        </w:rPr>
        <w:t>：保訓會有大量再申訴案件，包括曠職註記、申誡、記劣績等，所以保訓會在制度設計上是大小事兼管。行政法院確實是希望保訓會幫忙過濾一些案子，理由是行政管理的必要性以及訴訟資源的合理分配，取代特別權力關係的用</w:t>
      </w:r>
    </w:p>
    <w:p>
      <w:pPr>
        <w:spacing w:after="0" w:line="540" w:lineRule="atLeast"/>
        <w:jc w:val="both"/>
        <w:sectPr>
          <w:pgSz w:w="11910" w:h="16840"/>
          <w:pgMar w:header="0" w:footer="1177" w:top="1500" w:bottom="1420" w:left="700" w:right="0"/>
        </w:sectPr>
      </w:pPr>
    </w:p>
    <w:p>
      <w:pPr>
        <w:pStyle w:val="BodyText"/>
        <w:spacing w:line="386" w:lineRule="auto" w:before="45"/>
        <w:ind w:left="1100" w:right="1797"/>
        <w:jc w:val="both"/>
      </w:pPr>
      <w:r>
        <w:rPr>
          <w:spacing w:val="-4"/>
        </w:rPr>
        <w:t>語。不過這個理由是否可以否決人民的訴訟權，是有問題的。當初德國學者 </w:t>
      </w:r>
      <w:r>
        <w:rPr>
          <w:rFonts w:ascii="Times New Roman" w:eastAsia="Times New Roman"/>
          <w:spacing w:val="-1"/>
        </w:rPr>
        <w:t>Ule</w:t>
      </w:r>
      <w:r>
        <w:rPr>
          <w:rFonts w:ascii="Times New Roman" w:eastAsia="Times New Roman"/>
          <w:spacing w:val="-57"/>
        </w:rPr>
        <w:t> </w:t>
      </w:r>
      <w:r>
        <w:rPr>
          <w:spacing w:val="-3"/>
        </w:rPr>
        <w:t>發展出基礎關係理論，也是擔心案件量會把法院壓垮，但事實上並未發生。更何況台灣現在地方法院也有行政庭，也可以處理掉一些案件。未來不知道行政法院</w:t>
      </w:r>
      <w:r>
        <w:rPr/>
        <w:t>的態度是否會轉變，這會影響保訓會的運作。</w:t>
      </w:r>
    </w:p>
    <w:p>
      <w:pPr>
        <w:pStyle w:val="BodyText"/>
        <w:spacing w:line="386" w:lineRule="auto"/>
        <w:ind w:left="1100" w:right="1741" w:firstLine="479"/>
      </w:pPr>
      <w:r>
        <w:rPr>
          <w:spacing w:val="-2"/>
        </w:rPr>
        <w:t>其次，關於給錢的個別行為是否為行政處分，我們會區分類型來看。像薪水每個月要經過核定是比較清楚的，所以例如追繳資訊加給事件，當時即認為只能撤銷兩年內的處分予以追繳，因為每個月核發薪水是行政處分。但是像三節慰問金、月慰撫金，一開始核定金額就是確定的，情形與前者不同。不過當然我們內</w:t>
      </w:r>
      <w:r>
        <w:rPr>
          <w:spacing w:val="8"/>
          <w:w w:val="95"/>
        </w:rPr>
        <w:t>部也會有不同意見。例如高 </w:t>
      </w:r>
      <w:r>
        <w:rPr>
          <w:rFonts w:ascii="Times New Roman" w:eastAsia="Times New Roman"/>
          <w:w w:val="95"/>
        </w:rPr>
        <w:t>O</w:t>
      </w:r>
      <w:r>
        <w:rPr>
          <w:rFonts w:ascii="Times New Roman" w:eastAsia="Times New Roman"/>
          <w:spacing w:val="160"/>
        </w:rPr>
        <w:t> </w:t>
      </w:r>
      <w:r>
        <w:rPr>
          <w:w w:val="95"/>
        </w:rPr>
        <w:t>案，本會當時經過激烈討論，一開始提出討論時</w:t>
      </w:r>
      <w:r>
        <w:rPr>
          <w:spacing w:val="1"/>
          <w:w w:val="95"/>
        </w:rPr>
        <w:t> </w:t>
      </w:r>
      <w:r>
        <w:rPr>
          <w:spacing w:val="-2"/>
        </w:rPr>
        <w:t>認為基於行政處分，後來才推翻。所以每次核定是否為行政處分，不同類型應有不同處理。是否像盛教授所言，以是否涉及生存權來看，是一種考慮。不過我們</w:t>
      </w:r>
      <w:r>
        <w:rPr>
          <w:spacing w:val="5"/>
          <w:w w:val="95"/>
        </w:rPr>
        <w:t>會看案件複雜性，單純與否。例如楊 </w:t>
      </w:r>
      <w:r>
        <w:rPr>
          <w:rFonts w:ascii="Times New Roman" w:eastAsia="Times New Roman"/>
          <w:w w:val="95"/>
        </w:rPr>
        <w:t>O</w:t>
      </w:r>
      <w:r>
        <w:rPr>
          <w:rFonts w:ascii="Times New Roman" w:eastAsia="Times New Roman"/>
          <w:spacing w:val="30"/>
          <w:w w:val="95"/>
        </w:rPr>
        <w:t> </w:t>
      </w:r>
      <w:r>
        <w:rPr>
          <w:w w:val="95"/>
        </w:rPr>
        <w:t>華再婚案，我們也考慮過法定條件成就、</w:t>
      </w:r>
      <w:r>
        <w:rPr>
          <w:spacing w:val="-2"/>
        </w:rPr>
        <w:t>行政處分因法定事由發生而消滅等想法，不過那個案子因為法令規定的很明確，</w:t>
      </w:r>
      <w:r>
        <w:rPr>
          <w:spacing w:val="-117"/>
        </w:rPr>
        <w:t> </w:t>
      </w:r>
      <w:r>
        <w:rPr/>
        <w:t>所以讓權利直接消滅，這樣處理上比較容易。</w:t>
      </w:r>
    </w:p>
    <w:p>
      <w:pPr>
        <w:pStyle w:val="BodyText"/>
        <w:spacing w:line="386" w:lineRule="auto"/>
        <w:ind w:left="1100" w:right="1742" w:firstLine="479"/>
        <w:jc w:val="both"/>
      </w:pPr>
      <w:r>
        <w:rPr>
          <w:spacing w:val="-2"/>
        </w:rPr>
        <w:t>此外，我們比較有疑問的是，關於繼續性行政處分中間有法令變更時，究竟要用撤銷或廢止來處理。我們有一個優存案件，似乎座談會資料中沒有放進來。關於優存，法令變更就必須重新核定，該事件銓敘部沒有重新核定，就讓他依原核定標準一直續領。後來銓敘部欲撤銷之。我們的疑問是原處分本來是合法的，</w:t>
      </w:r>
      <w:r>
        <w:rPr>
          <w:spacing w:val="-118"/>
        </w:rPr>
        <w:t> </w:t>
      </w:r>
      <w:r>
        <w:rPr>
          <w:spacing w:val="-2"/>
        </w:rPr>
        <w:t>事後法令變更後變成違法的行政處分，所以應予撤銷，這雖然也講得通，但是行政程序法明文規定，法規事後變更是廢止的事由之ㄧ，如果該事件用撤銷處理，</w:t>
      </w:r>
      <w:r>
        <w:rPr>
          <w:spacing w:val="-118"/>
        </w:rPr>
        <w:t> </w:t>
      </w:r>
      <w:r>
        <w:rPr>
          <w:spacing w:val="-2"/>
        </w:rPr>
        <w:t>究竟行政程序法那款廢止事由什麼時候用？所以我們最後還是用廢止處理。這個</w:t>
      </w:r>
      <w:r>
        <w:rPr/>
        <w:t>案例其實我們不是那麼清楚如何處理比較好，也請各位老師再表示一下意見。</w:t>
      </w:r>
    </w:p>
    <w:p>
      <w:pPr>
        <w:pStyle w:val="BodyText"/>
      </w:pPr>
    </w:p>
    <w:p>
      <w:pPr>
        <w:pStyle w:val="BodyText"/>
        <w:spacing w:before="198"/>
        <w:ind w:left="1100"/>
      </w:pPr>
      <w:r>
        <w:rPr>
          <w:b/>
          <w:w w:val="95"/>
        </w:rPr>
        <w:t>林明昕教授</w:t>
      </w:r>
      <w:r>
        <w:rPr>
          <w:spacing w:val="18"/>
          <w:w w:val="95"/>
        </w:rPr>
        <w:t>：請問高 </w:t>
      </w:r>
      <w:r>
        <w:rPr>
          <w:rFonts w:ascii="Times New Roman" w:eastAsia="Times New Roman"/>
          <w:w w:val="95"/>
        </w:rPr>
        <w:t>O</w:t>
      </w:r>
      <w:r>
        <w:rPr>
          <w:rFonts w:ascii="Times New Roman" w:eastAsia="Times New Roman"/>
          <w:spacing w:val="137"/>
        </w:rPr>
        <w:t> </w:t>
      </w:r>
      <w:r>
        <w:rPr>
          <w:w w:val="95"/>
        </w:rPr>
        <w:t>案到底有沒有先撤銷行政處分？</w:t>
      </w:r>
    </w:p>
    <w:p>
      <w:pPr>
        <w:pStyle w:val="BodyText"/>
        <w:rPr>
          <w:sz w:val="26"/>
        </w:rPr>
      </w:pPr>
    </w:p>
    <w:p>
      <w:pPr>
        <w:pStyle w:val="BodyText"/>
        <w:spacing w:before="3"/>
        <w:rPr>
          <w:sz w:val="27"/>
        </w:rPr>
      </w:pPr>
    </w:p>
    <w:p>
      <w:pPr>
        <w:pStyle w:val="BodyText"/>
        <w:spacing w:before="1"/>
        <w:ind w:left="1100"/>
      </w:pPr>
      <w:r>
        <w:rPr>
          <w:b/>
          <w:w w:val="95"/>
        </w:rPr>
        <w:t>張桐銳委員</w:t>
      </w:r>
      <w:r>
        <w:rPr>
          <w:w w:val="95"/>
        </w:rPr>
        <w:t>：沒有。因為後來認為是事實行為，所以就沒有撤銷的問題。我也再</w:t>
      </w:r>
    </w:p>
    <w:p>
      <w:pPr>
        <w:spacing w:after="0"/>
        <w:sectPr>
          <w:pgSz w:w="11910" w:h="16840"/>
          <w:pgMar w:header="0" w:footer="1177" w:top="1480" w:bottom="1420" w:left="700" w:right="0"/>
        </w:sectPr>
      </w:pPr>
    </w:p>
    <w:p>
      <w:pPr>
        <w:pStyle w:val="BodyText"/>
        <w:spacing w:line="386" w:lineRule="auto" w:before="25"/>
        <w:ind w:left="1100" w:right="1797"/>
        <w:jc w:val="both"/>
      </w:pPr>
      <w:r>
        <w:rPr>
          <w:spacing w:val="-3"/>
        </w:rPr>
        <w:t>補充一下。關於撤銷權除斥期間行使的爭議，要嘛很短，兩年間沒行使就無法撤銷；要嘛就會使時效實際上很長，不知撤銷原因就無限進行，變得沒有折衝。誠如林三欽教授先前所言，撤銷之後還有是否溯及既往及信賴保護的問題，但事實上公務員不會做那麼複雜的操作，所以很難處理。如果考慮到這點，我倒認為很多案件就當成不是行政處分，就只有時效的問題，就不管他知不知道，這樣就有比較合理的時間來操作，說不定是比較適合的解決方式。否則現在有可能除斥期間永遠都不會起算。對於時效過長的衡平問題，我們有一個案子是用權利失效來處理，但其實那個案子並不合適，因為明顯沒有合乎信賴保護要件，只因為已經</w:t>
      </w:r>
      <w:r>
        <w:rPr>
          <w:spacing w:val="-21"/>
        </w:rPr>
        <w:t>過了 </w:t>
      </w:r>
      <w:r>
        <w:rPr>
          <w:rFonts w:ascii="Times New Roman" w:eastAsia="Times New Roman"/>
        </w:rPr>
        <w:t>15 </w:t>
      </w:r>
      <w:r>
        <w:rPr/>
        <w:t>年。</w:t>
      </w:r>
    </w:p>
    <w:p>
      <w:pPr>
        <w:pStyle w:val="BodyText"/>
        <w:spacing w:before="6"/>
        <w:rPr>
          <w:sz w:val="38"/>
        </w:rPr>
      </w:pPr>
    </w:p>
    <w:p>
      <w:pPr>
        <w:pStyle w:val="BodyText"/>
        <w:ind w:left="1100"/>
      </w:pPr>
      <w:r>
        <w:rPr>
          <w:b/>
          <w:w w:val="95"/>
        </w:rPr>
        <w:t>林明昕教授</w:t>
      </w:r>
      <w:r>
        <w:rPr>
          <w:spacing w:val="21"/>
          <w:w w:val="95"/>
        </w:rPr>
        <w:t>：既然高 </w:t>
      </w:r>
      <w:r>
        <w:rPr>
          <w:rFonts w:ascii="Times New Roman" w:eastAsia="Times New Roman"/>
          <w:w w:val="95"/>
        </w:rPr>
        <w:t>O</w:t>
      </w:r>
      <w:r>
        <w:rPr>
          <w:rFonts w:ascii="Times New Roman" w:eastAsia="Times New Roman"/>
          <w:spacing w:val="149"/>
        </w:rPr>
        <w:t> </w:t>
      </w:r>
      <w:r>
        <w:rPr>
          <w:w w:val="95"/>
        </w:rPr>
        <w:t>案沒有行政處分，為何用復審處理？</w:t>
      </w:r>
    </w:p>
    <w:p>
      <w:pPr>
        <w:pStyle w:val="BodyText"/>
        <w:rPr>
          <w:sz w:val="26"/>
        </w:rPr>
      </w:pPr>
    </w:p>
    <w:p>
      <w:pPr>
        <w:pStyle w:val="BodyText"/>
        <w:spacing w:before="3"/>
        <w:rPr>
          <w:sz w:val="27"/>
        </w:rPr>
      </w:pPr>
    </w:p>
    <w:p>
      <w:pPr>
        <w:spacing w:before="0"/>
        <w:ind w:left="1100" w:right="0" w:firstLine="0"/>
        <w:jc w:val="left"/>
        <w:rPr>
          <w:sz w:val="24"/>
        </w:rPr>
      </w:pPr>
      <w:r>
        <w:rPr>
          <w:b/>
          <w:w w:val="95"/>
          <w:sz w:val="24"/>
        </w:rPr>
        <w:t>張桐銳委員</w:t>
      </w:r>
      <w:r>
        <w:rPr>
          <w:w w:val="95"/>
          <w:sz w:val="24"/>
        </w:rPr>
        <w:t>：因為追繳是行政處分。</w:t>
      </w:r>
    </w:p>
    <w:p>
      <w:pPr>
        <w:pStyle w:val="BodyText"/>
      </w:pPr>
    </w:p>
    <w:p>
      <w:pPr>
        <w:pStyle w:val="BodyText"/>
        <w:spacing w:before="4"/>
        <w:rPr>
          <w:sz w:val="29"/>
        </w:rPr>
      </w:pPr>
    </w:p>
    <w:p>
      <w:pPr>
        <w:spacing w:before="0"/>
        <w:ind w:left="1100" w:right="0" w:firstLine="0"/>
        <w:jc w:val="left"/>
        <w:rPr>
          <w:rFonts w:ascii="Times New Roman" w:eastAsia="Times New Roman"/>
          <w:sz w:val="24"/>
        </w:rPr>
      </w:pPr>
      <w:r>
        <w:rPr>
          <w:b/>
          <w:w w:val="95"/>
          <w:sz w:val="24"/>
        </w:rPr>
        <w:t>林明昕教授</w:t>
      </w:r>
      <w:r>
        <w:rPr>
          <w:w w:val="95"/>
          <w:sz w:val="24"/>
        </w:rPr>
        <w:t>：這麼奇怪</w:t>
      </w:r>
      <w:r>
        <w:rPr>
          <w:rFonts w:ascii="Times New Roman" w:eastAsia="Times New Roman"/>
          <w:w w:val="95"/>
          <w:sz w:val="24"/>
        </w:rPr>
        <w:t>.....</w:t>
      </w:r>
    </w:p>
    <w:p>
      <w:pPr>
        <w:pStyle w:val="BodyText"/>
        <w:rPr>
          <w:rFonts w:ascii="Times New Roman"/>
          <w:sz w:val="26"/>
        </w:rPr>
      </w:pPr>
    </w:p>
    <w:p>
      <w:pPr>
        <w:pStyle w:val="BodyText"/>
        <w:spacing w:before="8"/>
        <w:rPr>
          <w:rFonts w:ascii="Times New Roman"/>
          <w:sz w:val="38"/>
        </w:rPr>
      </w:pPr>
    </w:p>
    <w:p>
      <w:pPr>
        <w:pStyle w:val="BodyText"/>
        <w:spacing w:line="386" w:lineRule="auto"/>
        <w:ind w:left="1100" w:right="1796"/>
        <w:jc w:val="both"/>
        <w:rPr>
          <w:rFonts w:ascii="Times New Roman" w:eastAsia="Times New Roman"/>
        </w:rPr>
      </w:pPr>
      <w:r>
        <w:rPr>
          <w:b/>
          <w:spacing w:val="-3"/>
        </w:rPr>
        <w:t>張國勳法官</w:t>
      </w:r>
      <w:r>
        <w:rPr>
          <w:spacing w:val="-3"/>
        </w:rPr>
        <w:t>：關於年終工作獎金、考績獎金的預先給與，我傾向於解釋為附解除條件的行政處分，當最終考績作成後，溢領的工作獎金、考績獎金就因為解除條</w:t>
      </w:r>
      <w:r>
        <w:rPr/>
        <w:t>件成就，全部或一部失其受領之依據（原因</w:t>
      </w:r>
      <w:r>
        <w:rPr>
          <w:spacing w:val="-120"/>
        </w:rPr>
        <w:t>）</w:t>
      </w:r>
      <w:r>
        <w:rPr/>
        <w:t>，此際就可以直接用公法上不當得</w:t>
      </w:r>
      <w:r>
        <w:rPr>
          <w:spacing w:val="-15"/>
        </w:rPr>
        <w:t>利請求返還。實務上也是這樣的作法，參見台北高等行政法院 </w:t>
      </w:r>
      <w:r>
        <w:rPr>
          <w:rFonts w:ascii="Times New Roman" w:eastAsia="Times New Roman"/>
        </w:rPr>
        <w:t>96 </w:t>
      </w:r>
      <w:r>
        <w:rPr>
          <w:spacing w:val="-10"/>
        </w:rPr>
        <w:t>年度簡字第 </w:t>
      </w:r>
      <w:r>
        <w:rPr>
          <w:rFonts w:ascii="Times New Roman" w:eastAsia="Times New Roman"/>
          <w:spacing w:val="-5"/>
        </w:rPr>
        <w:t>762</w:t>
      </w:r>
    </w:p>
    <w:p>
      <w:pPr>
        <w:pStyle w:val="BodyText"/>
        <w:spacing w:line="386" w:lineRule="auto"/>
        <w:ind w:left="1100" w:right="1741"/>
        <w:jc w:val="both"/>
      </w:pPr>
      <w:r>
        <w:rPr>
          <w:spacing w:val="-9"/>
        </w:rPr>
        <w:t>號判決、最高行政法院 </w:t>
      </w:r>
      <w:r>
        <w:rPr>
          <w:rFonts w:ascii="Times New Roman" w:eastAsia="Times New Roman"/>
          <w:spacing w:val="-3"/>
        </w:rPr>
        <w:t>97</w:t>
      </w:r>
      <w:r>
        <w:rPr>
          <w:rFonts w:ascii="Times New Roman" w:eastAsia="Times New Roman"/>
        </w:rPr>
        <w:t> </w:t>
      </w:r>
      <w:r>
        <w:rPr>
          <w:spacing w:val="-13"/>
        </w:rPr>
        <w:t>年度裁字第 </w:t>
      </w:r>
      <w:r>
        <w:rPr>
          <w:rFonts w:ascii="Times New Roman" w:eastAsia="Times New Roman"/>
          <w:spacing w:val="-3"/>
        </w:rPr>
        <w:t>3569</w:t>
      </w:r>
      <w:r>
        <w:rPr>
          <w:rFonts w:ascii="Times New Roman" w:eastAsia="Times New Roman"/>
        </w:rPr>
        <w:t> </w:t>
      </w:r>
      <w:r>
        <w:rPr>
          <w:spacing w:val="-3"/>
        </w:rPr>
        <w:t>號裁定。另外針對法規事後變更可否</w:t>
      </w:r>
      <w:r>
        <w:rPr>
          <w:spacing w:val="-8"/>
        </w:rPr>
        <w:t>溯及生效，實務見解</w:t>
      </w:r>
      <w:r>
        <w:rPr/>
        <w:t>（</w:t>
      </w:r>
      <w:r>
        <w:rPr>
          <w:spacing w:val="-9"/>
        </w:rPr>
        <w:t>最高行政法院 </w:t>
      </w:r>
      <w:r>
        <w:rPr>
          <w:rFonts w:ascii="Times New Roman" w:eastAsia="Times New Roman"/>
        </w:rPr>
        <w:t>99 </w:t>
      </w:r>
      <w:r>
        <w:rPr>
          <w:spacing w:val="-10"/>
        </w:rPr>
        <w:t>年度判字第 </w:t>
      </w:r>
      <w:r>
        <w:rPr>
          <w:rFonts w:ascii="Times New Roman" w:eastAsia="Times New Roman"/>
        </w:rPr>
        <w:t>6</w:t>
      </w:r>
      <w:r>
        <w:rPr>
          <w:rFonts w:ascii="Times New Roman" w:eastAsia="Times New Roman"/>
          <w:spacing w:val="-12"/>
        </w:rPr>
        <w:t>3</w:t>
      </w:r>
      <w:r>
        <w:rPr>
          <w:spacing w:val="-12"/>
        </w:rPr>
        <w:t>、</w:t>
      </w:r>
      <w:r>
        <w:rPr>
          <w:rFonts w:ascii="Times New Roman" w:eastAsia="Times New Roman"/>
        </w:rPr>
        <w:t>228 </w:t>
      </w:r>
      <w:r>
        <w:rPr/>
        <w:t>號判決</w:t>
      </w:r>
      <w:r>
        <w:rPr>
          <w:spacing w:val="-132"/>
        </w:rPr>
        <w:t>）</w:t>
      </w:r>
      <w:r>
        <w:rPr>
          <w:spacing w:val="-3"/>
        </w:rPr>
        <w:t>，認為優惠</w:t>
      </w:r>
      <w:r>
        <w:rPr>
          <w:spacing w:val="-2"/>
        </w:rPr>
        <w:t>存款有期滿換約的過程，相關法規變更都是從下次換約時才生效。所以前述兩個判決見解都認為既然沒有溯及生效就沒有違反信賴保護問題。且因為向後生效，</w:t>
      </w:r>
      <w:r>
        <w:rPr>
          <w:spacing w:val="-118"/>
        </w:rPr>
        <w:t> </w:t>
      </w:r>
      <w:r>
        <w:rPr/>
        <w:t>這樣也就可以迴避掉事後撤銷或廢止的問題。</w:t>
      </w:r>
    </w:p>
    <w:p>
      <w:pPr>
        <w:spacing w:after="0" w:line="386" w:lineRule="auto"/>
        <w:jc w:val="both"/>
        <w:sectPr>
          <w:pgSz w:w="11910" w:h="16840"/>
          <w:pgMar w:header="0" w:footer="1177" w:top="1500" w:bottom="1440" w:left="700" w:right="0"/>
        </w:sectPr>
      </w:pPr>
    </w:p>
    <w:p>
      <w:pPr>
        <w:pStyle w:val="BodyText"/>
        <w:spacing w:line="386" w:lineRule="auto" w:before="25"/>
        <w:ind w:left="1100" w:right="1798"/>
      </w:pPr>
      <w:r>
        <w:rPr>
          <w:b/>
          <w:spacing w:val="-3"/>
        </w:rPr>
        <w:t>主持人劉如慧教授</w:t>
      </w:r>
      <w:r>
        <w:rPr>
          <w:spacing w:val="-3"/>
        </w:rPr>
        <w:t>：中午時間已到，不便耽誤各位太多時間，就此散會。感謝各</w:t>
      </w:r>
      <w:r>
        <w:rPr/>
        <w:t>位今天提供諸多寶貴意見。</w:t>
      </w:r>
    </w:p>
    <w:p>
      <w:pPr>
        <w:spacing w:after="0" w:line="386" w:lineRule="auto"/>
        <w:sectPr>
          <w:pgSz w:w="11910" w:h="16840"/>
          <w:pgMar w:header="0" w:footer="1177" w:top="1500" w:bottom="1440" w:left="700" w:right="0"/>
        </w:sectPr>
      </w:pPr>
    </w:p>
    <w:p>
      <w:pPr>
        <w:pStyle w:val="Heading1"/>
        <w:spacing w:before="20"/>
        <w:ind w:left="1100"/>
      </w:pPr>
      <w:r>
        <w:rPr/>
        <w:t>《附錄二》</w:t>
      </w:r>
    </w:p>
    <w:p>
      <w:pPr>
        <w:pStyle w:val="BodyText"/>
        <w:spacing w:before="237"/>
        <w:ind w:left="1100"/>
      </w:pPr>
      <w:r>
        <w:rPr>
          <w:w w:val="95"/>
        </w:rPr>
        <w:t>〔會議期別〕最高行政法院 </w:t>
      </w:r>
      <w:r>
        <w:rPr>
          <w:rFonts w:ascii="Times New Roman" w:eastAsia="Times New Roman"/>
          <w:w w:val="95"/>
        </w:rPr>
        <w:t>102</w:t>
      </w:r>
      <w:r>
        <w:rPr>
          <w:rFonts w:ascii="Times New Roman" w:eastAsia="Times New Roman"/>
          <w:spacing w:val="57"/>
        </w:rPr>
        <w:t> </w:t>
      </w:r>
      <w:r>
        <w:rPr>
          <w:spacing w:val="1"/>
          <w:w w:val="95"/>
        </w:rPr>
        <w:t>年度 </w:t>
      </w:r>
      <w:r>
        <w:rPr>
          <w:rFonts w:ascii="Times New Roman" w:eastAsia="Times New Roman"/>
          <w:w w:val="95"/>
        </w:rPr>
        <w:t>2</w:t>
      </w:r>
      <w:r>
        <w:rPr>
          <w:rFonts w:ascii="Times New Roman" w:eastAsia="Times New Roman"/>
          <w:spacing w:val="57"/>
        </w:rPr>
        <w:t> </w:t>
      </w:r>
      <w:r>
        <w:rPr>
          <w:w w:val="95"/>
        </w:rPr>
        <w:t>月份第 </w:t>
      </w:r>
      <w:r>
        <w:rPr>
          <w:rFonts w:ascii="Times New Roman" w:eastAsia="Times New Roman"/>
          <w:w w:val="95"/>
        </w:rPr>
        <w:t>2</w:t>
      </w:r>
      <w:r>
        <w:rPr>
          <w:rFonts w:ascii="Times New Roman" w:eastAsia="Times New Roman"/>
          <w:spacing w:val="57"/>
        </w:rPr>
        <w:t> </w:t>
      </w:r>
      <w:r>
        <w:rPr>
          <w:w w:val="95"/>
        </w:rPr>
        <w:t>次庭長法官聯席會議</w:t>
      </w:r>
    </w:p>
    <w:p>
      <w:pPr>
        <w:pStyle w:val="BodyText"/>
        <w:spacing w:before="205"/>
        <w:ind w:left="1100"/>
      </w:pPr>
      <w:r>
        <w:rPr>
          <w:w w:val="95"/>
        </w:rPr>
        <w:t>〔會議日期〕</w:t>
      </w:r>
      <w:r>
        <w:rPr>
          <w:rFonts w:ascii="Times New Roman" w:eastAsia="Times New Roman"/>
          <w:w w:val="95"/>
        </w:rPr>
        <w:t>102</w:t>
      </w:r>
      <w:r>
        <w:rPr>
          <w:rFonts w:ascii="Times New Roman" w:eastAsia="Times New Roman"/>
          <w:spacing w:val="31"/>
          <w:w w:val="95"/>
        </w:rPr>
        <w:t> </w:t>
      </w:r>
      <w:r>
        <w:rPr>
          <w:spacing w:val="-13"/>
          <w:w w:val="95"/>
        </w:rPr>
        <w:t>年 </w:t>
      </w:r>
      <w:r>
        <w:rPr>
          <w:rFonts w:ascii="Times New Roman" w:eastAsia="Times New Roman"/>
          <w:w w:val="95"/>
        </w:rPr>
        <w:t>2</w:t>
      </w:r>
      <w:r>
        <w:rPr>
          <w:rFonts w:ascii="Times New Roman" w:eastAsia="Times New Roman"/>
          <w:spacing w:val="31"/>
          <w:w w:val="95"/>
        </w:rPr>
        <w:t> </w:t>
      </w:r>
      <w:r>
        <w:rPr>
          <w:spacing w:val="-13"/>
          <w:w w:val="95"/>
        </w:rPr>
        <w:t>月 </w:t>
      </w:r>
      <w:r>
        <w:rPr>
          <w:rFonts w:ascii="Times New Roman" w:eastAsia="Times New Roman"/>
          <w:w w:val="95"/>
        </w:rPr>
        <w:t>26</w:t>
      </w:r>
      <w:r>
        <w:rPr>
          <w:rFonts w:ascii="Times New Roman" w:eastAsia="Times New Roman"/>
          <w:spacing w:val="31"/>
          <w:w w:val="95"/>
        </w:rPr>
        <w:t> </w:t>
      </w:r>
      <w:r>
        <w:rPr>
          <w:w w:val="95"/>
        </w:rPr>
        <w:t>日</w:t>
      </w:r>
    </w:p>
    <w:p>
      <w:pPr>
        <w:pStyle w:val="BodyText"/>
        <w:spacing w:before="204"/>
        <w:ind w:left="1100"/>
      </w:pPr>
      <w:r>
        <w:rPr>
          <w:spacing w:val="-6"/>
        </w:rPr>
        <w:t>〔相關法條〕行政程序法第 </w:t>
      </w:r>
      <w:r>
        <w:rPr>
          <w:rFonts w:ascii="Times New Roman" w:eastAsia="Times New Roman"/>
          <w:spacing w:val="-1"/>
        </w:rPr>
        <w:t>117</w:t>
      </w:r>
      <w:r>
        <w:rPr>
          <w:rFonts w:ascii="Times New Roman" w:eastAsia="Times New Roman"/>
        </w:rPr>
        <w:t> </w:t>
      </w:r>
      <w:r>
        <w:rPr>
          <w:spacing w:val="-16"/>
        </w:rPr>
        <w:t>條、第 </w:t>
      </w:r>
      <w:r>
        <w:rPr>
          <w:rFonts w:ascii="Times New Roman" w:eastAsia="Times New Roman"/>
        </w:rPr>
        <w:t>118 </w:t>
      </w:r>
      <w:r>
        <w:rPr>
          <w:spacing w:val="-15"/>
        </w:rPr>
        <w:t>條、第 </w:t>
      </w:r>
      <w:r>
        <w:rPr>
          <w:rFonts w:ascii="Times New Roman" w:eastAsia="Times New Roman"/>
        </w:rPr>
        <w:t>121 </w:t>
      </w:r>
      <w:r>
        <w:rPr>
          <w:spacing w:val="-20"/>
        </w:rPr>
        <w:t>條第 </w:t>
      </w:r>
      <w:r>
        <w:rPr>
          <w:rFonts w:ascii="Times New Roman" w:eastAsia="Times New Roman"/>
        </w:rPr>
        <w:t>1 </w:t>
      </w:r>
      <w:r>
        <w:rPr/>
        <w:t>項</w:t>
      </w:r>
    </w:p>
    <w:p>
      <w:pPr>
        <w:pStyle w:val="BodyText"/>
        <w:spacing w:before="205"/>
        <w:ind w:left="1100"/>
      </w:pPr>
      <w:r>
        <w:rPr/>
        <w:t>〔法律問題〕</w:t>
      </w:r>
    </w:p>
    <w:p>
      <w:pPr>
        <w:pStyle w:val="BodyText"/>
        <w:spacing w:line="386" w:lineRule="auto" w:before="204"/>
        <w:ind w:left="1100" w:right="1798" w:firstLine="479"/>
        <w:jc w:val="both"/>
      </w:pPr>
      <w:r>
        <w:rPr>
          <w:spacing w:val="-10"/>
        </w:rPr>
        <w:t>行政程序法第 </w:t>
      </w:r>
      <w:r>
        <w:rPr>
          <w:rFonts w:ascii="Times New Roman" w:eastAsia="Times New Roman"/>
          <w:spacing w:val="-1"/>
        </w:rPr>
        <w:t>121</w:t>
      </w:r>
      <w:r>
        <w:rPr>
          <w:rFonts w:ascii="Times New Roman" w:eastAsia="Times New Roman"/>
        </w:rPr>
        <w:t> </w:t>
      </w:r>
      <w:r>
        <w:rPr>
          <w:spacing w:val="-21"/>
        </w:rPr>
        <w:t>條第 </w:t>
      </w:r>
      <w:r>
        <w:rPr>
          <w:rFonts w:ascii="Times New Roman" w:eastAsia="Times New Roman"/>
        </w:rPr>
        <w:t>1 </w:t>
      </w:r>
      <w:r>
        <w:rPr>
          <w:spacing w:val="-26"/>
        </w:rPr>
        <w:t>項規定：「第 </w:t>
      </w:r>
      <w:r>
        <w:rPr>
          <w:rFonts w:ascii="Times New Roman" w:eastAsia="Times New Roman"/>
        </w:rPr>
        <w:t>117 </w:t>
      </w:r>
      <w:r>
        <w:rPr/>
        <w:t>條之撤銷權，應自原處分機關或</w:t>
      </w:r>
      <w:r>
        <w:rPr>
          <w:spacing w:val="-3"/>
        </w:rPr>
        <w:t>其上級機關知有撤銷原因時起二年內為之。」如屬授益行政處分之撤銷，且其撤</w:t>
      </w:r>
      <w:r>
        <w:rPr>
          <w:spacing w:val="-9"/>
        </w:rPr>
        <w:t>銷純係因法規適用之瑕疵，不涉及事實認定錯誤之情形，應如何起算 </w:t>
      </w:r>
      <w:r>
        <w:rPr>
          <w:rFonts w:ascii="Times New Roman" w:eastAsia="Times New Roman"/>
        </w:rPr>
        <w:t>2 </w:t>
      </w:r>
      <w:r>
        <w:rPr>
          <w:spacing w:val="-5"/>
        </w:rPr>
        <w:t>年之除斥</w:t>
      </w:r>
      <w:r>
        <w:rPr/>
        <w:t>期間？</w:t>
      </w:r>
    </w:p>
    <w:p>
      <w:pPr>
        <w:pStyle w:val="BodyText"/>
        <w:spacing w:line="335" w:lineRule="exact"/>
        <w:ind w:left="1100"/>
      </w:pPr>
      <w:r>
        <w:rPr/>
        <w:t>甲說（自確實知悉撤銷原因時起算</w:t>
      </w:r>
      <w:r>
        <w:rPr>
          <w:spacing w:val="-120"/>
        </w:rPr>
        <w:t>）</w:t>
      </w:r>
      <w:r>
        <w:rPr/>
        <w:t>：</w:t>
      </w:r>
    </w:p>
    <w:p>
      <w:pPr>
        <w:pStyle w:val="BodyText"/>
        <w:spacing w:line="386" w:lineRule="auto" w:before="204"/>
        <w:ind w:left="1580" w:right="1742" w:firstLine="240"/>
      </w:pPr>
      <w:r>
        <w:rPr>
          <w:spacing w:val="-9"/>
        </w:rPr>
        <w:t>行政程序法第 </w:t>
      </w:r>
      <w:r>
        <w:rPr>
          <w:rFonts w:ascii="Times New Roman" w:eastAsia="Times New Roman"/>
        </w:rPr>
        <w:t>121 </w:t>
      </w:r>
      <w:r>
        <w:rPr>
          <w:spacing w:val="-20"/>
        </w:rPr>
        <w:t>條第 </w:t>
      </w:r>
      <w:r>
        <w:rPr>
          <w:rFonts w:ascii="Times New Roman" w:eastAsia="Times New Roman"/>
        </w:rPr>
        <w:t>1 </w:t>
      </w:r>
      <w:r>
        <w:rPr>
          <w:spacing w:val="-11"/>
        </w:rPr>
        <w:t>項規定之「撤銷原因」，乃指行政處分係屬違法</w:t>
      </w:r>
      <w:r>
        <w:rPr>
          <w:spacing w:val="-2"/>
        </w:rPr>
        <w:t>而應予撤銷之原因，包括認定事實及適用法規之瑕疵；又所稱「知有撤銷原</w:t>
      </w:r>
      <w:r>
        <w:rPr>
          <w:spacing w:val="-12"/>
        </w:rPr>
        <w:t>因」，係指明知及確實知曉對處分相對人有撤銷違法處分之原因而言，並非</w:t>
      </w:r>
      <w:r>
        <w:rPr>
          <w:spacing w:val="-2"/>
        </w:rPr>
        <w:t>以知悉違法原因時，為時效起算之始點。如違法原因發生後，對撤銷處分相對人是否有撤銷處分之原因，尚待進一步確定，自難遽以違法原因發生時，</w:t>
      </w:r>
      <w:r>
        <w:rPr>
          <w:spacing w:val="-117"/>
        </w:rPr>
        <w:t> </w:t>
      </w:r>
      <w:r>
        <w:rPr/>
        <w:t>作為除斥期間之起算點，仍應以有權撤銷之機關確實知曉有撤銷處分原因時，作為起算點。</w:t>
      </w:r>
    </w:p>
    <w:p>
      <w:pPr>
        <w:pStyle w:val="BodyText"/>
        <w:spacing w:line="334" w:lineRule="exact"/>
        <w:ind w:left="1100"/>
      </w:pPr>
      <w:r>
        <w:rPr/>
        <w:t>乙說（自行政處分作成時起算</w:t>
      </w:r>
      <w:r>
        <w:rPr>
          <w:spacing w:val="-120"/>
        </w:rPr>
        <w:t>）</w:t>
      </w:r>
      <w:r>
        <w:rPr/>
        <w:t>：</w:t>
      </w:r>
    </w:p>
    <w:p>
      <w:pPr>
        <w:pStyle w:val="BodyText"/>
        <w:spacing w:line="386" w:lineRule="auto" w:before="205"/>
        <w:ind w:left="1580" w:right="1797" w:firstLine="240"/>
      </w:pPr>
      <w:r>
        <w:rPr>
          <w:spacing w:val="-9"/>
        </w:rPr>
        <w:t>按行政程序法第 </w:t>
      </w:r>
      <w:r>
        <w:rPr>
          <w:rFonts w:ascii="Times New Roman" w:eastAsia="Times New Roman"/>
          <w:spacing w:val="-1"/>
        </w:rPr>
        <w:t>117</w:t>
      </w:r>
      <w:r>
        <w:rPr>
          <w:rFonts w:ascii="Times New Roman" w:eastAsia="Times New Roman"/>
        </w:rPr>
        <w:t> </w:t>
      </w:r>
      <w:r>
        <w:rPr/>
        <w:t>條之行政處分之撤銷權係針對違法之行政處分而為</w:t>
      </w:r>
      <w:r>
        <w:rPr>
          <w:spacing w:val="-3"/>
        </w:rPr>
        <w:t>規定，所指行政處分之違法，或係於該處分作成時已發生，或係於大法官宣告所適用之規定違反上級規範時發生，不一而足，然該行政處分之違法如係於作成時適用法規不當即已發生，且該所適用之法規並無嗣後經大法官宣告違法或法規修正之情形者，因行政機關有依法行政之義務，公務員並經相關考試及訓練始予任用，自無從就法令之規定諉為不知。本件退休原適用之法規既無變動情形，則上訴人銓敘部有無處於知悉適用法規不當之原因事實之</w:t>
      </w:r>
    </w:p>
    <w:p>
      <w:pPr>
        <w:spacing w:after="0" w:line="386" w:lineRule="auto"/>
        <w:sectPr>
          <w:pgSz w:w="11910" w:h="16840"/>
          <w:pgMar w:header="0" w:footer="1177" w:top="1540" w:bottom="1440" w:left="700" w:right="0"/>
        </w:sectPr>
      </w:pPr>
    </w:p>
    <w:p>
      <w:pPr>
        <w:pStyle w:val="BodyText"/>
        <w:spacing w:line="386" w:lineRule="auto" w:before="25"/>
        <w:ind w:left="1580" w:right="1797"/>
        <w:jc w:val="both"/>
      </w:pPr>
      <w:r>
        <w:rPr>
          <w:spacing w:val="-3"/>
        </w:rPr>
        <w:t>違法狀態，客觀上自以該行政處分作成時之客觀狀態為據，尚非以其機關主觀認知之適用法規不當之時點為知悉與否之起算；亦即，上訴人銓敘部為該人事法規之主管機關，於該法規訂定施行時理當已知悉其規定內容，則其對於原退休處分有無適用法規不當之瑕疵，自以原退休處分作成時其是否已處於應知悉有該系爭法規之狀態為衡量，其既難諉為不知悉有該系爭法規存在</w:t>
      </w:r>
      <w:r>
        <w:rPr/>
        <w:t>之情事，自難謂其有知悉在後問題。</w:t>
      </w:r>
    </w:p>
    <w:p>
      <w:pPr>
        <w:pStyle w:val="BodyText"/>
        <w:spacing w:line="334" w:lineRule="exact"/>
        <w:ind w:left="1100"/>
      </w:pPr>
      <w:r>
        <w:rPr/>
        <w:t>丙說（自略加調查而不難得知時起算</w:t>
      </w:r>
      <w:r>
        <w:rPr>
          <w:spacing w:val="-120"/>
        </w:rPr>
        <w:t>）</w:t>
      </w:r>
      <w:r>
        <w:rPr/>
        <w:t>：</w:t>
      </w:r>
    </w:p>
    <w:p>
      <w:pPr>
        <w:pStyle w:val="BodyText"/>
        <w:spacing w:line="386" w:lineRule="auto" w:before="204"/>
        <w:ind w:left="1580" w:right="1797" w:firstLine="120"/>
      </w:pPr>
      <w:r>
        <w:rPr>
          <w:spacing w:val="-12"/>
        </w:rPr>
        <w:t>行政程序法第 </w:t>
      </w:r>
      <w:r>
        <w:rPr>
          <w:rFonts w:ascii="Times New Roman" w:eastAsia="Times New Roman"/>
          <w:spacing w:val="-3"/>
        </w:rPr>
        <w:t>121</w:t>
      </w:r>
      <w:r>
        <w:rPr>
          <w:rFonts w:ascii="Times New Roman" w:eastAsia="Times New Roman"/>
        </w:rPr>
        <w:t> </w:t>
      </w:r>
      <w:r>
        <w:rPr>
          <w:spacing w:val="-22"/>
        </w:rPr>
        <w:t>條第 </w:t>
      </w:r>
      <w:r>
        <w:rPr>
          <w:rFonts w:ascii="Times New Roman" w:eastAsia="Times New Roman"/>
          <w:spacing w:val="-3"/>
        </w:rPr>
        <w:t>1</w:t>
      </w:r>
      <w:r>
        <w:rPr>
          <w:rFonts w:ascii="Times New Roman" w:eastAsia="Times New Roman"/>
        </w:rPr>
        <w:t> </w:t>
      </w:r>
      <w:r>
        <w:rPr>
          <w:spacing w:val="-3"/>
        </w:rPr>
        <w:t>項規定之「撤銷原因</w:t>
      </w:r>
      <w:r>
        <w:rPr>
          <w:spacing w:val="-16"/>
        </w:rPr>
        <w:t>」，乃指行政處分係屬違法而</w:t>
      </w:r>
      <w:r>
        <w:rPr>
          <w:spacing w:val="-3"/>
        </w:rPr>
        <w:t>應予撤銷之原因，包括認定事實及適用法規之瑕疵；又該項所稱「知有撤銷原因」固非以知悉違法原因時，即為期間起算之始點。惟倘知悉違法原因發</w:t>
      </w:r>
      <w:r>
        <w:rPr/>
        <w:t>生後，對撤銷處分相對人是否有撤銷處分之原因，基於社會通念及經驗法</w:t>
      </w:r>
      <w:r>
        <w:rPr>
          <w:spacing w:val="-3"/>
        </w:rPr>
        <w:t>則，行政機關如略加調查而不難得知該撤銷原因應已發生而存在時，即得作為除斥期間之起算點，尚難以該違法原因發生，須待法院判決確定，始得起算除斥期間，否則該法條自無庸規定長達二年之除斥期間，且更有使承辦公務人員陷於消極不作為，而使該行政處分長期處於不確定之狀態，此殊非該</w:t>
      </w:r>
      <w:r>
        <w:rPr/>
        <w:t>法條立法規定除斥期間之目的。</w:t>
      </w:r>
    </w:p>
    <w:p>
      <w:pPr>
        <w:pStyle w:val="BodyText"/>
        <w:spacing w:line="386" w:lineRule="auto"/>
        <w:ind w:left="1100" w:right="7943"/>
      </w:pPr>
      <w:r>
        <w:rPr>
          <w:spacing w:val="-1"/>
        </w:rPr>
        <w:t>表決結果：採甲說。</w:t>
      </w:r>
      <w:r>
        <w:rPr/>
        <w:t>決議：如決議文。</w:t>
      </w:r>
    </w:p>
    <w:p>
      <w:pPr>
        <w:pStyle w:val="BodyText"/>
        <w:ind w:left="1100"/>
      </w:pPr>
      <w:r>
        <w:rPr/>
        <w:t>〔決議文〕</w:t>
      </w:r>
    </w:p>
    <w:p>
      <w:pPr>
        <w:pStyle w:val="BodyText"/>
        <w:spacing w:before="202"/>
        <w:ind w:left="1580"/>
        <w:jc w:val="both"/>
      </w:pPr>
      <w:r>
        <w:rPr>
          <w:spacing w:val="-10"/>
        </w:rPr>
        <w:t>行政程序法第 </w:t>
      </w:r>
      <w:r>
        <w:rPr>
          <w:rFonts w:ascii="Times New Roman" w:eastAsia="Times New Roman"/>
          <w:spacing w:val="-1"/>
        </w:rPr>
        <w:t>121</w:t>
      </w:r>
      <w:r>
        <w:rPr>
          <w:rFonts w:ascii="Times New Roman" w:eastAsia="Times New Roman"/>
        </w:rPr>
        <w:t> </w:t>
      </w:r>
      <w:r>
        <w:rPr>
          <w:spacing w:val="-21"/>
        </w:rPr>
        <w:t>條第 </w:t>
      </w:r>
      <w:r>
        <w:rPr>
          <w:rFonts w:ascii="Times New Roman" w:eastAsia="Times New Roman"/>
        </w:rPr>
        <w:t>1 </w:t>
      </w:r>
      <w:r>
        <w:rPr>
          <w:spacing w:val="-26"/>
        </w:rPr>
        <w:t>項規定：「第 </w:t>
      </w:r>
      <w:r>
        <w:rPr>
          <w:rFonts w:ascii="Times New Roman" w:eastAsia="Times New Roman"/>
        </w:rPr>
        <w:t>117</w:t>
      </w:r>
      <w:r>
        <w:rPr>
          <w:rFonts w:ascii="Times New Roman" w:eastAsia="Times New Roman"/>
          <w:spacing w:val="1"/>
        </w:rPr>
        <w:t> </w:t>
      </w:r>
      <w:r>
        <w:rPr/>
        <w:t>條之撤銷權，應自原處分機關或</w:t>
      </w:r>
    </w:p>
    <w:p>
      <w:pPr>
        <w:pStyle w:val="BodyText"/>
        <w:spacing w:line="386" w:lineRule="auto" w:before="204"/>
        <w:ind w:left="1100" w:right="1796"/>
        <w:jc w:val="both"/>
      </w:pPr>
      <w:r>
        <w:rPr>
          <w:spacing w:val="-5"/>
        </w:rPr>
        <w:t>其上級機關知有撤銷原因時起 </w:t>
      </w:r>
      <w:r>
        <w:rPr>
          <w:rFonts w:ascii="Times New Roman" w:eastAsia="Times New Roman"/>
        </w:rPr>
        <w:t>2 </w:t>
      </w:r>
      <w:r>
        <w:rPr>
          <w:spacing w:val="-12"/>
        </w:rPr>
        <w:t>年內為之。」法文明示「知」為撤銷權除斥期間</w:t>
      </w:r>
      <w:r>
        <w:rPr>
          <w:spacing w:val="-3"/>
        </w:rPr>
        <w:t>之起算點，在授益行政處分之撤銷，且其撤銷純係因法律適用之瑕疵時，尚非僅以原處分機關或其上級機關可得知悉違法原因時，為除斥期間之起算時點，仍應</w:t>
      </w:r>
      <w:r>
        <w:rPr>
          <w:spacing w:val="-6"/>
        </w:rPr>
        <w:t>自有權撤銷之機關確實知曉原作成之授益行政處分有撤銷原因時，起算 </w:t>
      </w:r>
      <w:r>
        <w:rPr>
          <w:rFonts w:ascii="Times New Roman" w:eastAsia="Times New Roman"/>
        </w:rPr>
        <w:t>2 </w:t>
      </w:r>
      <w:r>
        <w:rPr>
          <w:spacing w:val="-6"/>
        </w:rPr>
        <w:t>年之除</w:t>
      </w:r>
      <w:r>
        <w:rPr/>
        <w:t>斥期間。又是否確實知曉有撤銷原因者，乃事實問題，自應具體審認。</w:t>
      </w:r>
    </w:p>
    <w:p>
      <w:pPr>
        <w:spacing w:after="0" w:line="386" w:lineRule="auto"/>
        <w:jc w:val="both"/>
        <w:sectPr>
          <w:pgSz w:w="11910" w:h="16840"/>
          <w:pgMar w:header="0" w:footer="1177" w:top="1500" w:bottom="1440" w:left="700" w:right="0"/>
        </w:sectPr>
      </w:pPr>
    </w:p>
    <w:p>
      <w:pPr>
        <w:pStyle w:val="Heading1"/>
        <w:spacing w:before="20"/>
        <w:ind w:left="1100"/>
      </w:pPr>
      <w:r>
        <w:rPr/>
        <w:drawing>
          <wp:anchor distT="0" distB="0" distL="0" distR="0" allowOverlap="1" layoutInCell="1" locked="0" behindDoc="0" simplePos="0" relativeHeight="15766528">
            <wp:simplePos x="0" y="0"/>
            <wp:positionH relativeFrom="page">
              <wp:posOffset>533400</wp:posOffset>
            </wp:positionH>
            <wp:positionV relativeFrom="page">
              <wp:posOffset>1612264</wp:posOffset>
            </wp:positionV>
            <wp:extent cx="6515100" cy="857186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33" cstate="print"/>
                    <a:stretch>
                      <a:fillRect/>
                    </a:stretch>
                  </pic:blipFill>
                  <pic:spPr>
                    <a:xfrm>
                      <a:off x="0" y="0"/>
                      <a:ext cx="6515100" cy="8571865"/>
                    </a:xfrm>
                    <a:prstGeom prst="rect">
                      <a:avLst/>
                    </a:prstGeom>
                  </pic:spPr>
                </pic:pic>
              </a:graphicData>
            </a:graphic>
          </wp:anchor>
        </w:drawing>
      </w:r>
      <w:r>
        <w:rPr/>
        <w:t>《附錄三》</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8"/>
        </w:rPr>
      </w:pPr>
    </w:p>
    <w:p>
      <w:pPr>
        <w:spacing w:before="91"/>
        <w:ind w:left="0" w:right="1793" w:firstLine="0"/>
        <w:jc w:val="right"/>
        <w:rPr>
          <w:rFonts w:ascii="Times New Roman"/>
          <w:sz w:val="20"/>
        </w:rPr>
      </w:pPr>
      <w:r>
        <w:rPr>
          <w:rFonts w:ascii="Times New Roman"/>
          <w:sz w:val="20"/>
        </w:rPr>
        <w:t>158</w:t>
      </w:r>
    </w:p>
    <w:p>
      <w:pPr>
        <w:spacing w:after="0"/>
        <w:jc w:val="right"/>
        <w:rPr>
          <w:rFonts w:ascii="Times New Roman"/>
          <w:sz w:val="20"/>
        </w:rPr>
        <w:sectPr>
          <w:footerReference w:type="default" r:id="rId132"/>
          <w:pgSz w:w="11910" w:h="16840"/>
          <w:pgMar w:footer="0" w:header="0" w:top="1540" w:bottom="280" w:left="700" w:right="0"/>
        </w:sectPr>
      </w:pPr>
    </w:p>
    <w:p>
      <w:pPr>
        <w:pStyle w:val="BodyText"/>
        <w:ind w:left="109"/>
        <w:rPr>
          <w:rFonts w:ascii="Times New Roman"/>
          <w:sz w:val="20"/>
        </w:rPr>
      </w:pPr>
      <w:r>
        <w:rPr>
          <w:rFonts w:ascii="Times New Roman"/>
          <w:sz w:val="20"/>
        </w:rPr>
        <w:drawing>
          <wp:inline distT="0" distB="0" distL="0" distR="0">
            <wp:extent cx="6949872" cy="865327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35" cstate="print"/>
                    <a:stretch>
                      <a:fillRect/>
                    </a:stretch>
                  </pic:blipFill>
                  <pic:spPr>
                    <a:xfrm>
                      <a:off x="0" y="0"/>
                      <a:ext cx="6949872" cy="8653272"/>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134"/>
          <w:pgSz w:w="11910" w:h="16840"/>
          <w:pgMar w:footer="1167" w:header="0" w:top="1580" w:bottom="1360" w:left="700" w:right="0"/>
          <w:pgNumType w:start="159"/>
        </w:sectPr>
      </w:pPr>
    </w:p>
    <w:p>
      <w:pPr>
        <w:pStyle w:val="Heading1"/>
        <w:spacing w:before="9"/>
        <w:ind w:left="1100"/>
      </w:pPr>
      <w:bookmarkStart w:name="_TOC_250001" w:id="70"/>
      <w:bookmarkEnd w:id="70"/>
      <w:r>
        <w:rPr/>
        <w:t>《附錄四》期中報告審查會議紀錄</w:t>
      </w:r>
    </w:p>
    <w:p>
      <w:pPr>
        <w:pStyle w:val="BodyText"/>
        <w:spacing w:before="12"/>
        <w:rPr>
          <w:b/>
          <w:sz w:val="30"/>
        </w:rPr>
      </w:pPr>
    </w:p>
    <w:p>
      <w:pPr>
        <w:spacing w:line="482" w:lineRule="exact" w:before="0"/>
        <w:ind w:left="0" w:right="697" w:firstLine="0"/>
        <w:jc w:val="center"/>
        <w:rPr>
          <w:b/>
          <w:sz w:val="36"/>
        </w:rPr>
      </w:pPr>
      <w:r>
        <w:rPr>
          <w:b/>
          <w:spacing w:val="35"/>
          <w:w w:val="95"/>
          <w:sz w:val="36"/>
        </w:rPr>
        <w:t>本會 </w:t>
      </w:r>
      <w:r>
        <w:rPr>
          <w:rFonts w:ascii="Times New Roman" w:eastAsia="Times New Roman"/>
          <w:b/>
          <w:w w:val="95"/>
          <w:sz w:val="36"/>
        </w:rPr>
        <w:t>102</w:t>
      </w:r>
      <w:r>
        <w:rPr>
          <w:rFonts w:ascii="Times New Roman" w:eastAsia="Times New Roman"/>
          <w:b/>
          <w:spacing w:val="181"/>
          <w:sz w:val="36"/>
        </w:rPr>
        <w:t> </w:t>
      </w:r>
      <w:r>
        <w:rPr>
          <w:b/>
          <w:w w:val="95"/>
          <w:sz w:val="36"/>
        </w:rPr>
        <w:t>年度公務人員保障制度專案委託研究案</w:t>
      </w:r>
    </w:p>
    <w:p>
      <w:pPr>
        <w:spacing w:line="220" w:lineRule="auto" w:before="8"/>
        <w:ind w:left="1107" w:right="1808" w:firstLine="0"/>
        <w:jc w:val="center"/>
        <w:rPr>
          <w:b/>
          <w:sz w:val="36"/>
        </w:rPr>
      </w:pPr>
      <w:r>
        <w:rPr>
          <w:b/>
          <w:spacing w:val="-1"/>
          <w:sz w:val="36"/>
        </w:rPr>
        <w:t>「公務人員溢領給與之追繳及相關法律問題研究」研</w:t>
      </w:r>
      <w:r>
        <w:rPr>
          <w:b/>
          <w:sz w:val="36"/>
        </w:rPr>
        <w:t>究計畫審查會議紀錄</w:t>
      </w:r>
    </w:p>
    <w:p>
      <w:pPr>
        <w:spacing w:line="434" w:lineRule="exact" w:before="0"/>
        <w:ind w:left="1100" w:right="0" w:firstLine="0"/>
        <w:jc w:val="left"/>
        <w:rPr>
          <w:sz w:val="32"/>
        </w:rPr>
      </w:pPr>
      <w:r>
        <w:rPr>
          <w:spacing w:val="-8"/>
          <w:w w:val="95"/>
          <w:sz w:val="32"/>
        </w:rPr>
        <w:t>時間：民國 </w:t>
      </w:r>
      <w:r>
        <w:rPr>
          <w:rFonts w:ascii="Times New Roman" w:eastAsia="Times New Roman"/>
          <w:w w:val="95"/>
          <w:sz w:val="32"/>
        </w:rPr>
        <w:t>102</w:t>
      </w:r>
      <w:r>
        <w:rPr>
          <w:rFonts w:ascii="Times New Roman" w:eastAsia="Times New Roman"/>
          <w:spacing w:val="25"/>
          <w:w w:val="95"/>
          <w:sz w:val="32"/>
        </w:rPr>
        <w:t> </w:t>
      </w:r>
      <w:r>
        <w:rPr>
          <w:spacing w:val="-23"/>
          <w:w w:val="95"/>
          <w:sz w:val="32"/>
        </w:rPr>
        <w:t>年 </w:t>
      </w:r>
      <w:r>
        <w:rPr>
          <w:rFonts w:ascii="Times New Roman" w:eastAsia="Times New Roman"/>
          <w:w w:val="95"/>
          <w:sz w:val="32"/>
        </w:rPr>
        <w:t>3</w:t>
      </w:r>
      <w:r>
        <w:rPr>
          <w:rFonts w:ascii="Times New Roman" w:eastAsia="Times New Roman"/>
          <w:spacing w:val="28"/>
          <w:w w:val="95"/>
          <w:sz w:val="32"/>
        </w:rPr>
        <w:t> </w:t>
      </w:r>
      <w:r>
        <w:rPr>
          <w:spacing w:val="-24"/>
          <w:w w:val="95"/>
          <w:sz w:val="32"/>
        </w:rPr>
        <w:t>月 </w:t>
      </w:r>
      <w:r>
        <w:rPr>
          <w:rFonts w:ascii="Times New Roman" w:eastAsia="Times New Roman"/>
          <w:w w:val="95"/>
          <w:sz w:val="32"/>
        </w:rPr>
        <w:t>29</w:t>
      </w:r>
      <w:r>
        <w:rPr>
          <w:rFonts w:ascii="Times New Roman" w:eastAsia="Times New Roman"/>
          <w:spacing w:val="26"/>
          <w:w w:val="95"/>
          <w:sz w:val="32"/>
        </w:rPr>
        <w:t> </w:t>
      </w:r>
      <w:r>
        <w:rPr>
          <w:w w:val="95"/>
          <w:sz w:val="32"/>
        </w:rPr>
        <w:t>日（星期五）</w:t>
      </w:r>
      <w:r>
        <w:rPr>
          <w:spacing w:val="-16"/>
          <w:w w:val="95"/>
          <w:sz w:val="32"/>
        </w:rPr>
        <w:t>下午 </w:t>
      </w:r>
      <w:r>
        <w:rPr>
          <w:rFonts w:ascii="Times New Roman" w:eastAsia="Times New Roman"/>
          <w:w w:val="95"/>
          <w:sz w:val="32"/>
        </w:rPr>
        <w:t>2</w:t>
      </w:r>
      <w:r>
        <w:rPr>
          <w:rFonts w:ascii="Times New Roman" w:eastAsia="Times New Roman"/>
          <w:spacing w:val="28"/>
          <w:w w:val="95"/>
          <w:sz w:val="32"/>
        </w:rPr>
        <w:t> </w:t>
      </w:r>
      <w:r>
        <w:rPr>
          <w:spacing w:val="-25"/>
          <w:w w:val="95"/>
          <w:sz w:val="32"/>
        </w:rPr>
        <w:t>時 </w:t>
      </w:r>
      <w:r>
        <w:rPr>
          <w:rFonts w:ascii="Times New Roman" w:eastAsia="Times New Roman"/>
          <w:w w:val="95"/>
          <w:sz w:val="32"/>
        </w:rPr>
        <w:t>30</w:t>
      </w:r>
      <w:r>
        <w:rPr>
          <w:rFonts w:ascii="Times New Roman" w:eastAsia="Times New Roman"/>
          <w:spacing w:val="28"/>
          <w:w w:val="95"/>
          <w:sz w:val="32"/>
        </w:rPr>
        <w:t> </w:t>
      </w:r>
      <w:r>
        <w:rPr>
          <w:w w:val="95"/>
          <w:sz w:val="32"/>
        </w:rPr>
        <w:t>分</w:t>
      </w:r>
    </w:p>
    <w:p>
      <w:pPr>
        <w:spacing w:line="235" w:lineRule="auto" w:before="3"/>
        <w:ind w:left="1100" w:right="6586" w:firstLine="0"/>
        <w:jc w:val="left"/>
        <w:rPr>
          <w:sz w:val="32"/>
        </w:rPr>
      </w:pPr>
      <w:r>
        <w:rPr>
          <w:spacing w:val="1"/>
          <w:w w:val="95"/>
          <w:sz w:val="32"/>
        </w:rPr>
        <w:t>地點：本會 </w:t>
      </w:r>
      <w:r>
        <w:rPr>
          <w:rFonts w:ascii="Times New Roman" w:eastAsia="Times New Roman"/>
          <w:w w:val="95"/>
          <w:sz w:val="32"/>
        </w:rPr>
        <w:t>7</w:t>
      </w:r>
      <w:r>
        <w:rPr>
          <w:rFonts w:ascii="Times New Roman" w:eastAsia="Times New Roman"/>
          <w:spacing w:val="77"/>
          <w:sz w:val="32"/>
        </w:rPr>
        <w:t> </w:t>
      </w:r>
      <w:r>
        <w:rPr>
          <w:w w:val="95"/>
          <w:sz w:val="32"/>
        </w:rPr>
        <w:t>樓會議室</w:t>
      </w:r>
      <w:r>
        <w:rPr>
          <w:spacing w:val="1"/>
          <w:w w:val="95"/>
          <w:sz w:val="32"/>
        </w:rPr>
        <w:t> </w:t>
      </w:r>
      <w:r>
        <w:rPr>
          <w:spacing w:val="-1"/>
          <w:sz w:val="32"/>
        </w:rPr>
        <w:t>主席：李副主任委員嵩賢</w:t>
      </w:r>
      <w:r>
        <w:rPr>
          <w:sz w:val="32"/>
        </w:rPr>
        <w:t>記錄：匡廣進</w:t>
      </w:r>
    </w:p>
    <w:p>
      <w:pPr>
        <w:spacing w:line="446" w:lineRule="exact" w:before="0"/>
        <w:ind w:left="1100" w:right="0" w:firstLine="0"/>
        <w:jc w:val="left"/>
        <w:rPr>
          <w:sz w:val="32"/>
        </w:rPr>
      </w:pPr>
      <w:r>
        <w:rPr>
          <w:spacing w:val="2"/>
          <w:w w:val="99"/>
          <w:sz w:val="32"/>
        </w:rPr>
        <w:t>出</w:t>
      </w:r>
      <w:r>
        <w:rPr>
          <w:w w:val="99"/>
          <w:sz w:val="32"/>
        </w:rPr>
        <w:t>（列</w:t>
      </w:r>
      <w:r>
        <w:rPr>
          <w:spacing w:val="2"/>
          <w:w w:val="99"/>
          <w:sz w:val="32"/>
        </w:rPr>
        <w:t>）</w:t>
      </w:r>
      <w:r>
        <w:rPr>
          <w:spacing w:val="-40"/>
          <w:w w:val="99"/>
          <w:sz w:val="32"/>
        </w:rPr>
        <w:t>席人員：</w:t>
      </w:r>
      <w:r>
        <w:rPr>
          <w:w w:val="99"/>
          <w:sz w:val="32"/>
        </w:rPr>
        <w:t>（如簽到單）</w:t>
      </w:r>
    </w:p>
    <w:p>
      <w:pPr>
        <w:pStyle w:val="BodyText"/>
        <w:spacing w:before="11"/>
        <w:rPr>
          <w:sz w:val="30"/>
        </w:rPr>
      </w:pPr>
    </w:p>
    <w:p>
      <w:pPr>
        <w:spacing w:line="445" w:lineRule="exact" w:before="0"/>
        <w:ind w:left="1098" w:right="0" w:firstLine="0"/>
        <w:jc w:val="left"/>
        <w:rPr>
          <w:b/>
          <w:sz w:val="32"/>
        </w:rPr>
      </w:pPr>
      <w:r>
        <w:rPr>
          <w:b/>
          <w:sz w:val="32"/>
        </w:rPr>
        <w:t>壹、審查意見</w:t>
      </w:r>
    </w:p>
    <w:p>
      <w:pPr>
        <w:spacing w:line="235" w:lineRule="auto" w:before="4"/>
        <w:ind w:left="1818" w:right="1723" w:hanging="720"/>
        <w:jc w:val="both"/>
        <w:rPr>
          <w:sz w:val="32"/>
        </w:rPr>
      </w:pPr>
      <w:r>
        <w:rPr>
          <w:w w:val="95"/>
          <w:sz w:val="32"/>
        </w:rPr>
        <w:t>一、 關於研究背景分析部分，建議先研究現行實務上行政機</w:t>
      </w:r>
      <w:r>
        <w:rPr>
          <w:spacing w:val="-2"/>
          <w:sz w:val="32"/>
        </w:rPr>
        <w:t>關有關溢領之情形及追繳之方式，並作歸納分析，予以界定「溢領」及「給與」之種類及範圍；另針對「連續性給付」及「一次性之給付」之法律性質，研究如何歸</w:t>
      </w:r>
      <w:r>
        <w:rPr>
          <w:w w:val="95"/>
          <w:sz w:val="32"/>
        </w:rPr>
        <w:t>類為行政處分之妥適性，並建立判斷行政處分之標準。</w:t>
      </w:r>
    </w:p>
    <w:p>
      <w:pPr>
        <w:spacing w:line="235" w:lineRule="auto" w:before="6"/>
        <w:ind w:left="1818" w:right="1724" w:hanging="720"/>
        <w:jc w:val="both"/>
        <w:rPr>
          <w:sz w:val="32"/>
        </w:rPr>
      </w:pPr>
      <w:r>
        <w:rPr>
          <w:w w:val="95"/>
          <w:sz w:val="32"/>
        </w:rPr>
        <w:t>二、 關於外國法制之比較，建議除德國法以外，另參酌與我</w:t>
      </w:r>
      <w:r>
        <w:rPr>
          <w:spacing w:val="-2"/>
          <w:sz w:val="32"/>
        </w:rPr>
        <w:t>國現行法制相近歐陸國家之外國立法例；同時考量我國</w:t>
      </w:r>
      <w:r>
        <w:rPr>
          <w:spacing w:val="1"/>
          <w:sz w:val="32"/>
        </w:rPr>
        <w:t>民法上有關不當得利領域及行政程序法相關函釋所長</w:t>
      </w:r>
      <w:r>
        <w:rPr>
          <w:spacing w:val="-2"/>
          <w:sz w:val="32"/>
        </w:rPr>
        <w:t>期累積之法律體系，兼顧行政法上之信賴保護原則，界</w:t>
      </w:r>
      <w:r>
        <w:rPr>
          <w:w w:val="95"/>
          <w:sz w:val="32"/>
        </w:rPr>
        <w:t>定準用民法上不當得利之範圍，充實並健全立論依據。</w:t>
      </w:r>
    </w:p>
    <w:p>
      <w:pPr>
        <w:spacing w:line="235" w:lineRule="auto" w:before="9"/>
        <w:ind w:left="1818" w:right="1724" w:hanging="720"/>
        <w:jc w:val="both"/>
        <w:rPr>
          <w:sz w:val="32"/>
        </w:rPr>
      </w:pPr>
      <w:r>
        <w:rPr>
          <w:w w:val="95"/>
          <w:sz w:val="32"/>
        </w:rPr>
        <w:t>三、 關於研究方法部分，建議增加焦點團體法之研究方法，</w:t>
      </w:r>
      <w:r>
        <w:rPr>
          <w:spacing w:val="-150"/>
          <w:w w:val="95"/>
          <w:sz w:val="32"/>
        </w:rPr>
        <w:t> </w:t>
      </w:r>
      <w:r>
        <w:rPr>
          <w:sz w:val="32"/>
        </w:rPr>
        <w:t>舉辦座談會或訪問相關領域教授。</w:t>
      </w:r>
    </w:p>
    <w:p>
      <w:pPr>
        <w:spacing w:line="235" w:lineRule="auto" w:before="3"/>
        <w:ind w:left="1818" w:right="1724" w:hanging="720"/>
        <w:jc w:val="both"/>
        <w:rPr>
          <w:sz w:val="32"/>
        </w:rPr>
      </w:pPr>
      <w:r>
        <w:rPr>
          <w:spacing w:val="7"/>
          <w:w w:val="95"/>
          <w:sz w:val="32"/>
        </w:rPr>
        <w:t>四、 關於研究預期結果部分，建議從研究問題之邏輯關連</w:t>
      </w:r>
      <w:r>
        <w:rPr>
          <w:spacing w:val="-2"/>
          <w:sz w:val="32"/>
        </w:rPr>
        <w:t>性，建立檢索目錄，俾利本會業務單位之實務運作。另解決問題之具體建議上，是否針對行政程序法研擬修正</w:t>
      </w:r>
      <w:r>
        <w:rPr>
          <w:w w:val="95"/>
          <w:sz w:val="32"/>
        </w:rPr>
        <w:t>建議，尤其提出有助於本會審理保障事件之具體建議。</w:t>
      </w:r>
    </w:p>
    <w:p>
      <w:pPr>
        <w:spacing w:line="235" w:lineRule="auto" w:before="6"/>
        <w:ind w:left="1818" w:right="1800" w:hanging="720"/>
        <w:jc w:val="both"/>
        <w:rPr>
          <w:sz w:val="32"/>
        </w:rPr>
      </w:pPr>
      <w:r>
        <w:rPr>
          <w:w w:val="95"/>
          <w:sz w:val="32"/>
        </w:rPr>
        <w:t>五、 關於參考文獻部分，建議增加公務人員法領域之參考文</w:t>
      </w:r>
      <w:r>
        <w:rPr>
          <w:sz w:val="32"/>
        </w:rPr>
        <w:t>獻。</w:t>
      </w:r>
    </w:p>
    <w:p>
      <w:pPr>
        <w:spacing w:after="0" w:line="235" w:lineRule="auto"/>
        <w:jc w:val="both"/>
        <w:rPr>
          <w:sz w:val="32"/>
        </w:rPr>
        <w:sectPr>
          <w:pgSz w:w="11910" w:h="16840"/>
          <w:pgMar w:header="0" w:footer="1167" w:top="1460" w:bottom="1360" w:left="700" w:right="0"/>
        </w:sectPr>
      </w:pPr>
    </w:p>
    <w:p>
      <w:pPr>
        <w:pStyle w:val="Heading1"/>
        <w:spacing w:line="443" w:lineRule="exact" w:before="14"/>
        <w:ind w:left="1098"/>
      </w:pPr>
      <w:r>
        <w:rPr>
          <w:w w:val="95"/>
        </w:rPr>
        <w:t>貳、研究團隊回應</w:t>
      </w:r>
    </w:p>
    <w:p>
      <w:pPr>
        <w:spacing w:line="235" w:lineRule="auto" w:before="3"/>
        <w:ind w:left="1738" w:right="1796" w:hanging="641"/>
        <w:jc w:val="both"/>
        <w:rPr>
          <w:sz w:val="32"/>
        </w:rPr>
      </w:pPr>
      <w:r>
        <w:rPr>
          <w:w w:val="95"/>
          <w:sz w:val="32"/>
        </w:rPr>
        <w:t>一、關於外國立法例部分，囿於時間及人力，且本國其他法</w:t>
      </w:r>
      <w:r>
        <w:rPr>
          <w:spacing w:val="1"/>
          <w:w w:val="95"/>
          <w:sz w:val="32"/>
        </w:rPr>
        <w:t> </w:t>
      </w:r>
      <w:r>
        <w:rPr>
          <w:w w:val="95"/>
          <w:sz w:val="32"/>
        </w:rPr>
        <w:t>律領域尚待加入比較分析，請允許外國立法例限於較相</w:t>
      </w:r>
      <w:r>
        <w:rPr>
          <w:spacing w:val="1"/>
          <w:w w:val="95"/>
          <w:sz w:val="32"/>
        </w:rPr>
        <w:t> </w:t>
      </w:r>
      <w:r>
        <w:rPr>
          <w:sz w:val="32"/>
        </w:rPr>
        <w:t>近之德國法。</w:t>
      </w:r>
    </w:p>
    <w:p>
      <w:pPr>
        <w:spacing w:line="235" w:lineRule="auto" w:before="4"/>
        <w:ind w:left="1738" w:right="1796" w:hanging="641"/>
        <w:jc w:val="both"/>
        <w:rPr>
          <w:sz w:val="32"/>
        </w:rPr>
      </w:pPr>
      <w:r>
        <w:rPr>
          <w:w w:val="95"/>
          <w:sz w:val="32"/>
        </w:rPr>
        <w:t>二、關於持續性行政處分，我國較少規範，惟於我國實務上</w:t>
      </w:r>
      <w:r>
        <w:rPr>
          <w:spacing w:val="1"/>
          <w:w w:val="95"/>
          <w:sz w:val="32"/>
        </w:rPr>
        <w:t> </w:t>
      </w:r>
      <w:r>
        <w:rPr>
          <w:w w:val="95"/>
          <w:sz w:val="32"/>
        </w:rPr>
        <w:t>問題甚多，乃本研究之需求。至於在何領域研擬修法建</w:t>
      </w:r>
      <w:r>
        <w:rPr>
          <w:spacing w:val="1"/>
          <w:w w:val="95"/>
          <w:sz w:val="32"/>
        </w:rPr>
        <w:t> </w:t>
      </w:r>
      <w:r>
        <w:rPr>
          <w:sz w:val="32"/>
        </w:rPr>
        <w:t>議，尚待整個報告雛形出來後，方有具體修法建議。</w:t>
      </w:r>
    </w:p>
    <w:p>
      <w:pPr>
        <w:spacing w:line="446" w:lineRule="exact" w:before="0"/>
        <w:ind w:left="1098" w:right="0" w:firstLine="0"/>
        <w:jc w:val="left"/>
        <w:rPr>
          <w:sz w:val="32"/>
        </w:rPr>
      </w:pPr>
      <w:r>
        <w:rPr>
          <w:sz w:val="32"/>
        </w:rPr>
        <w:t>三、其餘審查意見，均將參酌並配合辦理。</w:t>
      </w:r>
    </w:p>
    <w:p>
      <w:pPr>
        <w:pStyle w:val="BodyText"/>
        <w:spacing w:before="6"/>
        <w:rPr>
          <w:sz w:val="31"/>
        </w:rPr>
      </w:pPr>
    </w:p>
    <w:p>
      <w:pPr>
        <w:spacing w:line="235" w:lineRule="auto" w:before="0"/>
        <w:ind w:left="2701" w:right="1784" w:hanging="1604"/>
        <w:jc w:val="both"/>
        <w:rPr>
          <w:sz w:val="32"/>
        </w:rPr>
      </w:pPr>
      <w:r>
        <w:rPr>
          <w:b/>
          <w:w w:val="95"/>
          <w:sz w:val="32"/>
        </w:rPr>
        <w:t>參、決議：</w:t>
      </w:r>
      <w:r>
        <w:rPr>
          <w:w w:val="95"/>
          <w:sz w:val="32"/>
        </w:rPr>
        <w:t>審查通過，同意研究團隊於外國法之比較上限於</w:t>
      </w:r>
      <w:r>
        <w:rPr>
          <w:spacing w:val="1"/>
          <w:w w:val="95"/>
          <w:sz w:val="32"/>
        </w:rPr>
        <w:t> </w:t>
      </w:r>
      <w:r>
        <w:rPr>
          <w:w w:val="95"/>
          <w:sz w:val="32"/>
        </w:rPr>
        <w:t>德國法領域；請研究團隊儘速將修正後之研究計</w:t>
      </w:r>
      <w:r>
        <w:rPr>
          <w:spacing w:val="1"/>
          <w:w w:val="95"/>
          <w:sz w:val="32"/>
        </w:rPr>
        <w:t> </w:t>
      </w:r>
      <w:r>
        <w:rPr>
          <w:w w:val="95"/>
          <w:sz w:val="32"/>
        </w:rPr>
        <w:t>畫書送交本會，俾便辦理後續議價及簽約事宜。</w:t>
      </w:r>
    </w:p>
    <w:p>
      <w:pPr>
        <w:spacing w:after="0" w:line="235" w:lineRule="auto"/>
        <w:jc w:val="both"/>
        <w:rPr>
          <w:sz w:val="32"/>
        </w:rPr>
        <w:sectPr>
          <w:pgSz w:w="11910" w:h="16840"/>
          <w:pgMar w:header="0" w:footer="1167" w:top="1440" w:bottom="1440" w:left="700" w:right="0"/>
        </w:sectPr>
      </w:pPr>
    </w:p>
    <w:p>
      <w:pPr>
        <w:pStyle w:val="Heading1"/>
        <w:spacing w:before="14"/>
        <w:ind w:left="1100"/>
      </w:pPr>
      <w:bookmarkStart w:name="_TOC_250000" w:id="71"/>
      <w:bookmarkEnd w:id="71"/>
      <w:r>
        <w:rPr/>
        <w:t>《附錄五》期末報告審查會議紀錄</w:t>
      </w:r>
    </w:p>
    <w:p>
      <w:pPr>
        <w:pStyle w:val="BodyText"/>
        <w:spacing w:before="5"/>
        <w:rPr>
          <w:b/>
          <w:sz w:val="42"/>
        </w:rPr>
      </w:pPr>
    </w:p>
    <w:p>
      <w:pPr>
        <w:spacing w:before="0"/>
        <w:ind w:left="0" w:right="697" w:firstLine="0"/>
        <w:jc w:val="center"/>
        <w:rPr>
          <w:b/>
          <w:sz w:val="36"/>
        </w:rPr>
      </w:pPr>
      <w:r>
        <w:rPr>
          <w:b/>
          <w:spacing w:val="29"/>
          <w:w w:val="95"/>
          <w:sz w:val="36"/>
        </w:rPr>
        <w:t>本會 </w:t>
      </w:r>
      <w:r>
        <w:rPr>
          <w:rFonts w:ascii="Times New Roman" w:eastAsia="Times New Roman"/>
          <w:b/>
          <w:w w:val="95"/>
          <w:sz w:val="36"/>
        </w:rPr>
        <w:t>102</w:t>
      </w:r>
      <w:r>
        <w:rPr>
          <w:rFonts w:ascii="Times New Roman" w:eastAsia="Times New Roman"/>
          <w:b/>
          <w:spacing w:val="162"/>
          <w:sz w:val="36"/>
        </w:rPr>
        <w:t> </w:t>
      </w:r>
      <w:r>
        <w:rPr>
          <w:b/>
          <w:w w:val="95"/>
          <w:sz w:val="36"/>
        </w:rPr>
        <w:t>年度公務人員保障制度委託研究案</w:t>
      </w:r>
    </w:p>
    <w:p>
      <w:pPr>
        <w:spacing w:line="256" w:lineRule="auto" w:before="36"/>
        <w:ind w:left="1107" w:right="1808" w:firstLine="0"/>
        <w:jc w:val="center"/>
        <w:rPr>
          <w:b/>
          <w:sz w:val="36"/>
        </w:rPr>
      </w:pPr>
      <w:r>
        <w:rPr>
          <w:b/>
          <w:spacing w:val="-1"/>
          <w:sz w:val="36"/>
        </w:rPr>
        <w:t>「公務人員溢領給與之追繳及相關法律問題研究」期</w:t>
      </w:r>
      <w:r>
        <w:rPr>
          <w:b/>
          <w:sz w:val="36"/>
        </w:rPr>
        <w:t>末報告審查會議紀錄</w:t>
      </w:r>
    </w:p>
    <w:p>
      <w:pPr>
        <w:spacing w:line="407" w:lineRule="exact" w:before="0"/>
        <w:ind w:left="1100" w:right="0" w:firstLine="0"/>
        <w:jc w:val="left"/>
        <w:rPr>
          <w:sz w:val="32"/>
        </w:rPr>
      </w:pPr>
      <w:r>
        <w:rPr>
          <w:spacing w:val="-6"/>
          <w:w w:val="95"/>
          <w:sz w:val="32"/>
        </w:rPr>
        <w:t>壹、時間：民國 </w:t>
      </w:r>
      <w:r>
        <w:rPr>
          <w:rFonts w:ascii="Times New Roman" w:eastAsia="Times New Roman"/>
          <w:w w:val="95"/>
          <w:sz w:val="32"/>
        </w:rPr>
        <w:t>102</w:t>
      </w:r>
      <w:r>
        <w:rPr>
          <w:rFonts w:ascii="Times New Roman" w:eastAsia="Times New Roman"/>
          <w:spacing w:val="31"/>
          <w:w w:val="95"/>
          <w:sz w:val="32"/>
        </w:rPr>
        <w:t> </w:t>
      </w:r>
      <w:r>
        <w:rPr>
          <w:spacing w:val="-22"/>
          <w:w w:val="95"/>
          <w:sz w:val="32"/>
        </w:rPr>
        <w:t>年 </w:t>
      </w:r>
      <w:r>
        <w:rPr>
          <w:rFonts w:ascii="Times New Roman" w:eastAsia="Times New Roman"/>
          <w:w w:val="95"/>
          <w:sz w:val="32"/>
        </w:rPr>
        <w:t>11</w:t>
      </w:r>
      <w:r>
        <w:rPr>
          <w:rFonts w:ascii="Times New Roman" w:eastAsia="Times New Roman"/>
          <w:spacing w:val="28"/>
          <w:w w:val="95"/>
          <w:sz w:val="32"/>
        </w:rPr>
        <w:t> </w:t>
      </w:r>
      <w:r>
        <w:rPr>
          <w:spacing w:val="-22"/>
          <w:w w:val="95"/>
          <w:sz w:val="32"/>
        </w:rPr>
        <w:t>月 </w:t>
      </w:r>
      <w:r>
        <w:rPr>
          <w:rFonts w:ascii="Times New Roman" w:eastAsia="Times New Roman"/>
          <w:w w:val="95"/>
          <w:sz w:val="32"/>
        </w:rPr>
        <w:t>11</w:t>
      </w:r>
      <w:r>
        <w:rPr>
          <w:rFonts w:ascii="Times New Roman" w:eastAsia="Times New Roman"/>
          <w:spacing w:val="28"/>
          <w:w w:val="95"/>
          <w:sz w:val="32"/>
        </w:rPr>
        <w:t> </w:t>
      </w:r>
      <w:r>
        <w:rPr>
          <w:w w:val="95"/>
          <w:sz w:val="32"/>
        </w:rPr>
        <w:t>日（星期一）</w:t>
      </w:r>
      <w:r>
        <w:rPr>
          <w:spacing w:val="-14"/>
          <w:w w:val="95"/>
          <w:sz w:val="32"/>
        </w:rPr>
        <w:t>上午 </w:t>
      </w:r>
      <w:r>
        <w:rPr>
          <w:rFonts w:ascii="Times New Roman" w:eastAsia="Times New Roman"/>
          <w:w w:val="95"/>
          <w:sz w:val="32"/>
        </w:rPr>
        <w:t>9</w:t>
      </w:r>
      <w:r>
        <w:rPr>
          <w:rFonts w:ascii="Times New Roman" w:eastAsia="Times New Roman"/>
          <w:spacing w:val="31"/>
          <w:w w:val="95"/>
          <w:sz w:val="32"/>
        </w:rPr>
        <w:t> </w:t>
      </w:r>
      <w:r>
        <w:rPr>
          <w:w w:val="95"/>
          <w:sz w:val="32"/>
        </w:rPr>
        <w:t>時</w:t>
      </w:r>
    </w:p>
    <w:p>
      <w:pPr>
        <w:spacing w:line="237" w:lineRule="auto" w:before="0"/>
        <w:ind w:left="1100" w:right="5945" w:firstLine="0"/>
        <w:jc w:val="left"/>
        <w:rPr>
          <w:sz w:val="32"/>
        </w:rPr>
      </w:pPr>
      <w:r>
        <w:rPr>
          <w:spacing w:val="2"/>
          <w:w w:val="95"/>
          <w:sz w:val="32"/>
        </w:rPr>
        <w:t>貳、地點：本會 </w:t>
      </w:r>
      <w:r>
        <w:rPr>
          <w:rFonts w:ascii="Times New Roman" w:eastAsia="Times New Roman"/>
          <w:w w:val="95"/>
          <w:sz w:val="32"/>
        </w:rPr>
        <w:t>7</w:t>
      </w:r>
      <w:r>
        <w:rPr>
          <w:rFonts w:ascii="Times New Roman" w:eastAsia="Times New Roman"/>
          <w:spacing w:val="95"/>
          <w:sz w:val="32"/>
        </w:rPr>
        <w:t> </w:t>
      </w:r>
      <w:r>
        <w:rPr>
          <w:w w:val="95"/>
          <w:sz w:val="32"/>
        </w:rPr>
        <w:t>樓會議室</w:t>
      </w:r>
      <w:r>
        <w:rPr>
          <w:spacing w:val="-1"/>
          <w:sz w:val="32"/>
        </w:rPr>
        <w:t>參、主席：李副主任委員嵩賢</w:t>
      </w:r>
    </w:p>
    <w:p>
      <w:pPr>
        <w:tabs>
          <w:tab w:pos="7487" w:val="left" w:leader="none"/>
        </w:tabs>
        <w:spacing w:line="235" w:lineRule="auto" w:before="0"/>
        <w:ind w:left="1098" w:right="1796" w:firstLine="2"/>
        <w:jc w:val="left"/>
        <w:rPr>
          <w:sz w:val="32"/>
        </w:rPr>
      </w:pPr>
      <w:r>
        <w:rPr>
          <w:sz w:val="32"/>
        </w:rPr>
        <w:t>肆、出（列）席人員：如簽到單</w:t>
        <w:tab/>
      </w:r>
      <w:r>
        <w:rPr>
          <w:spacing w:val="-1"/>
          <w:sz w:val="32"/>
        </w:rPr>
        <w:t>記</w:t>
      </w:r>
      <w:r>
        <w:rPr>
          <w:sz w:val="32"/>
        </w:rPr>
        <w:t>錄：許柏仁伍、討論：</w:t>
      </w:r>
    </w:p>
    <w:p>
      <w:pPr>
        <w:spacing w:line="278" w:lineRule="auto" w:before="0"/>
        <w:ind w:left="1100" w:right="2749" w:hanging="3"/>
        <w:jc w:val="left"/>
        <w:rPr>
          <w:sz w:val="32"/>
        </w:rPr>
      </w:pPr>
      <w:r>
        <w:rPr>
          <w:w w:val="95"/>
          <w:sz w:val="32"/>
        </w:rPr>
        <w:t>一、研究團隊報告：詳如期末報告紙本及簡報資料。</w:t>
      </w:r>
      <w:r>
        <w:rPr>
          <w:spacing w:val="1"/>
          <w:w w:val="95"/>
          <w:sz w:val="32"/>
        </w:rPr>
        <w:t> </w:t>
      </w:r>
      <w:r>
        <w:rPr>
          <w:sz w:val="32"/>
        </w:rPr>
        <w:t>二、審查意見</w:t>
      </w:r>
    </w:p>
    <w:p>
      <w:pPr>
        <w:spacing w:line="385" w:lineRule="exact" w:before="0"/>
        <w:ind w:left="1100" w:right="0" w:firstLine="0"/>
        <w:jc w:val="left"/>
        <w:rPr>
          <w:sz w:val="32"/>
        </w:rPr>
      </w:pPr>
      <w:r>
        <w:rPr>
          <w:w w:val="95"/>
          <w:sz w:val="32"/>
        </w:rPr>
        <w:t>（一）</w:t>
      </w:r>
      <w:r>
        <w:rPr>
          <w:spacing w:val="-9"/>
          <w:w w:val="95"/>
          <w:sz w:val="32"/>
        </w:rPr>
        <w:t> 部分章節名稱重複；各章節架構之內容差距過大，其</w:t>
      </w:r>
    </w:p>
    <w:p>
      <w:pPr>
        <w:spacing w:line="235" w:lineRule="auto" w:before="0"/>
        <w:ind w:left="2093" w:right="1716" w:firstLine="0"/>
        <w:jc w:val="both"/>
        <w:rPr>
          <w:sz w:val="32"/>
        </w:rPr>
      </w:pPr>
      <w:r>
        <w:rPr>
          <w:sz w:val="32"/>
        </w:rPr>
        <w:t>中第三章及第四章之內容過多；由網路下載之資料，</w:t>
      </w:r>
      <w:r>
        <w:rPr>
          <w:spacing w:val="-158"/>
          <w:sz w:val="32"/>
        </w:rPr>
        <w:t> </w:t>
      </w:r>
      <w:r>
        <w:rPr>
          <w:spacing w:val="1"/>
          <w:w w:val="95"/>
          <w:sz w:val="32"/>
        </w:rPr>
        <w:t>請註記日期；章節名稱，請刪除引號；第 </w:t>
      </w:r>
      <w:r>
        <w:rPr>
          <w:rFonts w:ascii="Times New Roman" w:eastAsia="Times New Roman"/>
          <w:w w:val="95"/>
          <w:sz w:val="32"/>
        </w:rPr>
        <w:t>56</w:t>
      </w:r>
      <w:r>
        <w:rPr>
          <w:rFonts w:ascii="Times New Roman" w:eastAsia="Times New Roman"/>
          <w:spacing w:val="21"/>
          <w:w w:val="95"/>
          <w:sz w:val="32"/>
        </w:rPr>
        <w:t> </w:t>
      </w:r>
      <w:r>
        <w:rPr>
          <w:w w:val="95"/>
          <w:sz w:val="32"/>
        </w:rPr>
        <w:t>頁行距，</w:t>
      </w:r>
      <w:r>
        <w:rPr>
          <w:spacing w:val="-150"/>
          <w:w w:val="95"/>
          <w:sz w:val="32"/>
        </w:rPr>
        <w:t> </w:t>
      </w:r>
      <w:r>
        <w:rPr>
          <w:sz w:val="32"/>
        </w:rPr>
        <w:t>請調整；錯漏字及用語不一致部分，請併予修正。</w:t>
      </w:r>
    </w:p>
    <w:p>
      <w:pPr>
        <w:spacing w:line="235" w:lineRule="auto" w:before="2"/>
        <w:ind w:left="2093" w:right="1753" w:hanging="994"/>
        <w:jc w:val="both"/>
        <w:rPr>
          <w:sz w:val="32"/>
        </w:rPr>
      </w:pPr>
      <w:r>
        <w:rPr>
          <w:w w:val="95"/>
          <w:sz w:val="32"/>
        </w:rPr>
        <w:t>（二） 追繳之方式究以抵銷、行政訴訟或給付之訴，何者為</w:t>
      </w:r>
      <w:r>
        <w:rPr>
          <w:spacing w:val="-1"/>
          <w:sz w:val="32"/>
        </w:rPr>
        <w:t>宜，請補充闡明。知有撤銷原因目前係採主觀說，就機關而言，應以何人知悉為標準，其舉證責任之歸屬</w:t>
      </w:r>
      <w:r>
        <w:rPr>
          <w:w w:val="95"/>
          <w:sz w:val="32"/>
        </w:rPr>
        <w:t>為何？請補充說明。又本會近期新案例，建議納入。</w:t>
      </w:r>
    </w:p>
    <w:p>
      <w:pPr>
        <w:spacing w:line="235" w:lineRule="auto" w:before="8"/>
        <w:ind w:left="2093" w:right="1801" w:hanging="994"/>
        <w:jc w:val="both"/>
        <w:rPr>
          <w:sz w:val="32"/>
        </w:rPr>
      </w:pPr>
      <w:r>
        <w:rPr>
          <w:w w:val="95"/>
          <w:sz w:val="32"/>
        </w:rPr>
        <w:t>（三） 本研究案認為廢止規定，若機關未能及時察覺事實或法規之變更，因已逾除斥期間而無法廢止，建議儘量</w:t>
      </w:r>
      <w:r>
        <w:rPr>
          <w:spacing w:val="1"/>
          <w:w w:val="95"/>
          <w:sz w:val="32"/>
        </w:rPr>
        <w:t> </w:t>
      </w:r>
      <w:r>
        <w:rPr>
          <w:w w:val="95"/>
          <w:sz w:val="32"/>
        </w:rPr>
        <w:t>優先以其他機制處理一節，惟對合法行政處分，倘不</w:t>
      </w:r>
      <w:r>
        <w:rPr>
          <w:spacing w:val="1"/>
          <w:w w:val="95"/>
          <w:sz w:val="32"/>
        </w:rPr>
        <w:t> </w:t>
      </w:r>
      <w:r>
        <w:rPr>
          <w:spacing w:val="10"/>
          <w:w w:val="95"/>
          <w:sz w:val="32"/>
        </w:rPr>
        <w:t>以廢止方式處理嗣後事實或法規變更時行政處分之</w:t>
      </w:r>
      <w:r>
        <w:rPr>
          <w:spacing w:val="1"/>
          <w:w w:val="95"/>
          <w:sz w:val="32"/>
        </w:rPr>
        <w:t> </w:t>
      </w:r>
      <w:r>
        <w:rPr>
          <w:sz w:val="32"/>
        </w:rPr>
        <w:t>效力問題，法理上應如何論述，請補充說明。</w:t>
      </w:r>
    </w:p>
    <w:p>
      <w:pPr>
        <w:spacing w:line="235" w:lineRule="auto" w:before="5"/>
        <w:ind w:left="2093" w:right="1801" w:hanging="994"/>
        <w:jc w:val="both"/>
        <w:rPr>
          <w:sz w:val="32"/>
        </w:rPr>
      </w:pPr>
      <w:r>
        <w:rPr>
          <w:w w:val="95"/>
          <w:sz w:val="32"/>
        </w:rPr>
        <w:t>（四） 溢領考績獎金，界定為附解除條件之行政處分，是否</w:t>
      </w:r>
      <w:r>
        <w:rPr>
          <w:spacing w:val="10"/>
          <w:w w:val="95"/>
          <w:sz w:val="32"/>
        </w:rPr>
        <w:t>已為司法實務通說，或僅屬參與座談法官之個人意</w:t>
      </w:r>
      <w:r>
        <w:rPr>
          <w:spacing w:val="1"/>
          <w:w w:val="95"/>
          <w:sz w:val="32"/>
        </w:rPr>
        <w:t> </w:t>
      </w:r>
      <w:r>
        <w:rPr>
          <w:sz w:val="32"/>
        </w:rPr>
        <w:t>見，請補充說明。</w:t>
      </w:r>
    </w:p>
    <w:p>
      <w:pPr>
        <w:spacing w:line="237" w:lineRule="auto" w:before="2"/>
        <w:ind w:left="2093" w:right="1801" w:hanging="994"/>
        <w:jc w:val="both"/>
        <w:rPr>
          <w:sz w:val="32"/>
        </w:rPr>
      </w:pPr>
      <w:r>
        <w:rPr>
          <w:w w:val="95"/>
          <w:sz w:val="32"/>
        </w:rPr>
        <w:t>（五）</w:t>
      </w:r>
      <w:r>
        <w:rPr>
          <w:spacing w:val="211"/>
          <w:sz w:val="32"/>
        </w:rPr>
        <w:t> </w:t>
      </w:r>
      <w:r>
        <w:rPr>
          <w:spacing w:val="-25"/>
          <w:w w:val="95"/>
          <w:sz w:val="32"/>
        </w:rPr>
        <w:t>建議第六章「結論」，請修正為「結論與建議」，「建</w:t>
      </w:r>
      <w:r>
        <w:rPr>
          <w:w w:val="95"/>
          <w:sz w:val="32"/>
        </w:rPr>
        <w:t>議」部分再區分為實務運作之建議及修法之建議，修</w:t>
      </w:r>
    </w:p>
    <w:p>
      <w:pPr>
        <w:spacing w:after="0" w:line="237" w:lineRule="auto"/>
        <w:jc w:val="both"/>
        <w:rPr>
          <w:sz w:val="32"/>
        </w:rPr>
        <w:sectPr>
          <w:pgSz w:w="11910" w:h="16840"/>
          <w:pgMar w:header="0" w:footer="1167" w:top="1520" w:bottom="1440" w:left="700" w:right="0"/>
        </w:sectPr>
      </w:pPr>
    </w:p>
    <w:p>
      <w:pPr>
        <w:spacing w:line="443" w:lineRule="exact" w:before="14"/>
        <w:ind w:left="1107" w:right="769" w:firstLine="0"/>
        <w:jc w:val="center"/>
        <w:rPr>
          <w:sz w:val="32"/>
        </w:rPr>
      </w:pPr>
      <w:r>
        <w:rPr>
          <w:sz w:val="32"/>
        </w:rPr>
        <w:t>法之建議再細分為行政程序法部分及公務員法部分。</w:t>
      </w:r>
    </w:p>
    <w:p>
      <w:pPr>
        <w:spacing w:line="235" w:lineRule="auto" w:before="3"/>
        <w:ind w:left="2093" w:right="1753" w:hanging="994"/>
        <w:jc w:val="both"/>
        <w:rPr>
          <w:sz w:val="32"/>
        </w:rPr>
      </w:pPr>
      <w:r>
        <w:rPr>
          <w:w w:val="95"/>
          <w:sz w:val="32"/>
        </w:rPr>
        <w:t>（六） 修法建議「二、賦與溢領給與返還請求權明確之法規</w:t>
      </w:r>
      <w:r>
        <w:rPr>
          <w:spacing w:val="-1"/>
          <w:sz w:val="32"/>
        </w:rPr>
        <w:t>範基礎」及「四、引進衡平決定」部分，其法規內容應明確闡釋或提出建議；有關「三、強化公務員『知無法律上原因』之責任」部分，有無訂定之必要，因</w:t>
      </w:r>
      <w:r>
        <w:rPr>
          <w:spacing w:val="2"/>
          <w:w w:val="95"/>
          <w:sz w:val="32"/>
        </w:rPr>
        <w:t>目前實務運作上已定有行政程序法第 </w:t>
      </w:r>
      <w:r>
        <w:rPr>
          <w:rFonts w:ascii="Times New Roman" w:eastAsia="Times New Roman"/>
          <w:w w:val="95"/>
          <w:sz w:val="32"/>
        </w:rPr>
        <w:t>119</w:t>
      </w:r>
      <w:r>
        <w:rPr>
          <w:rFonts w:ascii="Times New Roman" w:eastAsia="Times New Roman"/>
          <w:spacing w:val="41"/>
          <w:w w:val="95"/>
          <w:sz w:val="32"/>
        </w:rPr>
        <w:t> </w:t>
      </w:r>
      <w:r>
        <w:rPr>
          <w:w w:val="95"/>
          <w:sz w:val="32"/>
        </w:rPr>
        <w:t>條；衡平決</w:t>
      </w:r>
      <w:r>
        <w:rPr>
          <w:spacing w:val="-1"/>
          <w:sz w:val="32"/>
        </w:rPr>
        <w:t>定立意雖佳，惟其應如何操作及操作之可行性，亦須</w:t>
      </w:r>
      <w:r>
        <w:rPr>
          <w:w w:val="95"/>
          <w:sz w:val="32"/>
        </w:rPr>
        <w:t>考量；又行政法院對合義務性之裁量，應如何審查，</w:t>
      </w:r>
      <w:r>
        <w:rPr>
          <w:spacing w:val="1"/>
          <w:w w:val="95"/>
          <w:sz w:val="32"/>
        </w:rPr>
        <w:t> </w:t>
      </w:r>
      <w:r>
        <w:rPr>
          <w:sz w:val="32"/>
        </w:rPr>
        <w:t>請一併論述。</w:t>
      </w:r>
    </w:p>
    <w:p>
      <w:pPr>
        <w:spacing w:line="235" w:lineRule="auto" w:before="13"/>
        <w:ind w:left="2093" w:right="1797" w:hanging="994"/>
        <w:jc w:val="both"/>
        <w:rPr>
          <w:sz w:val="32"/>
        </w:rPr>
      </w:pPr>
      <w:r>
        <w:rPr>
          <w:w w:val="95"/>
          <w:sz w:val="32"/>
        </w:rPr>
        <w:t>（七）</w:t>
      </w:r>
      <w:r>
        <w:rPr>
          <w:spacing w:val="-31"/>
          <w:w w:val="95"/>
          <w:sz w:val="32"/>
        </w:rPr>
        <w:t> 請於 </w:t>
      </w:r>
      <w:r>
        <w:rPr>
          <w:rFonts w:ascii="Times New Roman" w:eastAsia="Times New Roman"/>
          <w:w w:val="95"/>
          <w:sz w:val="32"/>
        </w:rPr>
        <w:t>102</w:t>
      </w:r>
      <w:r>
        <w:rPr>
          <w:rFonts w:ascii="Times New Roman" w:eastAsia="Times New Roman"/>
          <w:spacing w:val="56"/>
          <w:w w:val="95"/>
          <w:sz w:val="32"/>
        </w:rPr>
        <w:t> </w:t>
      </w:r>
      <w:r>
        <w:rPr>
          <w:spacing w:val="-10"/>
          <w:w w:val="95"/>
          <w:sz w:val="32"/>
        </w:rPr>
        <w:t>年 </w:t>
      </w:r>
      <w:r>
        <w:rPr>
          <w:rFonts w:ascii="Times New Roman" w:eastAsia="Times New Roman"/>
          <w:w w:val="95"/>
          <w:sz w:val="32"/>
        </w:rPr>
        <w:t>11</w:t>
      </w:r>
      <w:r>
        <w:rPr>
          <w:rFonts w:ascii="Times New Roman" w:eastAsia="Times New Roman"/>
          <w:spacing w:val="51"/>
          <w:w w:val="95"/>
          <w:sz w:val="32"/>
        </w:rPr>
        <w:t> </w:t>
      </w:r>
      <w:r>
        <w:rPr>
          <w:spacing w:val="-10"/>
          <w:w w:val="95"/>
          <w:sz w:val="32"/>
        </w:rPr>
        <w:t>月 </w:t>
      </w:r>
      <w:r>
        <w:rPr>
          <w:rFonts w:ascii="Times New Roman" w:eastAsia="Times New Roman"/>
          <w:w w:val="95"/>
          <w:sz w:val="32"/>
        </w:rPr>
        <w:t>30</w:t>
      </w:r>
      <w:r>
        <w:rPr>
          <w:rFonts w:ascii="Times New Roman" w:eastAsia="Times New Roman"/>
          <w:spacing w:val="55"/>
          <w:w w:val="95"/>
          <w:sz w:val="32"/>
        </w:rPr>
        <w:t> </w:t>
      </w:r>
      <w:r>
        <w:rPr>
          <w:w w:val="95"/>
          <w:sz w:val="32"/>
        </w:rPr>
        <w:t>日前完成本研究案，並檢齊相關</w:t>
      </w:r>
      <w:r>
        <w:rPr>
          <w:sz w:val="32"/>
        </w:rPr>
        <w:t>單據，以辦理後續核銷事宜。</w:t>
      </w:r>
    </w:p>
    <w:p>
      <w:pPr>
        <w:pStyle w:val="BodyText"/>
        <w:spacing w:before="3"/>
        <w:rPr>
          <w:sz w:val="31"/>
        </w:rPr>
      </w:pPr>
    </w:p>
    <w:p>
      <w:pPr>
        <w:spacing w:line="443" w:lineRule="exact" w:before="0"/>
        <w:ind w:left="1100" w:right="0" w:firstLine="0"/>
        <w:jc w:val="left"/>
        <w:rPr>
          <w:sz w:val="32"/>
        </w:rPr>
      </w:pPr>
      <w:r>
        <w:rPr>
          <w:sz w:val="32"/>
        </w:rPr>
        <w:t>三、研究團隊回應</w:t>
      </w:r>
    </w:p>
    <w:p>
      <w:pPr>
        <w:spacing w:line="441" w:lineRule="exact" w:before="0"/>
        <w:ind w:left="1100" w:right="0" w:firstLine="0"/>
        <w:jc w:val="left"/>
        <w:rPr>
          <w:sz w:val="32"/>
        </w:rPr>
      </w:pPr>
      <w:r>
        <w:rPr>
          <w:w w:val="95"/>
          <w:sz w:val="32"/>
        </w:rPr>
        <w:t>（一）</w:t>
      </w:r>
      <w:r>
        <w:rPr>
          <w:spacing w:val="-11"/>
          <w:w w:val="95"/>
          <w:sz w:val="32"/>
        </w:rPr>
        <w:t> 期末審查意見將納入研究報告。</w:t>
      </w:r>
    </w:p>
    <w:p>
      <w:pPr>
        <w:spacing w:line="235" w:lineRule="auto" w:before="3"/>
        <w:ind w:left="2093" w:right="1721" w:hanging="994"/>
        <w:jc w:val="both"/>
        <w:rPr>
          <w:sz w:val="32"/>
        </w:rPr>
      </w:pPr>
      <w:r>
        <w:rPr>
          <w:w w:val="95"/>
          <w:sz w:val="32"/>
        </w:rPr>
        <w:t>（二） 章節名稱重複，目次章節架構之內容差距過大，第三</w:t>
      </w:r>
      <w:r>
        <w:rPr>
          <w:spacing w:val="14"/>
          <w:sz w:val="32"/>
        </w:rPr>
        <w:t>章</w:t>
      </w:r>
      <w:r>
        <w:rPr>
          <w:spacing w:val="9"/>
          <w:sz w:val="32"/>
        </w:rPr>
        <w:t>及第四章之內容太多；第二章似僅為第三章之說明</w:t>
      </w:r>
      <w:r>
        <w:rPr>
          <w:sz w:val="32"/>
        </w:rPr>
        <w:t>；由網路下載之資料，註記日期；章節名稱將引號</w:t>
      </w:r>
      <w:r>
        <w:rPr>
          <w:w w:val="95"/>
          <w:sz w:val="32"/>
        </w:rPr>
        <w:t>刪</w:t>
      </w:r>
      <w:r>
        <w:rPr>
          <w:spacing w:val="5"/>
          <w:w w:val="95"/>
          <w:sz w:val="32"/>
        </w:rPr>
        <w:t>除；第 </w:t>
      </w:r>
      <w:r>
        <w:rPr>
          <w:rFonts w:ascii="Times New Roman" w:eastAsia="Times New Roman"/>
          <w:w w:val="95"/>
          <w:sz w:val="32"/>
        </w:rPr>
        <w:t>56</w:t>
      </w:r>
      <w:r>
        <w:rPr>
          <w:rFonts w:ascii="Times New Roman" w:eastAsia="Times New Roman"/>
          <w:spacing w:val="26"/>
          <w:w w:val="95"/>
          <w:sz w:val="32"/>
        </w:rPr>
        <w:t> </w:t>
      </w:r>
      <w:r>
        <w:rPr>
          <w:spacing w:val="-8"/>
          <w:w w:val="95"/>
          <w:sz w:val="32"/>
        </w:rPr>
        <w:t>頁行距過大之情形，研究團隊會再調整， </w:t>
      </w:r>
      <w:r>
        <w:rPr>
          <w:sz w:val="32"/>
        </w:rPr>
        <w:t>錯漏字將修正，用語調整為前後一致。</w:t>
      </w:r>
    </w:p>
    <w:p>
      <w:pPr>
        <w:spacing w:line="235" w:lineRule="auto" w:before="6"/>
        <w:ind w:left="2093" w:right="1801" w:hanging="994"/>
        <w:jc w:val="both"/>
        <w:rPr>
          <w:sz w:val="32"/>
        </w:rPr>
      </w:pPr>
      <w:r>
        <w:rPr>
          <w:w w:val="95"/>
          <w:sz w:val="32"/>
        </w:rPr>
        <w:t>（三）</w:t>
      </w:r>
      <w:r>
        <w:rPr>
          <w:spacing w:val="11"/>
          <w:w w:val="95"/>
          <w:sz w:val="32"/>
        </w:rPr>
        <w:t> 追繳之方式究係採用抵銷、行政執行或提起給付之</w:t>
      </w:r>
      <w:r>
        <w:rPr>
          <w:w w:val="95"/>
          <w:sz w:val="32"/>
        </w:rPr>
        <w:t>訴，目前德國運作是擇一為之，本研究建議以行政執</w:t>
      </w:r>
      <w:r>
        <w:rPr>
          <w:spacing w:val="1"/>
          <w:w w:val="95"/>
          <w:sz w:val="32"/>
        </w:rPr>
        <w:t> </w:t>
      </w:r>
      <w:r>
        <w:rPr>
          <w:sz w:val="32"/>
        </w:rPr>
        <w:t>行為之。</w:t>
      </w:r>
    </w:p>
    <w:p>
      <w:pPr>
        <w:spacing w:line="237" w:lineRule="auto" w:before="2"/>
        <w:ind w:left="2093" w:right="1801" w:hanging="994"/>
        <w:jc w:val="both"/>
        <w:rPr>
          <w:sz w:val="32"/>
        </w:rPr>
      </w:pPr>
      <w:r>
        <w:rPr>
          <w:w w:val="95"/>
          <w:sz w:val="32"/>
        </w:rPr>
        <w:t>（四） 知有撤銷原因，係以機關知曉即屬之，細部化部分應</w:t>
      </w:r>
      <w:r>
        <w:rPr>
          <w:sz w:val="32"/>
        </w:rPr>
        <w:t>視個案而定，舉證責任應在行政機關。</w:t>
      </w:r>
    </w:p>
    <w:p>
      <w:pPr>
        <w:spacing w:line="235" w:lineRule="auto" w:before="0"/>
        <w:ind w:left="2093" w:right="1752" w:hanging="994"/>
        <w:jc w:val="both"/>
        <w:rPr>
          <w:sz w:val="32"/>
        </w:rPr>
      </w:pPr>
      <w:r>
        <w:rPr>
          <w:w w:val="95"/>
          <w:sz w:val="32"/>
        </w:rPr>
        <w:t>（五）</w:t>
      </w:r>
      <w:r>
        <w:rPr>
          <w:spacing w:val="5"/>
          <w:w w:val="95"/>
          <w:sz w:val="32"/>
        </w:rPr>
        <w:t> 第 </w:t>
      </w:r>
      <w:r>
        <w:rPr>
          <w:rFonts w:ascii="Times New Roman" w:eastAsia="Times New Roman"/>
          <w:w w:val="95"/>
          <w:sz w:val="32"/>
        </w:rPr>
        <w:t>139</w:t>
      </w:r>
      <w:r>
        <w:rPr>
          <w:rFonts w:ascii="Times New Roman" w:eastAsia="Times New Roman"/>
          <w:spacing w:val="69"/>
          <w:w w:val="95"/>
          <w:sz w:val="32"/>
        </w:rPr>
        <w:t> </w:t>
      </w:r>
      <w:r>
        <w:rPr>
          <w:w w:val="95"/>
          <w:sz w:val="32"/>
        </w:rPr>
        <w:t>頁「除斥期間應為處理期間，非除斥期間。」</w:t>
      </w:r>
      <w:r>
        <w:rPr>
          <w:spacing w:val="-1"/>
          <w:sz w:val="32"/>
        </w:rPr>
        <w:t>應屬筆誤，應改為「除斥期間應為處理期間，非決定</w:t>
      </w:r>
      <w:r>
        <w:rPr>
          <w:sz w:val="32"/>
        </w:rPr>
        <w:t>期間。」</w:t>
      </w:r>
    </w:p>
    <w:p>
      <w:pPr>
        <w:pStyle w:val="BodyText"/>
        <w:spacing w:before="1"/>
        <w:rPr>
          <w:sz w:val="31"/>
        </w:rPr>
      </w:pPr>
    </w:p>
    <w:p>
      <w:pPr>
        <w:spacing w:line="445" w:lineRule="exact" w:before="0"/>
        <w:ind w:left="1098" w:right="0" w:firstLine="0"/>
        <w:jc w:val="left"/>
        <w:rPr>
          <w:sz w:val="32"/>
        </w:rPr>
      </w:pPr>
      <w:r>
        <w:rPr>
          <w:sz w:val="32"/>
        </w:rPr>
        <w:t>四、決議：</w:t>
      </w:r>
    </w:p>
    <w:p>
      <w:pPr>
        <w:spacing w:line="441" w:lineRule="exact" w:before="0"/>
        <w:ind w:left="1100" w:right="0" w:firstLine="0"/>
        <w:jc w:val="left"/>
        <w:rPr>
          <w:sz w:val="32"/>
        </w:rPr>
      </w:pPr>
      <w:r>
        <w:rPr>
          <w:w w:val="95"/>
          <w:sz w:val="32"/>
        </w:rPr>
        <w:t>（一）</w:t>
      </w:r>
      <w:r>
        <w:rPr>
          <w:spacing w:val="251"/>
          <w:sz w:val="32"/>
        </w:rPr>
        <w:t> </w:t>
      </w:r>
      <w:r>
        <w:rPr>
          <w:w w:val="95"/>
          <w:sz w:val="32"/>
        </w:rPr>
        <w:t>本報告通過，並請參考與會人員審查意見修正。</w:t>
      </w:r>
    </w:p>
    <w:p>
      <w:pPr>
        <w:spacing w:line="443" w:lineRule="exact" w:before="0"/>
        <w:ind w:left="1100" w:right="0" w:firstLine="0"/>
        <w:jc w:val="left"/>
        <w:rPr>
          <w:sz w:val="32"/>
        </w:rPr>
      </w:pPr>
      <w:r>
        <w:rPr>
          <w:w w:val="95"/>
          <w:sz w:val="32"/>
        </w:rPr>
        <w:t>（二）</w:t>
      </w:r>
      <w:r>
        <w:rPr>
          <w:spacing w:val="-17"/>
          <w:w w:val="95"/>
          <w:sz w:val="32"/>
        </w:rPr>
        <w:t> 本報告應於 </w:t>
      </w:r>
      <w:r>
        <w:rPr>
          <w:rFonts w:ascii="Times New Roman" w:eastAsia="Times New Roman"/>
          <w:w w:val="95"/>
          <w:sz w:val="32"/>
        </w:rPr>
        <w:t>102</w:t>
      </w:r>
      <w:r>
        <w:rPr>
          <w:rFonts w:ascii="Times New Roman" w:eastAsia="Times New Roman"/>
          <w:spacing w:val="53"/>
          <w:w w:val="95"/>
          <w:sz w:val="32"/>
        </w:rPr>
        <w:t> </w:t>
      </w:r>
      <w:r>
        <w:rPr>
          <w:spacing w:val="-9"/>
          <w:w w:val="95"/>
          <w:sz w:val="32"/>
        </w:rPr>
        <w:t>年 </w:t>
      </w:r>
      <w:r>
        <w:rPr>
          <w:rFonts w:ascii="Times New Roman" w:eastAsia="Times New Roman"/>
          <w:w w:val="95"/>
          <w:sz w:val="32"/>
        </w:rPr>
        <w:t>11</w:t>
      </w:r>
      <w:r>
        <w:rPr>
          <w:rFonts w:ascii="Times New Roman" w:eastAsia="Times New Roman"/>
          <w:spacing w:val="57"/>
          <w:w w:val="95"/>
          <w:sz w:val="32"/>
        </w:rPr>
        <w:t> </w:t>
      </w:r>
      <w:r>
        <w:rPr>
          <w:spacing w:val="-8"/>
          <w:w w:val="95"/>
          <w:sz w:val="32"/>
        </w:rPr>
        <w:t>月 </w:t>
      </w:r>
      <w:r>
        <w:rPr>
          <w:rFonts w:ascii="Times New Roman" w:eastAsia="Times New Roman"/>
          <w:w w:val="95"/>
          <w:sz w:val="32"/>
        </w:rPr>
        <w:t>30</w:t>
      </w:r>
      <w:r>
        <w:rPr>
          <w:rFonts w:ascii="Times New Roman" w:eastAsia="Times New Roman"/>
          <w:spacing w:val="53"/>
          <w:w w:val="95"/>
          <w:sz w:val="32"/>
        </w:rPr>
        <w:t> </w:t>
      </w:r>
      <w:r>
        <w:rPr>
          <w:w w:val="95"/>
          <w:sz w:val="32"/>
        </w:rPr>
        <w:t>日前如期完成修正。</w:t>
      </w:r>
    </w:p>
    <w:p>
      <w:pPr>
        <w:spacing w:after="0" w:line="443" w:lineRule="exact"/>
        <w:jc w:val="left"/>
        <w:rPr>
          <w:sz w:val="32"/>
        </w:rPr>
        <w:sectPr>
          <w:pgSz w:w="11910" w:h="16840"/>
          <w:pgMar w:header="0" w:footer="1167" w:top="1440" w:bottom="1440" w:left="700" w:right="0"/>
        </w:sectPr>
      </w:pPr>
    </w:p>
    <w:p>
      <w:pPr>
        <w:spacing w:line="235" w:lineRule="auto" w:before="41"/>
        <w:ind w:left="2093" w:right="1800" w:hanging="994"/>
        <w:jc w:val="both"/>
        <w:rPr>
          <w:sz w:val="32"/>
        </w:rPr>
      </w:pPr>
      <w:r>
        <w:rPr>
          <w:w w:val="95"/>
          <w:sz w:val="32"/>
        </w:rPr>
        <w:t>（三）</w:t>
      </w:r>
      <w:r>
        <w:rPr>
          <w:spacing w:val="-3"/>
          <w:w w:val="95"/>
          <w:sz w:val="32"/>
        </w:rPr>
        <w:t> 刪除第 </w:t>
      </w:r>
      <w:r>
        <w:rPr>
          <w:rFonts w:ascii="Times New Roman" w:eastAsia="Times New Roman"/>
          <w:w w:val="95"/>
          <w:sz w:val="32"/>
        </w:rPr>
        <w:t>152</w:t>
      </w:r>
      <w:r>
        <w:rPr>
          <w:rFonts w:ascii="Times New Roman" w:eastAsia="Times New Roman"/>
          <w:spacing w:val="51"/>
          <w:w w:val="95"/>
          <w:sz w:val="32"/>
        </w:rPr>
        <w:t> </w:t>
      </w:r>
      <w:r>
        <w:rPr>
          <w:w w:val="95"/>
          <w:sz w:val="32"/>
        </w:rPr>
        <w:t>頁《附錄二》溢領公法上金錢給付之追繳</w:t>
      </w:r>
      <w:r>
        <w:rPr>
          <w:spacing w:val="13"/>
          <w:w w:val="95"/>
          <w:sz w:val="32"/>
        </w:rPr>
        <w:t>類型及 </w:t>
      </w:r>
      <w:r>
        <w:rPr>
          <w:rFonts w:ascii="Times New Roman" w:eastAsia="Times New Roman"/>
          <w:w w:val="95"/>
          <w:sz w:val="32"/>
        </w:rPr>
        <w:t>153</w:t>
      </w:r>
      <w:r>
        <w:rPr>
          <w:rFonts w:ascii="Times New Roman" w:eastAsia="Times New Roman"/>
          <w:spacing w:val="38"/>
          <w:w w:val="95"/>
          <w:sz w:val="32"/>
        </w:rPr>
        <w:t> </w:t>
      </w:r>
      <w:r>
        <w:rPr>
          <w:w w:val="95"/>
          <w:sz w:val="32"/>
        </w:rPr>
        <w:t>頁本會與法務部就溢領公法上金錢給付除</w:t>
      </w:r>
      <w:r>
        <w:rPr>
          <w:sz w:val="32"/>
        </w:rPr>
        <w:t>斥期間起算點與追繳範圍見解歧異對照表。</w:t>
      </w:r>
    </w:p>
    <w:p>
      <w:pPr>
        <w:pStyle w:val="BodyText"/>
        <w:spacing w:before="3"/>
        <w:rPr>
          <w:sz w:val="31"/>
        </w:rPr>
      </w:pPr>
    </w:p>
    <w:p>
      <w:pPr>
        <w:spacing w:before="1"/>
        <w:ind w:left="1098" w:right="0" w:firstLine="0"/>
        <w:jc w:val="left"/>
        <w:rPr>
          <w:sz w:val="32"/>
        </w:rPr>
      </w:pPr>
      <w:r>
        <w:rPr>
          <w:w w:val="95"/>
          <w:sz w:val="32"/>
        </w:rPr>
        <w:t>散會（</w:t>
      </w:r>
      <w:r>
        <w:rPr>
          <w:spacing w:val="-17"/>
          <w:w w:val="95"/>
          <w:sz w:val="32"/>
        </w:rPr>
        <w:t>上午 </w:t>
      </w:r>
      <w:r>
        <w:rPr>
          <w:rFonts w:ascii="Times New Roman" w:eastAsia="Times New Roman"/>
          <w:w w:val="95"/>
          <w:sz w:val="32"/>
        </w:rPr>
        <w:t>10</w:t>
      </w:r>
      <w:r>
        <w:rPr>
          <w:rFonts w:ascii="Times New Roman" w:eastAsia="Times New Roman"/>
          <w:spacing w:val="21"/>
          <w:w w:val="95"/>
          <w:sz w:val="32"/>
        </w:rPr>
        <w:t> </w:t>
      </w:r>
      <w:r>
        <w:rPr>
          <w:spacing w:val="-26"/>
          <w:w w:val="95"/>
          <w:sz w:val="32"/>
        </w:rPr>
        <w:t>時 </w:t>
      </w:r>
      <w:r>
        <w:rPr>
          <w:rFonts w:ascii="Times New Roman" w:eastAsia="Times New Roman"/>
          <w:w w:val="95"/>
          <w:sz w:val="32"/>
        </w:rPr>
        <w:t>50</w:t>
      </w:r>
      <w:r>
        <w:rPr>
          <w:rFonts w:ascii="Times New Roman" w:eastAsia="Times New Roman"/>
          <w:spacing w:val="24"/>
          <w:w w:val="95"/>
          <w:sz w:val="32"/>
        </w:rPr>
        <w:t> </w:t>
      </w:r>
      <w:r>
        <w:rPr>
          <w:w w:val="95"/>
          <w:sz w:val="32"/>
        </w:rPr>
        <w:t>分）</w:t>
      </w:r>
    </w:p>
    <w:sectPr>
      <w:pgSz w:w="11910" w:h="16840"/>
      <w:pgMar w:header="0" w:footer="1167" w:top="1420" w:bottom="1440" w:left="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4.130005pt;margin-top:780.084473pt;width:7pt;height:13.05pt;mso-position-horizontal-relative:page;mso-position-vertical-relative:page;z-index:-18344448" type="#_x0000_t202" filled="false" stroked="false">
          <v:textbox inset="0,0,0,0">
            <w:txbxContent>
              <w:p>
                <w:pPr>
                  <w:spacing w:before="10"/>
                  <w:ind w:left="20" w:right="0" w:firstLine="0"/>
                  <w:jc w:val="left"/>
                  <w:rPr>
                    <w:rFonts w:ascii="Times New Roman"/>
                    <w:sz w:val="20"/>
                  </w:rPr>
                </w:pPr>
                <w:r>
                  <w:rPr>
                    <w:rFonts w:ascii="Times New Roman"/>
                    <w:w w:val="99"/>
                    <w:sz w:val="20"/>
                  </w:rPr>
                  <w:t>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024002pt;margin-top:717.359924pt;width:144.020pt;height:.60004pt;mso-position-horizontal-relative:page;mso-position-vertical-relative:page;z-index:-18338816" filled="true" fillcolor="#000000" stroked="false">
          <v:fill type="solid"/>
          <w10:wrap type="none"/>
        </v:rect>
      </w:pict>
    </w:r>
    <w:r>
      <w:rPr/>
      <w:pict>
        <v:shape style="position:absolute;margin-left:494.459991pt;margin-top:768.564514pt;width:12.1pt;height:13.05pt;mso-position-horizontal-relative:page;mso-position-vertical-relative:page;z-index:-18338304" type="#_x0000_t202" filled="false" stroked="false">
          <v:textbox inset="0,0,0,0">
            <w:txbxContent>
              <w:p>
                <w:pPr>
                  <w:spacing w:before="10"/>
                  <w:ind w:left="20" w:right="0" w:firstLine="0"/>
                  <w:jc w:val="left"/>
                  <w:rPr>
                    <w:rFonts w:ascii="Times New Roman"/>
                    <w:sz w:val="20"/>
                  </w:rPr>
                </w:pPr>
                <w:r>
                  <w:rPr>
                    <w:rFonts w:ascii="Times New Roman"/>
                    <w:sz w:val="20"/>
                  </w:rPr>
                  <w:t>90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459991pt;margin-top:768.564514pt;width:16.1pt;height:13.05pt;mso-position-horizontal-relative:page;mso-position-vertical-relative:page;z-index:-1833779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91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024002pt;margin-top:751.799927pt;width:144.020pt;height:.60004pt;mso-position-horizontal-relative:page;mso-position-vertical-relative:page;z-index:-18337280" filled="true" fillcolor="#000000" stroked="false">
          <v:fill type="solid"/>
          <w10:wrap type="none"/>
        </v:rect>
      </w:pict>
    </w:r>
    <w:r>
      <w:rPr/>
      <w:pict>
        <v:shape style="position:absolute;margin-left:87.024002pt;margin-top:755.585571pt;width:12.5pt;height:9.2pt;mso-position-horizontal-relative:page;mso-position-vertical-relative:page;z-index:-18336768" type="#_x0000_t202" filled="false" stroked="false">
          <v:textbox inset="0,0,0,0">
            <w:txbxContent>
              <w:p>
                <w:pPr>
                  <w:spacing w:before="14"/>
                  <w:ind w:left="60" w:right="0" w:firstLine="0"/>
                  <w:jc w:val="left"/>
                  <w:rPr>
                    <w:rFonts w:ascii="Times New Roman"/>
                    <w:sz w:val="13"/>
                  </w:rPr>
                </w:pPr>
                <w:r>
                  <w:rPr/>
                  <w:fldChar w:fldCharType="begin"/>
                </w:r>
                <w:r>
                  <w:rPr>
                    <w:rFonts w:ascii="Times New Roman"/>
                    <w:sz w:val="13"/>
                  </w:rPr>
                  <w:instrText> PAGE </w:instrText>
                </w:r>
                <w:r>
                  <w:rPr/>
                  <w:fldChar w:fldCharType="separate"/>
                </w:r>
                <w:r>
                  <w:rPr/>
                  <w:t>93</w:t>
                </w:r>
                <w:r>
                  <w:rPr/>
                  <w:fldChar w:fldCharType="end"/>
                </w:r>
              </w:p>
            </w:txbxContent>
          </v:textbox>
          <w10:wrap type="none"/>
        </v:shape>
      </w:pict>
    </w:r>
    <w:r>
      <w:rPr/>
      <w:pict>
        <v:shape style="position:absolute;margin-left:100.540001pt;margin-top:757.044495pt;width:142.85pt;height:13.05pt;mso-position-horizontal-relative:page;mso-position-vertical-relative:page;z-index:-18336256"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Schnellenbach,</w:t>
                </w:r>
                <w:r>
                  <w:rPr>
                    <w:rFonts w:ascii="Times New Roman" w:hAnsi="Times New Roman"/>
                    <w:spacing w:val="-3"/>
                    <w:sz w:val="20"/>
                  </w:rPr>
                  <w:t> </w:t>
                </w:r>
                <w:r>
                  <w:rPr>
                    <w:rFonts w:ascii="Times New Roman" w:hAnsi="Times New Roman"/>
                    <w:sz w:val="20"/>
                  </w:rPr>
                  <w:t>a.a.O.,</w:t>
                </w:r>
                <w:r>
                  <w:rPr>
                    <w:rFonts w:ascii="Times New Roman" w:hAnsi="Times New Roman"/>
                    <w:spacing w:val="-3"/>
                    <w:sz w:val="20"/>
                  </w:rPr>
                  <w:t> </w:t>
                </w:r>
                <w:r>
                  <w:rPr>
                    <w:rFonts w:ascii="Times New Roman" w:hAnsi="Times New Roman"/>
                    <w:sz w:val="20"/>
                  </w:rPr>
                  <w:t>§15,</w:t>
                </w:r>
                <w:r>
                  <w:rPr>
                    <w:rFonts w:ascii="Times New Roman" w:hAnsi="Times New Roman"/>
                    <w:spacing w:val="-5"/>
                    <w:sz w:val="20"/>
                  </w:rPr>
                  <w:t> </w:t>
                </w:r>
                <w:r>
                  <w:rPr>
                    <w:rFonts w:ascii="Times New Roman" w:hAnsi="Times New Roman"/>
                    <w:sz w:val="20"/>
                  </w:rPr>
                  <w:t>Rn.</w:t>
                </w:r>
                <w:r>
                  <w:rPr>
                    <w:rFonts w:ascii="Times New Roman" w:hAnsi="Times New Roman"/>
                    <w:spacing w:val="-2"/>
                    <w:sz w:val="20"/>
                  </w:rPr>
                  <w:t> </w:t>
                </w:r>
                <w:r>
                  <w:rPr>
                    <w:rFonts w:ascii="Times New Roman" w:hAnsi="Times New Roman"/>
                    <w:sz w:val="20"/>
                  </w:rPr>
                  <w:t>25.</w:t>
                </w:r>
              </w:p>
            </w:txbxContent>
          </v:textbox>
          <w10:wrap type="none"/>
        </v:shape>
      </w:pict>
    </w:r>
    <w:r>
      <w:rPr/>
      <w:pict>
        <v:shape style="position:absolute;margin-left:494.459991pt;margin-top:768.564514pt;width:12.1pt;height:13.05pt;mso-position-horizontal-relative:page;mso-position-vertical-relative:page;z-index:-18335744" type="#_x0000_t202" filled="false" stroked="false">
          <v:textbox inset="0,0,0,0">
            <w:txbxContent>
              <w:p>
                <w:pPr>
                  <w:spacing w:before="10"/>
                  <w:ind w:left="20" w:right="0" w:firstLine="0"/>
                  <w:jc w:val="left"/>
                  <w:rPr>
                    <w:rFonts w:ascii="Times New Roman"/>
                    <w:sz w:val="20"/>
                  </w:rPr>
                </w:pPr>
                <w:r>
                  <w:rPr>
                    <w:rFonts w:ascii="Times New Roman"/>
                    <w:sz w:val="20"/>
                  </w:rPr>
                  <w:t>94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024002pt;margin-top:751.799927pt;width:144.020pt;height:.60004pt;mso-position-horizontal-relative:page;mso-position-vertical-relative:page;z-index:-18335232" filled="true" fillcolor="#000000" stroked="false">
          <v:fill type="solid"/>
          <w10:wrap type="none"/>
        </v:rect>
      </w:pict>
    </w:r>
    <w:r>
      <w:rPr/>
      <w:pict>
        <v:shape style="position:absolute;margin-left:89.024002pt;margin-top:755.585571pt;width:8.5pt;height:9.2pt;mso-position-horizontal-relative:page;mso-position-vertical-relative:page;z-index:-18334720" type="#_x0000_t202" filled="false" stroked="false">
          <v:textbox inset="0,0,0,0">
            <w:txbxContent>
              <w:p>
                <w:pPr>
                  <w:spacing w:before="14"/>
                  <w:ind w:left="20" w:right="0" w:firstLine="0"/>
                  <w:jc w:val="left"/>
                  <w:rPr>
                    <w:rFonts w:ascii="Times New Roman"/>
                    <w:sz w:val="13"/>
                  </w:rPr>
                </w:pPr>
                <w:r>
                  <w:rPr>
                    <w:rFonts w:ascii="Times New Roman"/>
                    <w:sz w:val="13"/>
                  </w:rPr>
                  <w:t>94</w:t>
                </w:r>
              </w:p>
            </w:txbxContent>
          </v:textbox>
          <w10:wrap type="none"/>
        </v:shape>
      </w:pict>
    </w:r>
    <w:r>
      <w:rPr/>
      <w:pict>
        <v:shape style="position:absolute;margin-left:100.540001pt;margin-top:757.044495pt;width:142.85pt;height:13.05pt;mso-position-horizontal-relative:page;mso-position-vertical-relative:page;z-index:-18334208"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Schnellenbach,</w:t>
                </w:r>
                <w:r>
                  <w:rPr>
                    <w:rFonts w:ascii="Times New Roman" w:hAnsi="Times New Roman"/>
                    <w:spacing w:val="-3"/>
                    <w:sz w:val="20"/>
                  </w:rPr>
                  <w:t> </w:t>
                </w:r>
                <w:r>
                  <w:rPr>
                    <w:rFonts w:ascii="Times New Roman" w:hAnsi="Times New Roman"/>
                    <w:sz w:val="20"/>
                  </w:rPr>
                  <w:t>a.a.O.,</w:t>
                </w:r>
                <w:r>
                  <w:rPr>
                    <w:rFonts w:ascii="Times New Roman" w:hAnsi="Times New Roman"/>
                    <w:spacing w:val="-3"/>
                    <w:sz w:val="20"/>
                  </w:rPr>
                  <w:t> </w:t>
                </w:r>
                <w:r>
                  <w:rPr>
                    <w:rFonts w:ascii="Times New Roman" w:hAnsi="Times New Roman"/>
                    <w:sz w:val="20"/>
                  </w:rPr>
                  <w:t>§15,</w:t>
                </w:r>
                <w:r>
                  <w:rPr>
                    <w:rFonts w:ascii="Times New Roman" w:hAnsi="Times New Roman"/>
                    <w:spacing w:val="-5"/>
                    <w:sz w:val="20"/>
                  </w:rPr>
                  <w:t> </w:t>
                </w:r>
                <w:r>
                  <w:rPr>
                    <w:rFonts w:ascii="Times New Roman" w:hAnsi="Times New Roman"/>
                    <w:sz w:val="20"/>
                  </w:rPr>
                  <w:t>Rn.</w:t>
                </w:r>
                <w:r>
                  <w:rPr>
                    <w:rFonts w:ascii="Times New Roman" w:hAnsi="Times New Roman"/>
                    <w:spacing w:val="-2"/>
                    <w:sz w:val="20"/>
                  </w:rPr>
                  <w:t> </w:t>
                </w:r>
                <w:r>
                  <w:rPr>
                    <w:rFonts w:ascii="Times New Roman" w:hAnsi="Times New Roman"/>
                    <w:sz w:val="20"/>
                  </w:rPr>
                  <w:t>18.</w:t>
                </w:r>
              </w:p>
            </w:txbxContent>
          </v:textbox>
          <w10:wrap type="none"/>
        </v:shape>
      </w:pict>
    </w:r>
    <w:r>
      <w:rPr/>
      <w:pict>
        <v:shape style="position:absolute;margin-left:494.459991pt;margin-top:768.564514pt;width:12.1pt;height:13.05pt;mso-position-horizontal-relative:page;mso-position-vertical-relative:page;z-index:-18333696" type="#_x0000_t202" filled="false" stroked="false">
          <v:textbox inset="0,0,0,0">
            <w:txbxContent>
              <w:p>
                <w:pPr>
                  <w:spacing w:before="10"/>
                  <w:ind w:left="20" w:right="0" w:firstLine="0"/>
                  <w:jc w:val="left"/>
                  <w:rPr>
                    <w:rFonts w:ascii="Times New Roman"/>
                    <w:sz w:val="20"/>
                  </w:rPr>
                </w:pPr>
                <w:r>
                  <w:rPr>
                    <w:rFonts w:ascii="Times New Roman"/>
                    <w:sz w:val="20"/>
                  </w:rPr>
                  <w:t>95</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420013pt;margin-top:768.564514pt;width:21.15pt;height:13.05pt;mso-position-horizontal-relative:page;mso-position-vertical-relative:page;z-index:-1833318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420013pt;margin-top:768.564514pt;width:17.150pt;height:13.05pt;mso-position-horizontal-relative:page;mso-position-vertical-relative:page;z-index:-18332672" type="#_x0000_t202" filled="false" stroked="false">
          <v:textbox inset="0,0,0,0">
            <w:txbxContent>
              <w:p>
                <w:pPr>
                  <w:spacing w:before="10"/>
                  <w:ind w:left="20" w:right="0" w:firstLine="0"/>
                  <w:jc w:val="left"/>
                  <w:rPr>
                    <w:rFonts w:ascii="Times New Roman"/>
                    <w:sz w:val="20"/>
                  </w:rPr>
                </w:pPr>
                <w:r>
                  <w:rPr>
                    <w:rFonts w:ascii="Times New Roman"/>
                    <w:sz w:val="20"/>
                  </w:rPr>
                  <w:t>102</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420013pt;margin-top:768.564514pt;width:21.15pt;height:13.05pt;mso-position-horizontal-relative:page;mso-position-vertical-relative:page;z-index:-1833216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103</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87.420013pt;margin-top:768.564514pt;width:21.15pt;height:13.05pt;mso-position-horizontal-relative:page;mso-position-vertical-relative:page;z-index:-18331648"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129</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7.420013pt;margin-top:768.564514pt;width:21.15pt;height:13.05pt;mso-position-horizontal-relative:page;mso-position-vertical-relative:page;z-index:-1833113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159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130005pt;margin-top:780.084473pt;width:23.25pt;height:13.05pt;mso-position-horizontal-relative:page;mso-position-vertical-relative:page;z-index:-1834393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 ROMAN </w:instrText>
                </w:r>
                <w:r>
                  <w:rPr/>
                  <w:fldChar w:fldCharType="separate"/>
                </w:r>
                <w:r>
                  <w:rPr/>
                  <w:t>VIII</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492.459991pt;margin-top:768.564514pt;width:16.1pt;height:13.05pt;mso-position-horizontal-relative:page;mso-position-vertical-relative:page;z-index:-1834342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459991pt;margin-top:768.564514pt;width:12.1pt;height:13.05pt;mso-position-horizontal-relative:page;mso-position-vertical-relative:page;z-index:-18342912" type="#_x0000_t202" filled="false" stroked="false">
          <v:textbox inset="0,0,0,0">
            <w:txbxContent>
              <w:p>
                <w:pPr>
                  <w:spacing w:before="10"/>
                  <w:ind w:left="20" w:right="0" w:firstLine="0"/>
                  <w:jc w:val="left"/>
                  <w:rPr>
                    <w:rFonts w:ascii="Times New Roman"/>
                    <w:sz w:val="20"/>
                  </w:rPr>
                </w:pPr>
                <w:r>
                  <w:rPr>
                    <w:rFonts w:ascii="Times New Roman"/>
                    <w:sz w:val="20"/>
                  </w:rPr>
                  <w:t>58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92.459991pt;margin-top:768.564514pt;width:16.1pt;height:13.05pt;mso-position-horizontal-relative:page;mso-position-vertical-relative:page;z-index:-18342400"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86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024002pt;margin-top:751.799927pt;width:144.020pt;height:.60004pt;mso-position-horizontal-relative:page;mso-position-vertical-relative:page;z-index:-18341888" filled="true" fillcolor="#000000" stroked="false">
          <v:fill type="solid"/>
          <w10:wrap type="none"/>
        </v:rect>
      </w:pict>
    </w:r>
    <w:r>
      <w:rPr/>
      <w:pict>
        <v:shape style="position:absolute;margin-left:89.024002pt;margin-top:755.585571pt;width:8.5pt;height:9.2pt;mso-position-horizontal-relative:page;mso-position-vertical-relative:page;z-index:-18341376" type="#_x0000_t202" filled="false" stroked="false">
          <v:textbox inset="0,0,0,0">
            <w:txbxContent>
              <w:p>
                <w:pPr>
                  <w:spacing w:before="14"/>
                  <w:ind w:left="20" w:right="0" w:firstLine="0"/>
                  <w:jc w:val="left"/>
                  <w:rPr>
                    <w:rFonts w:ascii="Times New Roman"/>
                    <w:sz w:val="13"/>
                  </w:rPr>
                </w:pPr>
                <w:r>
                  <w:rPr>
                    <w:rFonts w:ascii="Times New Roman"/>
                    <w:sz w:val="13"/>
                  </w:rPr>
                  <w:t>72</w:t>
                </w:r>
              </w:p>
            </w:txbxContent>
          </v:textbox>
          <w10:wrap type="none"/>
        </v:shape>
      </w:pict>
    </w:r>
    <w:r>
      <w:rPr/>
      <w:pict>
        <v:shape style="position:absolute;margin-left:100.540001pt;margin-top:757.044495pt;width:352.5pt;height:13.05pt;mso-position-horizontal-relative:page;mso-position-vertical-relative:page;z-index:-18340864"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D.</w:t>
                </w:r>
                <w:r>
                  <w:rPr>
                    <w:rFonts w:ascii="Times New Roman" w:hAnsi="Times New Roman"/>
                    <w:spacing w:val="-4"/>
                    <w:sz w:val="20"/>
                  </w:rPr>
                  <w:t> </w:t>
                </w:r>
                <w:r>
                  <w:rPr>
                    <w:rFonts w:ascii="Times New Roman" w:hAnsi="Times New Roman"/>
                    <w:sz w:val="20"/>
                  </w:rPr>
                  <w:t>Kugele</w:t>
                </w:r>
                <w:r>
                  <w:rPr>
                    <w:rFonts w:ascii="Times New Roman" w:hAnsi="Times New Roman"/>
                    <w:spacing w:val="-3"/>
                    <w:sz w:val="20"/>
                  </w:rPr>
                  <w:t> </w:t>
                </w:r>
                <w:r>
                  <w:rPr>
                    <w:rFonts w:ascii="Times New Roman" w:hAnsi="Times New Roman"/>
                    <w:sz w:val="20"/>
                  </w:rPr>
                  <w:t>(Hrsg.),</w:t>
                </w:r>
                <w:r>
                  <w:rPr>
                    <w:rFonts w:ascii="Times New Roman" w:hAnsi="Times New Roman"/>
                    <w:spacing w:val="-4"/>
                    <w:sz w:val="20"/>
                  </w:rPr>
                  <w:t> </w:t>
                </w:r>
                <w:r>
                  <w:rPr>
                    <w:rFonts w:ascii="Times New Roman" w:hAnsi="Times New Roman"/>
                    <w:sz w:val="20"/>
                  </w:rPr>
                  <w:t>BBesG-Kommentar</w:t>
                </w:r>
                <w:r>
                  <w:rPr>
                    <w:rFonts w:ascii="Times New Roman" w:hAnsi="Times New Roman"/>
                    <w:spacing w:val="-2"/>
                    <w:sz w:val="20"/>
                  </w:rPr>
                  <w:t> </w:t>
                </w:r>
                <w:r>
                  <w:rPr>
                    <w:rFonts w:ascii="Times New Roman" w:hAnsi="Times New Roman"/>
                    <w:sz w:val="20"/>
                  </w:rPr>
                  <w:t>zum</w:t>
                </w:r>
                <w:r>
                  <w:rPr>
                    <w:rFonts w:ascii="Times New Roman" w:hAnsi="Times New Roman"/>
                    <w:spacing w:val="-6"/>
                    <w:sz w:val="20"/>
                  </w:rPr>
                  <w:t> </w:t>
                </w:r>
                <w:r>
                  <w:rPr>
                    <w:rFonts w:ascii="Times New Roman" w:hAnsi="Times New Roman"/>
                    <w:sz w:val="20"/>
                  </w:rPr>
                  <w:t>Bundesbesoldungsgesetz,</w:t>
                </w:r>
                <w:r>
                  <w:rPr>
                    <w:rFonts w:ascii="Times New Roman" w:hAnsi="Times New Roman"/>
                    <w:spacing w:val="-2"/>
                    <w:sz w:val="20"/>
                  </w:rPr>
                  <w:t> </w:t>
                </w:r>
                <w:r>
                  <w:rPr>
                    <w:rFonts w:ascii="Times New Roman" w:hAnsi="Times New Roman"/>
                    <w:sz w:val="20"/>
                  </w:rPr>
                  <w:t>2011,</w:t>
                </w:r>
                <w:r>
                  <w:rPr>
                    <w:rFonts w:ascii="Times New Roman" w:hAnsi="Times New Roman"/>
                    <w:spacing w:val="-5"/>
                    <w:sz w:val="20"/>
                  </w:rPr>
                  <w:t> </w:t>
                </w:r>
                <w:r>
                  <w:rPr>
                    <w:rFonts w:ascii="Times New Roman" w:hAnsi="Times New Roman"/>
                    <w:sz w:val="20"/>
                  </w:rPr>
                  <w:t>§12,</w:t>
                </w:r>
                <w:r>
                  <w:rPr>
                    <w:rFonts w:ascii="Times New Roman" w:hAnsi="Times New Roman"/>
                    <w:spacing w:val="-4"/>
                    <w:sz w:val="20"/>
                  </w:rPr>
                  <w:t> </w:t>
                </w:r>
                <w:r>
                  <w:rPr>
                    <w:rFonts w:ascii="Times New Roman" w:hAnsi="Times New Roman"/>
                    <w:sz w:val="20"/>
                  </w:rPr>
                  <w:t>Rn.</w:t>
                </w:r>
                <w:r>
                  <w:rPr>
                    <w:rFonts w:ascii="Times New Roman" w:hAnsi="Times New Roman"/>
                    <w:spacing w:val="-3"/>
                    <w:sz w:val="20"/>
                  </w:rPr>
                  <w:t> </w:t>
                </w:r>
                <w:r>
                  <w:rPr>
                    <w:rFonts w:ascii="Times New Roman" w:hAnsi="Times New Roman"/>
                    <w:sz w:val="20"/>
                  </w:rPr>
                  <w:t>1</w:t>
                </w:r>
              </w:p>
            </w:txbxContent>
          </v:textbox>
          <w10:wrap type="none"/>
        </v:shape>
      </w:pict>
    </w:r>
    <w:r>
      <w:rPr/>
      <w:pict>
        <v:shape style="position:absolute;margin-left:492.459991pt;margin-top:768.564514pt;width:16.1pt;height:13.05pt;mso-position-horizontal-relative:page;mso-position-vertical-relative:page;z-index:-1834035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87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459991pt;margin-top:768.564514pt;width:12.1pt;height:13.05pt;mso-position-horizontal-relative:page;mso-position-vertical-relative:page;z-index:-18339840" type="#_x0000_t202" filled="false" stroked="false">
          <v:textbox inset="0,0,0,0">
            <w:txbxContent>
              <w:p>
                <w:pPr>
                  <w:spacing w:before="10"/>
                  <w:ind w:left="20" w:right="0" w:firstLine="0"/>
                  <w:jc w:val="left"/>
                  <w:rPr>
                    <w:rFonts w:ascii="Times New Roman"/>
                    <w:sz w:val="20"/>
                  </w:rPr>
                </w:pPr>
                <w:r>
                  <w:rPr>
                    <w:rFonts w:ascii="Times New Roman"/>
                    <w:sz w:val="20"/>
                  </w:rPr>
                  <w:t>88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459991pt;margin-top:768.564514pt;width:12.1pt;height:13.05pt;mso-position-horizontal-relative:page;mso-position-vertical-relative:page;z-index:-18339328" type="#_x0000_t202" filled="false" stroked="false">
          <v:textbox inset="0,0,0,0">
            <w:txbxContent>
              <w:p>
                <w:pPr>
                  <w:spacing w:before="10"/>
                  <w:ind w:left="20" w:right="0" w:firstLine="0"/>
                  <w:jc w:val="left"/>
                  <w:rPr>
                    <w:rFonts w:ascii="Times New Roman"/>
                    <w:sz w:val="20"/>
                  </w:rPr>
                </w:pPr>
                <w:r>
                  <w:rPr>
                    <w:rFonts w:ascii="Times New Roman"/>
                    <w:sz w:val="20"/>
                  </w:rPr>
                  <w:t>89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060" w:hanging="480"/>
        <w:jc w:val="left"/>
      </w:pPr>
      <w:rPr>
        <w:rFonts w:hint="default" w:ascii="Times New Roman" w:hAnsi="Times New Roman" w:eastAsia="Times New Roman" w:cs="Times New Roman"/>
        <w:w w:val="100"/>
        <w:sz w:val="24"/>
        <w:szCs w:val="24"/>
        <w:lang w:val="en-US" w:eastAsia="zh-tw" w:bidi="ar-SA"/>
      </w:rPr>
    </w:lvl>
    <w:lvl w:ilvl="1">
      <w:start w:val="1"/>
      <w:numFmt w:val="decimal"/>
      <w:lvlText w:val="(%2)"/>
      <w:lvlJc w:val="left"/>
      <w:pPr>
        <w:ind w:left="2420" w:hanging="360"/>
        <w:jc w:val="left"/>
      </w:pPr>
      <w:rPr>
        <w:rFonts w:hint="default" w:ascii="Times New Roman" w:hAnsi="Times New Roman" w:eastAsia="Times New Roman" w:cs="Times New Roman"/>
        <w:w w:val="99"/>
        <w:sz w:val="24"/>
        <w:szCs w:val="24"/>
        <w:lang w:val="en-US" w:eastAsia="zh-tw" w:bidi="ar-SA"/>
      </w:rPr>
    </w:lvl>
    <w:lvl w:ilvl="2">
      <w:start w:val="0"/>
      <w:numFmt w:val="bullet"/>
      <w:lvlText w:val="•"/>
      <w:lvlJc w:val="left"/>
      <w:pPr>
        <w:ind w:left="3396" w:hanging="360"/>
      </w:pPr>
      <w:rPr>
        <w:rFonts w:hint="default"/>
        <w:lang w:val="en-US" w:eastAsia="zh-tw" w:bidi="ar-SA"/>
      </w:rPr>
    </w:lvl>
    <w:lvl w:ilvl="3">
      <w:start w:val="0"/>
      <w:numFmt w:val="bullet"/>
      <w:lvlText w:val="•"/>
      <w:lvlJc w:val="left"/>
      <w:pPr>
        <w:ind w:left="4372" w:hanging="360"/>
      </w:pPr>
      <w:rPr>
        <w:rFonts w:hint="default"/>
        <w:lang w:val="en-US" w:eastAsia="zh-tw" w:bidi="ar-SA"/>
      </w:rPr>
    </w:lvl>
    <w:lvl w:ilvl="4">
      <w:start w:val="0"/>
      <w:numFmt w:val="bullet"/>
      <w:lvlText w:val="•"/>
      <w:lvlJc w:val="left"/>
      <w:pPr>
        <w:ind w:left="5348" w:hanging="360"/>
      </w:pPr>
      <w:rPr>
        <w:rFonts w:hint="default"/>
        <w:lang w:val="en-US" w:eastAsia="zh-tw" w:bidi="ar-SA"/>
      </w:rPr>
    </w:lvl>
    <w:lvl w:ilvl="5">
      <w:start w:val="0"/>
      <w:numFmt w:val="bullet"/>
      <w:lvlText w:val="•"/>
      <w:lvlJc w:val="left"/>
      <w:pPr>
        <w:ind w:left="6325" w:hanging="360"/>
      </w:pPr>
      <w:rPr>
        <w:rFonts w:hint="default"/>
        <w:lang w:val="en-US" w:eastAsia="zh-tw" w:bidi="ar-SA"/>
      </w:rPr>
    </w:lvl>
    <w:lvl w:ilvl="6">
      <w:start w:val="0"/>
      <w:numFmt w:val="bullet"/>
      <w:lvlText w:val="•"/>
      <w:lvlJc w:val="left"/>
      <w:pPr>
        <w:ind w:left="7301" w:hanging="360"/>
      </w:pPr>
      <w:rPr>
        <w:rFonts w:hint="default"/>
        <w:lang w:val="en-US" w:eastAsia="zh-tw" w:bidi="ar-SA"/>
      </w:rPr>
    </w:lvl>
    <w:lvl w:ilvl="7">
      <w:start w:val="0"/>
      <w:numFmt w:val="bullet"/>
      <w:lvlText w:val="•"/>
      <w:lvlJc w:val="left"/>
      <w:pPr>
        <w:ind w:left="8277" w:hanging="360"/>
      </w:pPr>
      <w:rPr>
        <w:rFonts w:hint="default"/>
        <w:lang w:val="en-US" w:eastAsia="zh-tw" w:bidi="ar-SA"/>
      </w:rPr>
    </w:lvl>
    <w:lvl w:ilvl="8">
      <w:start w:val="0"/>
      <w:numFmt w:val="bullet"/>
      <w:lvlText w:val="•"/>
      <w:lvlJc w:val="left"/>
      <w:pPr>
        <w:ind w:left="9253" w:hanging="360"/>
      </w:pPr>
      <w:rPr>
        <w:rFonts w:hint="default"/>
        <w:lang w:val="en-US" w:eastAsia="zh-tw" w:bidi="ar-SA"/>
      </w:rPr>
    </w:lvl>
  </w:abstractNum>
  <w:abstractNum w:abstractNumId="4">
    <w:multiLevelType w:val="hybridMultilevel"/>
    <w:lvl w:ilvl="0">
      <w:start w:val="1"/>
      <w:numFmt w:val="decimal"/>
      <w:lvlText w:val="%1."/>
      <w:lvlJc w:val="left"/>
      <w:pPr>
        <w:ind w:left="1940" w:hanging="360"/>
        <w:jc w:val="left"/>
      </w:pPr>
      <w:rPr>
        <w:rFonts w:hint="default" w:ascii="Times New Roman" w:hAnsi="Times New Roman" w:eastAsia="Times New Roman" w:cs="Times New Roman"/>
        <w:w w:val="100"/>
        <w:sz w:val="24"/>
        <w:szCs w:val="24"/>
        <w:lang w:val="en-US" w:eastAsia="zh-tw" w:bidi="ar-SA"/>
      </w:rPr>
    </w:lvl>
    <w:lvl w:ilvl="1">
      <w:start w:val="0"/>
      <w:numFmt w:val="bullet"/>
      <w:lvlText w:val="•"/>
      <w:lvlJc w:val="left"/>
      <w:pPr>
        <w:ind w:left="2866" w:hanging="360"/>
      </w:pPr>
      <w:rPr>
        <w:rFonts w:hint="default"/>
        <w:lang w:val="en-US" w:eastAsia="zh-tw" w:bidi="ar-SA"/>
      </w:rPr>
    </w:lvl>
    <w:lvl w:ilvl="2">
      <w:start w:val="0"/>
      <w:numFmt w:val="bullet"/>
      <w:lvlText w:val="•"/>
      <w:lvlJc w:val="left"/>
      <w:pPr>
        <w:ind w:left="3793" w:hanging="360"/>
      </w:pPr>
      <w:rPr>
        <w:rFonts w:hint="default"/>
        <w:lang w:val="en-US" w:eastAsia="zh-tw" w:bidi="ar-SA"/>
      </w:rPr>
    </w:lvl>
    <w:lvl w:ilvl="3">
      <w:start w:val="0"/>
      <w:numFmt w:val="bullet"/>
      <w:lvlText w:val="•"/>
      <w:lvlJc w:val="left"/>
      <w:pPr>
        <w:ind w:left="4719" w:hanging="360"/>
      </w:pPr>
      <w:rPr>
        <w:rFonts w:hint="default"/>
        <w:lang w:val="en-US" w:eastAsia="zh-tw" w:bidi="ar-SA"/>
      </w:rPr>
    </w:lvl>
    <w:lvl w:ilvl="4">
      <w:start w:val="0"/>
      <w:numFmt w:val="bullet"/>
      <w:lvlText w:val="•"/>
      <w:lvlJc w:val="left"/>
      <w:pPr>
        <w:ind w:left="5646" w:hanging="360"/>
      </w:pPr>
      <w:rPr>
        <w:rFonts w:hint="default"/>
        <w:lang w:val="en-US" w:eastAsia="zh-tw" w:bidi="ar-SA"/>
      </w:rPr>
    </w:lvl>
    <w:lvl w:ilvl="5">
      <w:start w:val="0"/>
      <w:numFmt w:val="bullet"/>
      <w:lvlText w:val="•"/>
      <w:lvlJc w:val="left"/>
      <w:pPr>
        <w:ind w:left="6573" w:hanging="360"/>
      </w:pPr>
      <w:rPr>
        <w:rFonts w:hint="default"/>
        <w:lang w:val="en-US" w:eastAsia="zh-tw" w:bidi="ar-SA"/>
      </w:rPr>
    </w:lvl>
    <w:lvl w:ilvl="6">
      <w:start w:val="0"/>
      <w:numFmt w:val="bullet"/>
      <w:lvlText w:val="•"/>
      <w:lvlJc w:val="left"/>
      <w:pPr>
        <w:ind w:left="7499" w:hanging="360"/>
      </w:pPr>
      <w:rPr>
        <w:rFonts w:hint="default"/>
        <w:lang w:val="en-US" w:eastAsia="zh-tw" w:bidi="ar-SA"/>
      </w:rPr>
    </w:lvl>
    <w:lvl w:ilvl="7">
      <w:start w:val="0"/>
      <w:numFmt w:val="bullet"/>
      <w:lvlText w:val="•"/>
      <w:lvlJc w:val="left"/>
      <w:pPr>
        <w:ind w:left="8426" w:hanging="360"/>
      </w:pPr>
      <w:rPr>
        <w:rFonts w:hint="default"/>
        <w:lang w:val="en-US" w:eastAsia="zh-tw" w:bidi="ar-SA"/>
      </w:rPr>
    </w:lvl>
    <w:lvl w:ilvl="8">
      <w:start w:val="0"/>
      <w:numFmt w:val="bullet"/>
      <w:lvlText w:val="•"/>
      <w:lvlJc w:val="left"/>
      <w:pPr>
        <w:ind w:left="9353" w:hanging="360"/>
      </w:pPr>
      <w:rPr>
        <w:rFonts w:hint="default"/>
        <w:lang w:val="en-US" w:eastAsia="zh-tw" w:bidi="ar-SA"/>
      </w:rPr>
    </w:lvl>
  </w:abstractNum>
  <w:abstractNum w:abstractNumId="3">
    <w:multiLevelType w:val="hybridMultilevel"/>
    <w:lvl w:ilvl="0">
      <w:start w:val="1"/>
      <w:numFmt w:val="decimal"/>
      <w:lvlText w:val="%1."/>
      <w:lvlJc w:val="left"/>
      <w:pPr>
        <w:ind w:left="2060" w:hanging="240"/>
        <w:jc w:val="left"/>
      </w:pPr>
      <w:rPr>
        <w:rFonts w:hint="default" w:ascii="Times New Roman" w:hAnsi="Times New Roman" w:eastAsia="Times New Roman" w:cs="Times New Roman"/>
        <w:w w:val="100"/>
        <w:sz w:val="24"/>
        <w:szCs w:val="24"/>
        <w:lang w:val="en-US" w:eastAsia="zh-tw" w:bidi="ar-SA"/>
      </w:rPr>
    </w:lvl>
    <w:lvl w:ilvl="1">
      <w:start w:val="0"/>
      <w:numFmt w:val="bullet"/>
      <w:lvlText w:val="•"/>
      <w:lvlJc w:val="left"/>
      <w:pPr>
        <w:ind w:left="2974" w:hanging="240"/>
      </w:pPr>
      <w:rPr>
        <w:rFonts w:hint="default"/>
        <w:lang w:val="en-US" w:eastAsia="zh-tw" w:bidi="ar-SA"/>
      </w:rPr>
    </w:lvl>
    <w:lvl w:ilvl="2">
      <w:start w:val="0"/>
      <w:numFmt w:val="bullet"/>
      <w:lvlText w:val="•"/>
      <w:lvlJc w:val="left"/>
      <w:pPr>
        <w:ind w:left="3889" w:hanging="240"/>
      </w:pPr>
      <w:rPr>
        <w:rFonts w:hint="default"/>
        <w:lang w:val="en-US" w:eastAsia="zh-tw" w:bidi="ar-SA"/>
      </w:rPr>
    </w:lvl>
    <w:lvl w:ilvl="3">
      <w:start w:val="0"/>
      <w:numFmt w:val="bullet"/>
      <w:lvlText w:val="•"/>
      <w:lvlJc w:val="left"/>
      <w:pPr>
        <w:ind w:left="4803" w:hanging="240"/>
      </w:pPr>
      <w:rPr>
        <w:rFonts w:hint="default"/>
        <w:lang w:val="en-US" w:eastAsia="zh-tw" w:bidi="ar-SA"/>
      </w:rPr>
    </w:lvl>
    <w:lvl w:ilvl="4">
      <w:start w:val="0"/>
      <w:numFmt w:val="bullet"/>
      <w:lvlText w:val="•"/>
      <w:lvlJc w:val="left"/>
      <w:pPr>
        <w:ind w:left="5718" w:hanging="240"/>
      </w:pPr>
      <w:rPr>
        <w:rFonts w:hint="default"/>
        <w:lang w:val="en-US" w:eastAsia="zh-tw" w:bidi="ar-SA"/>
      </w:rPr>
    </w:lvl>
    <w:lvl w:ilvl="5">
      <w:start w:val="0"/>
      <w:numFmt w:val="bullet"/>
      <w:lvlText w:val="•"/>
      <w:lvlJc w:val="left"/>
      <w:pPr>
        <w:ind w:left="6633" w:hanging="240"/>
      </w:pPr>
      <w:rPr>
        <w:rFonts w:hint="default"/>
        <w:lang w:val="en-US" w:eastAsia="zh-tw" w:bidi="ar-SA"/>
      </w:rPr>
    </w:lvl>
    <w:lvl w:ilvl="6">
      <w:start w:val="0"/>
      <w:numFmt w:val="bullet"/>
      <w:lvlText w:val="•"/>
      <w:lvlJc w:val="left"/>
      <w:pPr>
        <w:ind w:left="7547" w:hanging="240"/>
      </w:pPr>
      <w:rPr>
        <w:rFonts w:hint="default"/>
        <w:lang w:val="en-US" w:eastAsia="zh-tw" w:bidi="ar-SA"/>
      </w:rPr>
    </w:lvl>
    <w:lvl w:ilvl="7">
      <w:start w:val="0"/>
      <w:numFmt w:val="bullet"/>
      <w:lvlText w:val="•"/>
      <w:lvlJc w:val="left"/>
      <w:pPr>
        <w:ind w:left="8462" w:hanging="240"/>
      </w:pPr>
      <w:rPr>
        <w:rFonts w:hint="default"/>
        <w:lang w:val="en-US" w:eastAsia="zh-tw" w:bidi="ar-SA"/>
      </w:rPr>
    </w:lvl>
    <w:lvl w:ilvl="8">
      <w:start w:val="0"/>
      <w:numFmt w:val="bullet"/>
      <w:lvlText w:val="•"/>
      <w:lvlJc w:val="left"/>
      <w:pPr>
        <w:ind w:left="9377" w:hanging="240"/>
      </w:pPr>
      <w:rPr>
        <w:rFonts w:hint="default"/>
        <w:lang w:val="en-US" w:eastAsia="zh-tw" w:bidi="ar-SA"/>
      </w:rPr>
    </w:lvl>
  </w:abstractNum>
  <w:abstractNum w:abstractNumId="11">
    <w:multiLevelType w:val="hybridMultilevel"/>
    <w:lvl w:ilvl="0">
      <w:start w:val="1"/>
      <w:numFmt w:val="decimal"/>
      <w:lvlText w:val="%1."/>
      <w:lvlJc w:val="left"/>
      <w:pPr>
        <w:ind w:left="1940" w:hanging="360"/>
        <w:jc w:val="left"/>
      </w:pPr>
      <w:rPr>
        <w:rFonts w:hint="default" w:ascii="Times New Roman" w:hAnsi="Times New Roman" w:eastAsia="Times New Roman" w:cs="Times New Roman"/>
        <w:w w:val="100"/>
        <w:sz w:val="24"/>
        <w:szCs w:val="24"/>
        <w:lang w:val="en-US" w:eastAsia="zh-tw" w:bidi="ar-SA"/>
      </w:rPr>
    </w:lvl>
    <w:lvl w:ilvl="1">
      <w:start w:val="1"/>
      <w:numFmt w:val="decimal"/>
      <w:lvlText w:val="(%2)"/>
      <w:lvlJc w:val="left"/>
      <w:pPr>
        <w:ind w:left="2420" w:hanging="480"/>
        <w:jc w:val="left"/>
      </w:pPr>
      <w:rPr>
        <w:rFonts w:hint="default" w:ascii="Times New Roman" w:hAnsi="Times New Roman" w:eastAsia="Times New Roman" w:cs="Times New Roman"/>
        <w:w w:val="99"/>
        <w:sz w:val="24"/>
        <w:szCs w:val="24"/>
        <w:lang w:val="en-US" w:eastAsia="zh-tw" w:bidi="ar-SA"/>
      </w:rPr>
    </w:lvl>
    <w:lvl w:ilvl="2">
      <w:start w:val="1"/>
      <w:numFmt w:val="upperLetter"/>
      <w:lvlText w:val="%3."/>
      <w:lvlJc w:val="left"/>
      <w:pPr>
        <w:ind w:left="2780" w:hanging="360"/>
        <w:jc w:val="left"/>
      </w:pPr>
      <w:rPr>
        <w:rFonts w:hint="default" w:ascii="Times New Roman" w:hAnsi="Times New Roman" w:eastAsia="Times New Roman" w:cs="Times New Roman"/>
        <w:spacing w:val="-1"/>
        <w:w w:val="99"/>
        <w:sz w:val="24"/>
        <w:szCs w:val="24"/>
        <w:lang w:val="en-US" w:eastAsia="zh-tw" w:bidi="ar-SA"/>
      </w:rPr>
    </w:lvl>
    <w:lvl w:ilvl="3">
      <w:start w:val="0"/>
      <w:numFmt w:val="bullet"/>
      <w:lvlText w:val="•"/>
      <w:lvlJc w:val="left"/>
      <w:pPr>
        <w:ind w:left="3833" w:hanging="360"/>
      </w:pPr>
      <w:rPr>
        <w:rFonts w:hint="default"/>
        <w:lang w:val="en-US" w:eastAsia="zh-tw" w:bidi="ar-SA"/>
      </w:rPr>
    </w:lvl>
    <w:lvl w:ilvl="4">
      <w:start w:val="0"/>
      <w:numFmt w:val="bullet"/>
      <w:lvlText w:val="•"/>
      <w:lvlJc w:val="left"/>
      <w:pPr>
        <w:ind w:left="4886" w:hanging="360"/>
      </w:pPr>
      <w:rPr>
        <w:rFonts w:hint="default"/>
        <w:lang w:val="en-US" w:eastAsia="zh-tw" w:bidi="ar-SA"/>
      </w:rPr>
    </w:lvl>
    <w:lvl w:ilvl="5">
      <w:start w:val="0"/>
      <w:numFmt w:val="bullet"/>
      <w:lvlText w:val="•"/>
      <w:lvlJc w:val="left"/>
      <w:pPr>
        <w:ind w:left="5939" w:hanging="360"/>
      </w:pPr>
      <w:rPr>
        <w:rFonts w:hint="default"/>
        <w:lang w:val="en-US" w:eastAsia="zh-tw" w:bidi="ar-SA"/>
      </w:rPr>
    </w:lvl>
    <w:lvl w:ilvl="6">
      <w:start w:val="0"/>
      <w:numFmt w:val="bullet"/>
      <w:lvlText w:val="•"/>
      <w:lvlJc w:val="left"/>
      <w:pPr>
        <w:ind w:left="6993" w:hanging="360"/>
      </w:pPr>
      <w:rPr>
        <w:rFonts w:hint="default"/>
        <w:lang w:val="en-US" w:eastAsia="zh-tw" w:bidi="ar-SA"/>
      </w:rPr>
    </w:lvl>
    <w:lvl w:ilvl="7">
      <w:start w:val="0"/>
      <w:numFmt w:val="bullet"/>
      <w:lvlText w:val="•"/>
      <w:lvlJc w:val="left"/>
      <w:pPr>
        <w:ind w:left="8046" w:hanging="360"/>
      </w:pPr>
      <w:rPr>
        <w:rFonts w:hint="default"/>
        <w:lang w:val="en-US" w:eastAsia="zh-tw" w:bidi="ar-SA"/>
      </w:rPr>
    </w:lvl>
    <w:lvl w:ilvl="8">
      <w:start w:val="0"/>
      <w:numFmt w:val="bullet"/>
      <w:lvlText w:val="•"/>
      <w:lvlJc w:val="left"/>
      <w:pPr>
        <w:ind w:left="9099" w:hanging="360"/>
      </w:pPr>
      <w:rPr>
        <w:rFonts w:hint="default"/>
        <w:lang w:val="en-US" w:eastAsia="zh-tw" w:bidi="ar-SA"/>
      </w:rPr>
    </w:lvl>
  </w:abstractNum>
  <w:abstractNum w:abstractNumId="10">
    <w:multiLevelType w:val="hybridMultilevel"/>
    <w:lvl w:ilvl="0">
      <w:start w:val="1"/>
      <w:numFmt w:val="lowerLetter"/>
      <w:lvlText w:val="%1."/>
      <w:lvlJc w:val="left"/>
      <w:pPr>
        <w:ind w:left="3021" w:hanging="241"/>
        <w:jc w:val="left"/>
      </w:pPr>
      <w:rPr>
        <w:rFonts w:hint="default" w:ascii="Times New Roman" w:hAnsi="Times New Roman" w:eastAsia="Times New Roman" w:cs="Times New Roman"/>
        <w:spacing w:val="-1"/>
        <w:w w:val="100"/>
        <w:sz w:val="24"/>
        <w:szCs w:val="24"/>
        <w:lang w:val="en-US" w:eastAsia="zh-tw" w:bidi="ar-SA"/>
      </w:rPr>
    </w:lvl>
    <w:lvl w:ilvl="1">
      <w:start w:val="0"/>
      <w:numFmt w:val="bullet"/>
      <w:lvlText w:val="—"/>
      <w:lvlJc w:val="left"/>
      <w:pPr>
        <w:ind w:left="3501" w:hanging="480"/>
      </w:pPr>
      <w:rPr>
        <w:rFonts w:hint="default" w:ascii="新細明體" w:hAnsi="新細明體" w:eastAsia="新細明體" w:cs="新細明體"/>
        <w:w w:val="100"/>
        <w:sz w:val="24"/>
        <w:szCs w:val="24"/>
        <w:lang w:val="en-US" w:eastAsia="zh-tw" w:bidi="ar-SA"/>
      </w:rPr>
    </w:lvl>
    <w:lvl w:ilvl="2">
      <w:start w:val="0"/>
      <w:numFmt w:val="bullet"/>
      <w:lvlText w:val=""/>
      <w:lvlJc w:val="left"/>
      <w:pPr>
        <w:ind w:left="3981" w:hanging="480"/>
      </w:pPr>
      <w:rPr>
        <w:rFonts w:hint="default" w:ascii="Wingdings" w:hAnsi="Wingdings" w:eastAsia="Wingdings" w:cs="Wingdings"/>
        <w:w w:val="100"/>
        <w:sz w:val="24"/>
        <w:szCs w:val="24"/>
        <w:lang w:val="en-US" w:eastAsia="zh-tw" w:bidi="ar-SA"/>
      </w:rPr>
    </w:lvl>
    <w:lvl w:ilvl="3">
      <w:start w:val="0"/>
      <w:numFmt w:val="bullet"/>
      <w:lvlText w:val="•"/>
      <w:lvlJc w:val="left"/>
      <w:pPr>
        <w:ind w:left="4883" w:hanging="480"/>
      </w:pPr>
      <w:rPr>
        <w:rFonts w:hint="default"/>
        <w:lang w:val="en-US" w:eastAsia="zh-tw" w:bidi="ar-SA"/>
      </w:rPr>
    </w:lvl>
    <w:lvl w:ilvl="4">
      <w:start w:val="0"/>
      <w:numFmt w:val="bullet"/>
      <w:lvlText w:val="•"/>
      <w:lvlJc w:val="left"/>
      <w:pPr>
        <w:ind w:left="5786" w:hanging="480"/>
      </w:pPr>
      <w:rPr>
        <w:rFonts w:hint="default"/>
        <w:lang w:val="en-US" w:eastAsia="zh-tw" w:bidi="ar-SA"/>
      </w:rPr>
    </w:lvl>
    <w:lvl w:ilvl="5">
      <w:start w:val="0"/>
      <w:numFmt w:val="bullet"/>
      <w:lvlText w:val="•"/>
      <w:lvlJc w:val="left"/>
      <w:pPr>
        <w:ind w:left="6689" w:hanging="480"/>
      </w:pPr>
      <w:rPr>
        <w:rFonts w:hint="default"/>
        <w:lang w:val="en-US" w:eastAsia="zh-tw" w:bidi="ar-SA"/>
      </w:rPr>
    </w:lvl>
    <w:lvl w:ilvl="6">
      <w:start w:val="0"/>
      <w:numFmt w:val="bullet"/>
      <w:lvlText w:val="•"/>
      <w:lvlJc w:val="left"/>
      <w:pPr>
        <w:ind w:left="7593" w:hanging="480"/>
      </w:pPr>
      <w:rPr>
        <w:rFonts w:hint="default"/>
        <w:lang w:val="en-US" w:eastAsia="zh-tw" w:bidi="ar-SA"/>
      </w:rPr>
    </w:lvl>
    <w:lvl w:ilvl="7">
      <w:start w:val="0"/>
      <w:numFmt w:val="bullet"/>
      <w:lvlText w:val="•"/>
      <w:lvlJc w:val="left"/>
      <w:pPr>
        <w:ind w:left="8496" w:hanging="480"/>
      </w:pPr>
      <w:rPr>
        <w:rFonts w:hint="default"/>
        <w:lang w:val="en-US" w:eastAsia="zh-tw" w:bidi="ar-SA"/>
      </w:rPr>
    </w:lvl>
    <w:lvl w:ilvl="8">
      <w:start w:val="0"/>
      <w:numFmt w:val="bullet"/>
      <w:lvlText w:val="•"/>
      <w:lvlJc w:val="left"/>
      <w:pPr>
        <w:ind w:left="9399" w:hanging="480"/>
      </w:pPr>
      <w:rPr>
        <w:rFonts w:hint="default"/>
        <w:lang w:val="en-US" w:eastAsia="zh-tw" w:bidi="ar-SA"/>
      </w:rPr>
    </w:lvl>
  </w:abstractNum>
  <w:abstractNum w:abstractNumId="9">
    <w:multiLevelType w:val="hybridMultilevel"/>
    <w:lvl w:ilvl="0">
      <w:start w:val="1"/>
      <w:numFmt w:val="decimal"/>
      <w:lvlText w:val="%1."/>
      <w:lvlJc w:val="left"/>
      <w:pPr>
        <w:ind w:left="1940" w:hanging="360"/>
        <w:jc w:val="left"/>
      </w:pPr>
      <w:rPr>
        <w:rFonts w:hint="default" w:ascii="Times New Roman" w:hAnsi="Times New Roman" w:eastAsia="Times New Roman" w:cs="Times New Roman"/>
        <w:w w:val="100"/>
        <w:sz w:val="24"/>
        <w:szCs w:val="24"/>
        <w:lang w:val="en-US" w:eastAsia="zh-tw" w:bidi="ar-SA"/>
      </w:rPr>
    </w:lvl>
    <w:lvl w:ilvl="1">
      <w:start w:val="1"/>
      <w:numFmt w:val="decimal"/>
      <w:lvlText w:val="(%2)"/>
      <w:lvlJc w:val="left"/>
      <w:pPr>
        <w:ind w:left="2420" w:hanging="480"/>
        <w:jc w:val="left"/>
      </w:pPr>
      <w:rPr>
        <w:rFonts w:hint="default" w:ascii="Times New Roman" w:hAnsi="Times New Roman" w:eastAsia="Times New Roman" w:cs="Times New Roman"/>
        <w:w w:val="99"/>
        <w:sz w:val="24"/>
        <w:szCs w:val="24"/>
        <w:lang w:val="en-US" w:eastAsia="zh-tw" w:bidi="ar-SA"/>
      </w:rPr>
    </w:lvl>
    <w:lvl w:ilvl="2">
      <w:start w:val="1"/>
      <w:numFmt w:val="upperLetter"/>
      <w:lvlText w:val="%3."/>
      <w:lvlJc w:val="left"/>
      <w:pPr>
        <w:ind w:left="2900" w:hanging="480"/>
        <w:jc w:val="left"/>
      </w:pPr>
      <w:rPr>
        <w:rFonts w:hint="default" w:ascii="Times New Roman" w:hAnsi="Times New Roman" w:eastAsia="Times New Roman" w:cs="Times New Roman"/>
        <w:spacing w:val="-1"/>
        <w:w w:val="99"/>
        <w:sz w:val="24"/>
        <w:szCs w:val="24"/>
        <w:lang w:val="en-US" w:eastAsia="zh-tw" w:bidi="ar-SA"/>
      </w:rPr>
    </w:lvl>
    <w:lvl w:ilvl="3">
      <w:start w:val="0"/>
      <w:numFmt w:val="bullet"/>
      <w:lvlText w:val="—"/>
      <w:lvlJc w:val="left"/>
      <w:pPr>
        <w:ind w:left="3381" w:hanging="481"/>
      </w:pPr>
      <w:rPr>
        <w:rFonts w:hint="default" w:ascii="新細明體" w:hAnsi="新細明體" w:eastAsia="新細明體" w:cs="新細明體"/>
        <w:w w:val="100"/>
        <w:sz w:val="24"/>
        <w:szCs w:val="24"/>
        <w:lang w:val="en-US" w:eastAsia="zh-tw" w:bidi="ar-SA"/>
      </w:rPr>
    </w:lvl>
    <w:lvl w:ilvl="4">
      <w:start w:val="0"/>
      <w:numFmt w:val="bullet"/>
      <w:lvlText w:val=""/>
      <w:lvlJc w:val="left"/>
      <w:pPr>
        <w:ind w:left="3741" w:hanging="240"/>
      </w:pPr>
      <w:rPr>
        <w:rFonts w:hint="default" w:ascii="Wingdings" w:hAnsi="Wingdings" w:eastAsia="Wingdings" w:cs="Wingdings"/>
        <w:w w:val="100"/>
        <w:sz w:val="24"/>
        <w:szCs w:val="24"/>
        <w:lang w:val="en-US" w:eastAsia="zh-tw" w:bidi="ar-SA"/>
      </w:rPr>
    </w:lvl>
    <w:lvl w:ilvl="5">
      <w:start w:val="0"/>
      <w:numFmt w:val="bullet"/>
      <w:lvlText w:val="•"/>
      <w:lvlJc w:val="left"/>
      <w:pPr>
        <w:ind w:left="3380" w:hanging="240"/>
      </w:pPr>
      <w:rPr>
        <w:rFonts w:hint="default"/>
        <w:lang w:val="en-US" w:eastAsia="zh-tw" w:bidi="ar-SA"/>
      </w:rPr>
    </w:lvl>
    <w:lvl w:ilvl="6">
      <w:start w:val="0"/>
      <w:numFmt w:val="bullet"/>
      <w:lvlText w:val="•"/>
      <w:lvlJc w:val="left"/>
      <w:pPr>
        <w:ind w:left="3740" w:hanging="240"/>
      </w:pPr>
      <w:rPr>
        <w:rFonts w:hint="default"/>
        <w:lang w:val="en-US" w:eastAsia="zh-tw" w:bidi="ar-SA"/>
      </w:rPr>
    </w:lvl>
    <w:lvl w:ilvl="7">
      <w:start w:val="0"/>
      <w:numFmt w:val="bullet"/>
      <w:lvlText w:val="•"/>
      <w:lvlJc w:val="left"/>
      <w:pPr>
        <w:ind w:left="5606" w:hanging="240"/>
      </w:pPr>
      <w:rPr>
        <w:rFonts w:hint="default"/>
        <w:lang w:val="en-US" w:eastAsia="zh-tw" w:bidi="ar-SA"/>
      </w:rPr>
    </w:lvl>
    <w:lvl w:ilvl="8">
      <w:start w:val="0"/>
      <w:numFmt w:val="bullet"/>
      <w:lvlText w:val="•"/>
      <w:lvlJc w:val="left"/>
      <w:pPr>
        <w:ind w:left="7473" w:hanging="240"/>
      </w:pPr>
      <w:rPr>
        <w:rFonts w:hint="default"/>
        <w:lang w:val="en-US" w:eastAsia="zh-tw" w:bidi="ar-SA"/>
      </w:rPr>
    </w:lvl>
  </w:abstractNum>
  <w:abstractNum w:abstractNumId="7">
    <w:multiLevelType w:val="hybridMultilevel"/>
    <w:lvl w:ilvl="0">
      <w:start w:val="0"/>
      <w:numFmt w:val="bullet"/>
      <w:lvlText w:val="—"/>
      <w:lvlJc w:val="left"/>
      <w:pPr>
        <w:ind w:left="2060" w:hanging="480"/>
      </w:pPr>
      <w:rPr>
        <w:rFonts w:hint="default" w:ascii="新細明體" w:hAnsi="新細明體" w:eastAsia="新細明體" w:cs="新細明體"/>
        <w:w w:val="100"/>
        <w:sz w:val="24"/>
        <w:szCs w:val="24"/>
        <w:lang w:val="en-US" w:eastAsia="zh-tw" w:bidi="ar-SA"/>
      </w:rPr>
    </w:lvl>
    <w:lvl w:ilvl="1">
      <w:start w:val="0"/>
      <w:numFmt w:val="bullet"/>
      <w:lvlText w:val="•"/>
      <w:lvlJc w:val="left"/>
      <w:pPr>
        <w:ind w:left="2974" w:hanging="480"/>
      </w:pPr>
      <w:rPr>
        <w:rFonts w:hint="default"/>
        <w:lang w:val="en-US" w:eastAsia="zh-tw" w:bidi="ar-SA"/>
      </w:rPr>
    </w:lvl>
    <w:lvl w:ilvl="2">
      <w:start w:val="0"/>
      <w:numFmt w:val="bullet"/>
      <w:lvlText w:val="•"/>
      <w:lvlJc w:val="left"/>
      <w:pPr>
        <w:ind w:left="3889" w:hanging="480"/>
      </w:pPr>
      <w:rPr>
        <w:rFonts w:hint="default"/>
        <w:lang w:val="en-US" w:eastAsia="zh-tw" w:bidi="ar-SA"/>
      </w:rPr>
    </w:lvl>
    <w:lvl w:ilvl="3">
      <w:start w:val="0"/>
      <w:numFmt w:val="bullet"/>
      <w:lvlText w:val="•"/>
      <w:lvlJc w:val="left"/>
      <w:pPr>
        <w:ind w:left="4803" w:hanging="480"/>
      </w:pPr>
      <w:rPr>
        <w:rFonts w:hint="default"/>
        <w:lang w:val="en-US" w:eastAsia="zh-tw" w:bidi="ar-SA"/>
      </w:rPr>
    </w:lvl>
    <w:lvl w:ilvl="4">
      <w:start w:val="0"/>
      <w:numFmt w:val="bullet"/>
      <w:lvlText w:val="•"/>
      <w:lvlJc w:val="left"/>
      <w:pPr>
        <w:ind w:left="5718" w:hanging="480"/>
      </w:pPr>
      <w:rPr>
        <w:rFonts w:hint="default"/>
        <w:lang w:val="en-US" w:eastAsia="zh-tw" w:bidi="ar-SA"/>
      </w:rPr>
    </w:lvl>
    <w:lvl w:ilvl="5">
      <w:start w:val="0"/>
      <w:numFmt w:val="bullet"/>
      <w:lvlText w:val="•"/>
      <w:lvlJc w:val="left"/>
      <w:pPr>
        <w:ind w:left="6633" w:hanging="480"/>
      </w:pPr>
      <w:rPr>
        <w:rFonts w:hint="default"/>
        <w:lang w:val="en-US" w:eastAsia="zh-tw" w:bidi="ar-SA"/>
      </w:rPr>
    </w:lvl>
    <w:lvl w:ilvl="6">
      <w:start w:val="0"/>
      <w:numFmt w:val="bullet"/>
      <w:lvlText w:val="•"/>
      <w:lvlJc w:val="left"/>
      <w:pPr>
        <w:ind w:left="7547" w:hanging="480"/>
      </w:pPr>
      <w:rPr>
        <w:rFonts w:hint="default"/>
        <w:lang w:val="en-US" w:eastAsia="zh-tw" w:bidi="ar-SA"/>
      </w:rPr>
    </w:lvl>
    <w:lvl w:ilvl="7">
      <w:start w:val="0"/>
      <w:numFmt w:val="bullet"/>
      <w:lvlText w:val="•"/>
      <w:lvlJc w:val="left"/>
      <w:pPr>
        <w:ind w:left="8462" w:hanging="480"/>
      </w:pPr>
      <w:rPr>
        <w:rFonts w:hint="default"/>
        <w:lang w:val="en-US" w:eastAsia="zh-tw" w:bidi="ar-SA"/>
      </w:rPr>
    </w:lvl>
    <w:lvl w:ilvl="8">
      <w:start w:val="0"/>
      <w:numFmt w:val="bullet"/>
      <w:lvlText w:val="•"/>
      <w:lvlJc w:val="left"/>
      <w:pPr>
        <w:ind w:left="9377" w:hanging="480"/>
      </w:pPr>
      <w:rPr>
        <w:rFonts w:hint="default"/>
        <w:lang w:val="en-US" w:eastAsia="zh-tw" w:bidi="ar-SA"/>
      </w:rPr>
    </w:lvl>
  </w:abstractNum>
  <w:abstractNum w:abstractNumId="6">
    <w:multiLevelType w:val="hybridMultilevel"/>
    <w:lvl w:ilvl="0">
      <w:start w:val="1"/>
      <w:numFmt w:val="decimal"/>
      <w:lvlText w:val="%1."/>
      <w:lvlJc w:val="left"/>
      <w:pPr>
        <w:ind w:left="1400" w:hanging="300"/>
        <w:jc w:val="left"/>
      </w:pPr>
      <w:rPr>
        <w:rFonts w:hint="default" w:ascii="Times New Roman" w:hAnsi="Times New Roman" w:eastAsia="Times New Roman" w:cs="Times New Roman"/>
        <w:w w:val="100"/>
        <w:sz w:val="24"/>
        <w:szCs w:val="24"/>
        <w:lang w:val="en-US" w:eastAsia="zh-tw" w:bidi="ar-SA"/>
      </w:rPr>
    </w:lvl>
    <w:lvl w:ilvl="1">
      <w:start w:val="0"/>
      <w:numFmt w:val="bullet"/>
      <w:lvlText w:val="•"/>
      <w:lvlJc w:val="left"/>
      <w:pPr>
        <w:ind w:left="2380" w:hanging="300"/>
      </w:pPr>
      <w:rPr>
        <w:rFonts w:hint="default"/>
        <w:lang w:val="en-US" w:eastAsia="zh-tw" w:bidi="ar-SA"/>
      </w:rPr>
    </w:lvl>
    <w:lvl w:ilvl="2">
      <w:start w:val="0"/>
      <w:numFmt w:val="bullet"/>
      <w:lvlText w:val="•"/>
      <w:lvlJc w:val="left"/>
      <w:pPr>
        <w:ind w:left="3361" w:hanging="300"/>
      </w:pPr>
      <w:rPr>
        <w:rFonts w:hint="default"/>
        <w:lang w:val="en-US" w:eastAsia="zh-tw" w:bidi="ar-SA"/>
      </w:rPr>
    </w:lvl>
    <w:lvl w:ilvl="3">
      <w:start w:val="0"/>
      <w:numFmt w:val="bullet"/>
      <w:lvlText w:val="•"/>
      <w:lvlJc w:val="left"/>
      <w:pPr>
        <w:ind w:left="4341" w:hanging="300"/>
      </w:pPr>
      <w:rPr>
        <w:rFonts w:hint="default"/>
        <w:lang w:val="en-US" w:eastAsia="zh-tw" w:bidi="ar-SA"/>
      </w:rPr>
    </w:lvl>
    <w:lvl w:ilvl="4">
      <w:start w:val="0"/>
      <w:numFmt w:val="bullet"/>
      <w:lvlText w:val="•"/>
      <w:lvlJc w:val="left"/>
      <w:pPr>
        <w:ind w:left="5322" w:hanging="300"/>
      </w:pPr>
      <w:rPr>
        <w:rFonts w:hint="default"/>
        <w:lang w:val="en-US" w:eastAsia="zh-tw" w:bidi="ar-SA"/>
      </w:rPr>
    </w:lvl>
    <w:lvl w:ilvl="5">
      <w:start w:val="0"/>
      <w:numFmt w:val="bullet"/>
      <w:lvlText w:val="•"/>
      <w:lvlJc w:val="left"/>
      <w:pPr>
        <w:ind w:left="6303" w:hanging="300"/>
      </w:pPr>
      <w:rPr>
        <w:rFonts w:hint="default"/>
        <w:lang w:val="en-US" w:eastAsia="zh-tw" w:bidi="ar-SA"/>
      </w:rPr>
    </w:lvl>
    <w:lvl w:ilvl="6">
      <w:start w:val="0"/>
      <w:numFmt w:val="bullet"/>
      <w:lvlText w:val="•"/>
      <w:lvlJc w:val="left"/>
      <w:pPr>
        <w:ind w:left="7283" w:hanging="300"/>
      </w:pPr>
      <w:rPr>
        <w:rFonts w:hint="default"/>
        <w:lang w:val="en-US" w:eastAsia="zh-tw" w:bidi="ar-SA"/>
      </w:rPr>
    </w:lvl>
    <w:lvl w:ilvl="7">
      <w:start w:val="0"/>
      <w:numFmt w:val="bullet"/>
      <w:lvlText w:val="•"/>
      <w:lvlJc w:val="left"/>
      <w:pPr>
        <w:ind w:left="8264" w:hanging="300"/>
      </w:pPr>
      <w:rPr>
        <w:rFonts w:hint="default"/>
        <w:lang w:val="en-US" w:eastAsia="zh-tw" w:bidi="ar-SA"/>
      </w:rPr>
    </w:lvl>
    <w:lvl w:ilvl="8">
      <w:start w:val="0"/>
      <w:numFmt w:val="bullet"/>
      <w:lvlText w:val="•"/>
      <w:lvlJc w:val="left"/>
      <w:pPr>
        <w:ind w:left="9245" w:hanging="300"/>
      </w:pPr>
      <w:rPr>
        <w:rFonts w:hint="default"/>
        <w:lang w:val="en-US" w:eastAsia="zh-tw" w:bidi="ar-SA"/>
      </w:rPr>
    </w:lvl>
  </w:abstractNum>
  <w:abstractNum w:abstractNumId="5">
    <w:multiLevelType w:val="hybridMultilevel"/>
    <w:lvl w:ilvl="0">
      <w:start w:val="1"/>
      <w:numFmt w:val="decimal"/>
      <w:lvlText w:val="%1."/>
      <w:lvlJc w:val="left"/>
      <w:pPr>
        <w:ind w:left="1460" w:hanging="360"/>
        <w:jc w:val="left"/>
      </w:pPr>
      <w:rPr>
        <w:rFonts w:hint="default" w:ascii="Times New Roman" w:hAnsi="Times New Roman" w:eastAsia="Times New Roman" w:cs="Times New Roman"/>
        <w:w w:val="100"/>
        <w:sz w:val="24"/>
        <w:szCs w:val="24"/>
        <w:lang w:val="en-US" w:eastAsia="zh-tw" w:bidi="ar-SA"/>
      </w:rPr>
    </w:lvl>
    <w:lvl w:ilvl="1">
      <w:start w:val="0"/>
      <w:numFmt w:val="bullet"/>
      <w:lvlText w:val="•"/>
      <w:lvlJc w:val="left"/>
      <w:pPr>
        <w:ind w:left="2434" w:hanging="360"/>
      </w:pPr>
      <w:rPr>
        <w:rFonts w:hint="default"/>
        <w:lang w:val="en-US" w:eastAsia="zh-tw" w:bidi="ar-SA"/>
      </w:rPr>
    </w:lvl>
    <w:lvl w:ilvl="2">
      <w:start w:val="0"/>
      <w:numFmt w:val="bullet"/>
      <w:lvlText w:val="•"/>
      <w:lvlJc w:val="left"/>
      <w:pPr>
        <w:ind w:left="3409" w:hanging="360"/>
      </w:pPr>
      <w:rPr>
        <w:rFonts w:hint="default"/>
        <w:lang w:val="en-US" w:eastAsia="zh-tw" w:bidi="ar-SA"/>
      </w:rPr>
    </w:lvl>
    <w:lvl w:ilvl="3">
      <w:start w:val="0"/>
      <w:numFmt w:val="bullet"/>
      <w:lvlText w:val="•"/>
      <w:lvlJc w:val="left"/>
      <w:pPr>
        <w:ind w:left="4383" w:hanging="360"/>
      </w:pPr>
      <w:rPr>
        <w:rFonts w:hint="default"/>
        <w:lang w:val="en-US" w:eastAsia="zh-tw" w:bidi="ar-SA"/>
      </w:rPr>
    </w:lvl>
    <w:lvl w:ilvl="4">
      <w:start w:val="0"/>
      <w:numFmt w:val="bullet"/>
      <w:lvlText w:val="•"/>
      <w:lvlJc w:val="left"/>
      <w:pPr>
        <w:ind w:left="5358" w:hanging="360"/>
      </w:pPr>
      <w:rPr>
        <w:rFonts w:hint="default"/>
        <w:lang w:val="en-US" w:eastAsia="zh-tw" w:bidi="ar-SA"/>
      </w:rPr>
    </w:lvl>
    <w:lvl w:ilvl="5">
      <w:start w:val="0"/>
      <w:numFmt w:val="bullet"/>
      <w:lvlText w:val="•"/>
      <w:lvlJc w:val="left"/>
      <w:pPr>
        <w:ind w:left="6333" w:hanging="360"/>
      </w:pPr>
      <w:rPr>
        <w:rFonts w:hint="default"/>
        <w:lang w:val="en-US" w:eastAsia="zh-tw" w:bidi="ar-SA"/>
      </w:rPr>
    </w:lvl>
    <w:lvl w:ilvl="6">
      <w:start w:val="0"/>
      <w:numFmt w:val="bullet"/>
      <w:lvlText w:val="•"/>
      <w:lvlJc w:val="left"/>
      <w:pPr>
        <w:ind w:left="7307" w:hanging="360"/>
      </w:pPr>
      <w:rPr>
        <w:rFonts w:hint="default"/>
        <w:lang w:val="en-US" w:eastAsia="zh-tw" w:bidi="ar-SA"/>
      </w:rPr>
    </w:lvl>
    <w:lvl w:ilvl="7">
      <w:start w:val="0"/>
      <w:numFmt w:val="bullet"/>
      <w:lvlText w:val="•"/>
      <w:lvlJc w:val="left"/>
      <w:pPr>
        <w:ind w:left="8282" w:hanging="360"/>
      </w:pPr>
      <w:rPr>
        <w:rFonts w:hint="default"/>
        <w:lang w:val="en-US" w:eastAsia="zh-tw" w:bidi="ar-SA"/>
      </w:rPr>
    </w:lvl>
    <w:lvl w:ilvl="8">
      <w:start w:val="0"/>
      <w:numFmt w:val="bullet"/>
      <w:lvlText w:val="•"/>
      <w:lvlJc w:val="left"/>
      <w:pPr>
        <w:ind w:left="9257" w:hanging="360"/>
      </w:pPr>
      <w:rPr>
        <w:rFonts w:hint="default"/>
        <w:lang w:val="en-US" w:eastAsia="zh-tw" w:bidi="ar-SA"/>
      </w:rPr>
    </w:lvl>
  </w:abstractNum>
  <w:abstractNum w:abstractNumId="2">
    <w:multiLevelType w:val="hybridMultilevel"/>
    <w:lvl w:ilvl="0">
      <w:start w:val="0"/>
      <w:numFmt w:val="bullet"/>
      <w:lvlText w:val="○"/>
      <w:lvlJc w:val="left"/>
      <w:pPr>
        <w:ind w:left="1100" w:hanging="146"/>
      </w:pPr>
      <w:rPr>
        <w:rFonts w:hint="default" w:ascii="Times New Roman" w:hAnsi="Times New Roman" w:eastAsia="Times New Roman" w:cs="Times New Roman"/>
        <w:spacing w:val="-1"/>
        <w:w w:val="100"/>
        <w:sz w:val="22"/>
        <w:szCs w:val="22"/>
        <w:lang w:val="en-US" w:eastAsia="zh-tw" w:bidi="ar-SA"/>
      </w:rPr>
    </w:lvl>
    <w:lvl w:ilvl="1">
      <w:start w:val="0"/>
      <w:numFmt w:val="bullet"/>
      <w:lvlText w:val="•"/>
      <w:lvlJc w:val="left"/>
      <w:pPr>
        <w:ind w:left="2110" w:hanging="146"/>
      </w:pPr>
      <w:rPr>
        <w:rFonts w:hint="default"/>
        <w:lang w:val="en-US" w:eastAsia="zh-tw" w:bidi="ar-SA"/>
      </w:rPr>
    </w:lvl>
    <w:lvl w:ilvl="2">
      <w:start w:val="0"/>
      <w:numFmt w:val="bullet"/>
      <w:lvlText w:val="•"/>
      <w:lvlJc w:val="left"/>
      <w:pPr>
        <w:ind w:left="3121" w:hanging="146"/>
      </w:pPr>
      <w:rPr>
        <w:rFonts w:hint="default"/>
        <w:lang w:val="en-US" w:eastAsia="zh-tw" w:bidi="ar-SA"/>
      </w:rPr>
    </w:lvl>
    <w:lvl w:ilvl="3">
      <w:start w:val="0"/>
      <w:numFmt w:val="bullet"/>
      <w:lvlText w:val="•"/>
      <w:lvlJc w:val="left"/>
      <w:pPr>
        <w:ind w:left="4131" w:hanging="146"/>
      </w:pPr>
      <w:rPr>
        <w:rFonts w:hint="default"/>
        <w:lang w:val="en-US" w:eastAsia="zh-tw" w:bidi="ar-SA"/>
      </w:rPr>
    </w:lvl>
    <w:lvl w:ilvl="4">
      <w:start w:val="0"/>
      <w:numFmt w:val="bullet"/>
      <w:lvlText w:val="•"/>
      <w:lvlJc w:val="left"/>
      <w:pPr>
        <w:ind w:left="5142" w:hanging="146"/>
      </w:pPr>
      <w:rPr>
        <w:rFonts w:hint="default"/>
        <w:lang w:val="en-US" w:eastAsia="zh-tw" w:bidi="ar-SA"/>
      </w:rPr>
    </w:lvl>
    <w:lvl w:ilvl="5">
      <w:start w:val="0"/>
      <w:numFmt w:val="bullet"/>
      <w:lvlText w:val="•"/>
      <w:lvlJc w:val="left"/>
      <w:pPr>
        <w:ind w:left="6153" w:hanging="146"/>
      </w:pPr>
      <w:rPr>
        <w:rFonts w:hint="default"/>
        <w:lang w:val="en-US" w:eastAsia="zh-tw" w:bidi="ar-SA"/>
      </w:rPr>
    </w:lvl>
    <w:lvl w:ilvl="6">
      <w:start w:val="0"/>
      <w:numFmt w:val="bullet"/>
      <w:lvlText w:val="•"/>
      <w:lvlJc w:val="left"/>
      <w:pPr>
        <w:ind w:left="7163" w:hanging="146"/>
      </w:pPr>
      <w:rPr>
        <w:rFonts w:hint="default"/>
        <w:lang w:val="en-US" w:eastAsia="zh-tw" w:bidi="ar-SA"/>
      </w:rPr>
    </w:lvl>
    <w:lvl w:ilvl="7">
      <w:start w:val="0"/>
      <w:numFmt w:val="bullet"/>
      <w:lvlText w:val="•"/>
      <w:lvlJc w:val="left"/>
      <w:pPr>
        <w:ind w:left="8174" w:hanging="146"/>
      </w:pPr>
      <w:rPr>
        <w:rFonts w:hint="default"/>
        <w:lang w:val="en-US" w:eastAsia="zh-tw" w:bidi="ar-SA"/>
      </w:rPr>
    </w:lvl>
    <w:lvl w:ilvl="8">
      <w:start w:val="0"/>
      <w:numFmt w:val="bullet"/>
      <w:lvlText w:val="•"/>
      <w:lvlJc w:val="left"/>
      <w:pPr>
        <w:ind w:left="9185" w:hanging="146"/>
      </w:pPr>
      <w:rPr>
        <w:rFonts w:hint="default"/>
        <w:lang w:val="en-US" w:eastAsia="zh-tw" w:bidi="ar-SA"/>
      </w:rPr>
    </w:lvl>
  </w:abstractNum>
  <w:abstractNum w:abstractNumId="1">
    <w:multiLevelType w:val="hybridMultilevel"/>
    <w:lvl w:ilvl="0">
      <w:start w:val="93"/>
      <w:numFmt w:val="decimal"/>
      <w:lvlText w:val="%1"/>
      <w:lvlJc w:val="left"/>
      <w:pPr>
        <w:ind w:left="1352" w:hanging="252"/>
        <w:jc w:val="left"/>
      </w:pPr>
      <w:rPr>
        <w:rFonts w:hint="default"/>
        <w:spacing w:val="0"/>
        <w:w w:val="99"/>
        <w:lang w:val="en-US" w:eastAsia="zh-tw" w:bidi="ar-SA"/>
      </w:rPr>
    </w:lvl>
    <w:lvl w:ilvl="1">
      <w:start w:val="0"/>
      <w:numFmt w:val="bullet"/>
      <w:lvlText w:val="•"/>
      <w:lvlJc w:val="left"/>
      <w:pPr>
        <w:ind w:left="2344" w:hanging="252"/>
      </w:pPr>
      <w:rPr>
        <w:rFonts w:hint="default"/>
        <w:lang w:val="en-US" w:eastAsia="zh-tw" w:bidi="ar-SA"/>
      </w:rPr>
    </w:lvl>
    <w:lvl w:ilvl="2">
      <w:start w:val="0"/>
      <w:numFmt w:val="bullet"/>
      <w:lvlText w:val="•"/>
      <w:lvlJc w:val="left"/>
      <w:pPr>
        <w:ind w:left="3329" w:hanging="252"/>
      </w:pPr>
      <w:rPr>
        <w:rFonts w:hint="default"/>
        <w:lang w:val="en-US" w:eastAsia="zh-tw" w:bidi="ar-SA"/>
      </w:rPr>
    </w:lvl>
    <w:lvl w:ilvl="3">
      <w:start w:val="0"/>
      <w:numFmt w:val="bullet"/>
      <w:lvlText w:val="•"/>
      <w:lvlJc w:val="left"/>
      <w:pPr>
        <w:ind w:left="4313" w:hanging="252"/>
      </w:pPr>
      <w:rPr>
        <w:rFonts w:hint="default"/>
        <w:lang w:val="en-US" w:eastAsia="zh-tw" w:bidi="ar-SA"/>
      </w:rPr>
    </w:lvl>
    <w:lvl w:ilvl="4">
      <w:start w:val="0"/>
      <w:numFmt w:val="bullet"/>
      <w:lvlText w:val="•"/>
      <w:lvlJc w:val="left"/>
      <w:pPr>
        <w:ind w:left="5298" w:hanging="252"/>
      </w:pPr>
      <w:rPr>
        <w:rFonts w:hint="default"/>
        <w:lang w:val="en-US" w:eastAsia="zh-tw" w:bidi="ar-SA"/>
      </w:rPr>
    </w:lvl>
    <w:lvl w:ilvl="5">
      <w:start w:val="0"/>
      <w:numFmt w:val="bullet"/>
      <w:lvlText w:val="•"/>
      <w:lvlJc w:val="left"/>
      <w:pPr>
        <w:ind w:left="6283" w:hanging="252"/>
      </w:pPr>
      <w:rPr>
        <w:rFonts w:hint="default"/>
        <w:lang w:val="en-US" w:eastAsia="zh-tw" w:bidi="ar-SA"/>
      </w:rPr>
    </w:lvl>
    <w:lvl w:ilvl="6">
      <w:start w:val="0"/>
      <w:numFmt w:val="bullet"/>
      <w:lvlText w:val="•"/>
      <w:lvlJc w:val="left"/>
      <w:pPr>
        <w:ind w:left="7267" w:hanging="252"/>
      </w:pPr>
      <w:rPr>
        <w:rFonts w:hint="default"/>
        <w:lang w:val="en-US" w:eastAsia="zh-tw" w:bidi="ar-SA"/>
      </w:rPr>
    </w:lvl>
    <w:lvl w:ilvl="7">
      <w:start w:val="0"/>
      <w:numFmt w:val="bullet"/>
      <w:lvlText w:val="•"/>
      <w:lvlJc w:val="left"/>
      <w:pPr>
        <w:ind w:left="8252" w:hanging="252"/>
      </w:pPr>
      <w:rPr>
        <w:rFonts w:hint="default"/>
        <w:lang w:val="en-US" w:eastAsia="zh-tw" w:bidi="ar-SA"/>
      </w:rPr>
    </w:lvl>
    <w:lvl w:ilvl="8">
      <w:start w:val="0"/>
      <w:numFmt w:val="bullet"/>
      <w:lvlText w:val="•"/>
      <w:lvlJc w:val="left"/>
      <w:pPr>
        <w:ind w:left="9237" w:hanging="252"/>
      </w:pPr>
      <w:rPr>
        <w:rFonts w:hint="default"/>
        <w:lang w:val="en-US" w:eastAsia="zh-tw" w:bidi="ar-SA"/>
      </w:rPr>
    </w:lvl>
  </w:abstractNum>
  <w:abstractNum w:abstractNumId="0">
    <w:multiLevelType w:val="hybridMultilevel"/>
    <w:lvl w:ilvl="0">
      <w:start w:val="1"/>
      <w:numFmt w:val="decimal"/>
      <w:lvlText w:val="%1."/>
      <w:lvlJc w:val="left"/>
      <w:pPr>
        <w:ind w:left="1580" w:hanging="480"/>
        <w:jc w:val="left"/>
      </w:pPr>
      <w:rPr>
        <w:rFonts w:hint="default" w:ascii="Times New Roman" w:hAnsi="Times New Roman" w:eastAsia="Times New Roman" w:cs="Times New Roman"/>
        <w:w w:val="100"/>
        <w:sz w:val="24"/>
        <w:szCs w:val="24"/>
        <w:lang w:val="en-US" w:eastAsia="zh-tw" w:bidi="ar-SA"/>
      </w:rPr>
    </w:lvl>
    <w:lvl w:ilvl="1">
      <w:start w:val="0"/>
      <w:numFmt w:val="bullet"/>
      <w:lvlText w:val="•"/>
      <w:lvlJc w:val="left"/>
      <w:pPr>
        <w:ind w:left="2542" w:hanging="480"/>
      </w:pPr>
      <w:rPr>
        <w:rFonts w:hint="default"/>
        <w:lang w:val="en-US" w:eastAsia="zh-tw" w:bidi="ar-SA"/>
      </w:rPr>
    </w:lvl>
    <w:lvl w:ilvl="2">
      <w:start w:val="0"/>
      <w:numFmt w:val="bullet"/>
      <w:lvlText w:val="•"/>
      <w:lvlJc w:val="left"/>
      <w:pPr>
        <w:ind w:left="3505" w:hanging="480"/>
      </w:pPr>
      <w:rPr>
        <w:rFonts w:hint="default"/>
        <w:lang w:val="en-US" w:eastAsia="zh-tw" w:bidi="ar-SA"/>
      </w:rPr>
    </w:lvl>
    <w:lvl w:ilvl="3">
      <w:start w:val="0"/>
      <w:numFmt w:val="bullet"/>
      <w:lvlText w:val="•"/>
      <w:lvlJc w:val="left"/>
      <w:pPr>
        <w:ind w:left="4467" w:hanging="480"/>
      </w:pPr>
      <w:rPr>
        <w:rFonts w:hint="default"/>
        <w:lang w:val="en-US" w:eastAsia="zh-tw" w:bidi="ar-SA"/>
      </w:rPr>
    </w:lvl>
    <w:lvl w:ilvl="4">
      <w:start w:val="0"/>
      <w:numFmt w:val="bullet"/>
      <w:lvlText w:val="•"/>
      <w:lvlJc w:val="left"/>
      <w:pPr>
        <w:ind w:left="5430" w:hanging="480"/>
      </w:pPr>
      <w:rPr>
        <w:rFonts w:hint="default"/>
        <w:lang w:val="en-US" w:eastAsia="zh-tw" w:bidi="ar-SA"/>
      </w:rPr>
    </w:lvl>
    <w:lvl w:ilvl="5">
      <w:start w:val="0"/>
      <w:numFmt w:val="bullet"/>
      <w:lvlText w:val="•"/>
      <w:lvlJc w:val="left"/>
      <w:pPr>
        <w:ind w:left="6393" w:hanging="480"/>
      </w:pPr>
      <w:rPr>
        <w:rFonts w:hint="default"/>
        <w:lang w:val="en-US" w:eastAsia="zh-tw" w:bidi="ar-SA"/>
      </w:rPr>
    </w:lvl>
    <w:lvl w:ilvl="6">
      <w:start w:val="0"/>
      <w:numFmt w:val="bullet"/>
      <w:lvlText w:val="•"/>
      <w:lvlJc w:val="left"/>
      <w:pPr>
        <w:ind w:left="7355" w:hanging="480"/>
      </w:pPr>
      <w:rPr>
        <w:rFonts w:hint="default"/>
        <w:lang w:val="en-US" w:eastAsia="zh-tw" w:bidi="ar-SA"/>
      </w:rPr>
    </w:lvl>
    <w:lvl w:ilvl="7">
      <w:start w:val="0"/>
      <w:numFmt w:val="bullet"/>
      <w:lvlText w:val="•"/>
      <w:lvlJc w:val="left"/>
      <w:pPr>
        <w:ind w:left="8318" w:hanging="480"/>
      </w:pPr>
      <w:rPr>
        <w:rFonts w:hint="default"/>
        <w:lang w:val="en-US" w:eastAsia="zh-tw" w:bidi="ar-SA"/>
      </w:rPr>
    </w:lvl>
    <w:lvl w:ilvl="8">
      <w:start w:val="0"/>
      <w:numFmt w:val="bullet"/>
      <w:lvlText w:val="•"/>
      <w:lvlJc w:val="left"/>
      <w:pPr>
        <w:ind w:left="9281" w:hanging="480"/>
      </w:pPr>
      <w:rPr>
        <w:rFonts w:hint="default"/>
        <w:lang w:val="en-US" w:eastAsia="zh-tw" w:bidi="ar-SA"/>
      </w:rPr>
    </w:lvl>
  </w:abstractNum>
  <w:num w:numId="9">
    <w:abstractNumId w:val="8"/>
  </w:num>
  <w:num w:numId="5">
    <w:abstractNumId w:val="4"/>
  </w:num>
  <w:num w:numId="4">
    <w:abstractNumId w:val="3"/>
  </w:num>
  <w:num w:numId="12">
    <w:abstractNumId w:val="11"/>
  </w:num>
  <w:num w:numId="11">
    <w:abstractNumId w:val="10"/>
  </w:num>
  <w:num w:numId="10">
    <w:abstractNumId w:val="9"/>
  </w:num>
  <w:num w:numId="8">
    <w:abstractNumId w:val="7"/>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TOC1" w:type="paragraph">
    <w:name w:val="TOC 1"/>
    <w:basedOn w:val="Normal"/>
    <w:uiPriority w:val="1"/>
    <w:qFormat/>
    <w:pPr>
      <w:spacing w:before="204"/>
      <w:ind w:left="1100"/>
    </w:pPr>
    <w:rPr>
      <w:rFonts w:ascii="標楷體" w:hAnsi="標楷體" w:eastAsia="標楷體" w:cs="標楷體"/>
      <w:sz w:val="24"/>
      <w:szCs w:val="24"/>
      <w:lang w:val="en-US" w:eastAsia="zh-tw" w:bidi="ar-SA"/>
    </w:rPr>
  </w:style>
  <w:style w:styleId="TOC2" w:type="paragraph">
    <w:name w:val="TOC 2"/>
    <w:basedOn w:val="Normal"/>
    <w:uiPriority w:val="1"/>
    <w:qFormat/>
    <w:pPr>
      <w:spacing w:before="204"/>
      <w:ind w:left="1580"/>
    </w:pPr>
    <w:rPr>
      <w:rFonts w:ascii="標楷體" w:hAnsi="標楷體" w:eastAsia="標楷體" w:cs="標楷體"/>
      <w:sz w:val="24"/>
      <w:szCs w:val="24"/>
      <w:lang w:val="en-US" w:eastAsia="zh-tw" w:bidi="ar-SA"/>
    </w:rPr>
  </w:style>
  <w:style w:styleId="TOC3" w:type="paragraph">
    <w:name w:val="TOC 3"/>
    <w:basedOn w:val="Normal"/>
    <w:uiPriority w:val="1"/>
    <w:qFormat/>
    <w:pPr>
      <w:spacing w:before="204"/>
      <w:ind w:left="2060"/>
    </w:pPr>
    <w:rPr>
      <w:rFonts w:ascii="標楷體" w:hAnsi="標楷體" w:eastAsia="標楷體" w:cs="標楷體"/>
      <w:sz w:val="24"/>
      <w:szCs w:val="24"/>
      <w:lang w:val="en-US" w:eastAsia="zh-tw" w:bidi="ar-SA"/>
    </w:rPr>
  </w:style>
  <w:style w:styleId="TOC4" w:type="paragraph">
    <w:name w:val="TOC 4"/>
    <w:basedOn w:val="Normal"/>
    <w:uiPriority w:val="1"/>
    <w:qFormat/>
    <w:pPr>
      <w:spacing w:before="205"/>
      <w:ind w:left="2540"/>
    </w:pPr>
    <w:rPr>
      <w:rFonts w:ascii="標楷體" w:hAnsi="標楷體" w:eastAsia="標楷體" w:cs="標楷體"/>
      <w:sz w:val="24"/>
      <w:szCs w:val="24"/>
      <w:lang w:val="en-US" w:eastAsia="zh-tw" w:bidi="ar-SA"/>
    </w:rPr>
  </w:style>
  <w:style w:styleId="TOC5" w:type="paragraph">
    <w:name w:val="TOC 5"/>
    <w:basedOn w:val="Normal"/>
    <w:uiPriority w:val="1"/>
    <w:qFormat/>
    <w:pPr>
      <w:spacing w:before="204"/>
      <w:ind w:left="2900"/>
    </w:pPr>
    <w:rPr>
      <w:rFonts w:ascii="Times New Roman" w:hAnsi="Times New Roman" w:eastAsia="Times New Roman" w:cs="Times New Roman"/>
      <w:sz w:val="24"/>
      <w:szCs w:val="24"/>
      <w:lang w:val="en-US" w:eastAsia="zh-tw" w:bidi="ar-SA"/>
    </w:rPr>
  </w:style>
  <w:style w:styleId="BodyText" w:type="paragraph">
    <w:name w:val="Body Text"/>
    <w:basedOn w:val="Normal"/>
    <w:uiPriority w:val="1"/>
    <w:qFormat/>
    <w:pPr/>
    <w:rPr>
      <w:rFonts w:ascii="標楷體" w:hAnsi="標楷體" w:eastAsia="標楷體" w:cs="標楷體"/>
      <w:sz w:val="24"/>
      <w:szCs w:val="24"/>
      <w:lang w:val="en-US" w:eastAsia="zh-tw" w:bidi="ar-SA"/>
    </w:rPr>
  </w:style>
  <w:style w:styleId="Heading1" w:type="paragraph">
    <w:name w:val="Heading 1"/>
    <w:basedOn w:val="Normal"/>
    <w:uiPriority w:val="1"/>
    <w:qFormat/>
    <w:pPr>
      <w:spacing w:before="36"/>
      <w:outlineLvl w:val="1"/>
    </w:pPr>
    <w:rPr>
      <w:rFonts w:ascii="標楷體" w:hAnsi="標楷體" w:eastAsia="標楷體" w:cs="標楷體"/>
      <w:b/>
      <w:bCs/>
      <w:sz w:val="32"/>
      <w:szCs w:val="32"/>
      <w:lang w:val="en-US" w:eastAsia="zh-tw" w:bidi="ar-SA"/>
    </w:rPr>
  </w:style>
  <w:style w:styleId="Heading2" w:type="paragraph">
    <w:name w:val="Heading 2"/>
    <w:basedOn w:val="Normal"/>
    <w:uiPriority w:val="1"/>
    <w:qFormat/>
    <w:pPr>
      <w:jc w:val="center"/>
      <w:outlineLvl w:val="2"/>
    </w:pPr>
    <w:rPr>
      <w:rFonts w:ascii="標楷體" w:hAnsi="標楷體" w:eastAsia="標楷體" w:cs="標楷體"/>
      <w:b/>
      <w:bCs/>
      <w:sz w:val="28"/>
      <w:szCs w:val="28"/>
      <w:lang w:val="en-US" w:eastAsia="zh-tw" w:bidi="ar-SA"/>
    </w:rPr>
  </w:style>
  <w:style w:styleId="Heading3" w:type="paragraph">
    <w:name w:val="Heading 3"/>
    <w:basedOn w:val="Normal"/>
    <w:uiPriority w:val="1"/>
    <w:qFormat/>
    <w:pPr>
      <w:ind w:left="1100"/>
      <w:outlineLvl w:val="3"/>
    </w:pPr>
    <w:rPr>
      <w:rFonts w:ascii="標楷體" w:hAnsi="標楷體" w:eastAsia="標楷體" w:cs="標楷體"/>
      <w:b/>
      <w:bCs/>
      <w:sz w:val="24"/>
      <w:szCs w:val="24"/>
      <w:lang w:val="en-US" w:eastAsia="zh-tw" w:bidi="ar-SA"/>
    </w:rPr>
  </w:style>
  <w:style w:styleId="ListParagraph" w:type="paragraph">
    <w:name w:val="List Paragraph"/>
    <w:basedOn w:val="Normal"/>
    <w:uiPriority w:val="1"/>
    <w:qFormat/>
    <w:pPr>
      <w:ind w:left="2060" w:hanging="480"/>
    </w:pPr>
    <w:rPr>
      <w:rFonts w:ascii="標楷體" w:hAnsi="標楷體" w:eastAsia="標楷體" w:cs="標楷體"/>
      <w:lang w:val="en-US" w:eastAsia="zh-tw" w:bidi="ar-SA"/>
    </w:rPr>
  </w:style>
  <w:style w:styleId="TableParagraph" w:type="paragraph">
    <w:name w:val="Table Paragraph"/>
    <w:basedOn w:val="Normal"/>
    <w:uiPriority w:val="1"/>
    <w:qFormat/>
    <w:pPr>
      <w:spacing w:before="47"/>
    </w:pPr>
    <w:rPr>
      <w:rFonts w:ascii="Times New Roman" w:hAnsi="Times New Roman" w:eastAsia="Times New Roman" w:cs="Times New Roma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harmingbu13@hotmail.com"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yperlink" Target="http://jirs.judicial.gov.tw/FJUD/FJUDQRY03_1.aspx?id=1&amp;v_court=TPA%2B%e6%9c%80%e9%ab%98%e8%a1%8c%e6%94%bf%e6%b3%95%e9%99%a2&amp;v_sys=A&amp;jud_year&amp;jud_case&amp;jud_no&amp;jud_title&amp;keyword=%e5%85%ac%e5%8b%99%e4%ba%ba%e5%93%a1%2BAND%2B%e6%ba%a2%e9%a0%98&amp;sdate&amp;edate&amp;page&amp;searchkw=%e5%85%ac%e5%8b%99%e4%ba%ba%e5%93%a1%2BAND%2B%e6%ba%a2%e9%a0%98" TargetMode="External"/><Relationship Id="rId11" Type="http://schemas.openxmlformats.org/officeDocument/2006/relationships/hyperlink" Target="http://jirs.judicial.gov.tw/FJUD/FJUDQRY03_1.aspx?id=1&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2" Type="http://schemas.openxmlformats.org/officeDocument/2006/relationships/hyperlink" Target="http://jirs.judicial.gov.tw/FJUD/FJUDQRY03_1.aspx?id=2&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3" Type="http://schemas.openxmlformats.org/officeDocument/2006/relationships/hyperlink" Target="http://jirs.judicial.gov.tw/FJUD/FJUDQRY03_1.aspx?id=3&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4" Type="http://schemas.openxmlformats.org/officeDocument/2006/relationships/hyperlink" Target="http://jirs.judicial.gov.tw/FJUD/FJUDQRY03_1.aspx?id=4&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5" Type="http://schemas.openxmlformats.org/officeDocument/2006/relationships/hyperlink" Target="http://jirs.judicial.gov.tw/FJUD/FJUDQRY03_1.aspx?id=5&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6" Type="http://schemas.openxmlformats.org/officeDocument/2006/relationships/hyperlink" Target="http://jirs.judicial.gov.tw/FJUD/FJUDQRY03_1.aspx?id=6&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7" Type="http://schemas.openxmlformats.org/officeDocument/2006/relationships/hyperlink" Target="http://jirs.judicial.gov.tw/FJUD/FJUDQRY03_1.aspx?id=7&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8" Type="http://schemas.openxmlformats.org/officeDocument/2006/relationships/hyperlink" Target="http://jirs.judicial.gov.tw/FJUD/FJUDQRY03_1.aspx?id=8&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19" Type="http://schemas.openxmlformats.org/officeDocument/2006/relationships/hyperlink" Target="http://jirs.judicial.gov.tw/FJUD/FJUDQRY03_1.aspx?id=9&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0" Type="http://schemas.openxmlformats.org/officeDocument/2006/relationships/hyperlink" Target="http://jirs.judicial.gov.tw/FJUD/FJUDQRY03_1.aspx?id=10&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1" Type="http://schemas.openxmlformats.org/officeDocument/2006/relationships/hyperlink" Target="http://jirs.judicial.gov.tw/FJUD/FJUDQRY03_1.aspx?id=11&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2" Type="http://schemas.openxmlformats.org/officeDocument/2006/relationships/hyperlink" Target="http://jirs.judicial.gov.tw/FJUD/FJUDQRY03_1.aspx?id=12&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3" Type="http://schemas.openxmlformats.org/officeDocument/2006/relationships/hyperlink" Target="http://jirs.judicial.gov.tw/FJUD/FJUDQRY03_1.aspx?id=13&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4" Type="http://schemas.openxmlformats.org/officeDocument/2006/relationships/hyperlink" Target="http://jirs.judicial.gov.tw/FJUD/FJUDQRY03_1.aspx?id=14&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5" Type="http://schemas.openxmlformats.org/officeDocument/2006/relationships/hyperlink" Target="http://jirs.judicial.gov.tw/FJUD/FJUDQRY03_1.aspx?id=15&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6" Type="http://schemas.openxmlformats.org/officeDocument/2006/relationships/hyperlink" Target="http://jirs.judicial.gov.tw/FJUD/FJUDQRY03_1.aspx?id=16&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7" Type="http://schemas.openxmlformats.org/officeDocument/2006/relationships/hyperlink" Target="http://jirs.judicial.gov.tw/FJUD/FJUDQRY03_1.aspx?id=17&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8" Type="http://schemas.openxmlformats.org/officeDocument/2006/relationships/hyperlink" Target="http://jirs.judicial.gov.tw/FJUD/FJUDQRY03_1.aspx?id=18&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29" Type="http://schemas.openxmlformats.org/officeDocument/2006/relationships/hyperlink" Target="http://jirs.judicial.gov.tw/FJUD/FJUDQRY03_1.aspx?id=19&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30" Type="http://schemas.openxmlformats.org/officeDocument/2006/relationships/hyperlink" Target="http://jirs.judicial.gov.tw/FJUD/FJUDQRY03_1.aspx?id=20&amp;v_court=TPA%2B%e6%9c%80%e9%ab%98%e8%a1%8c%e6%94%bf%e6%b3%95%e9%99%a2&amp;v_sys=A&amp;jud_year&amp;jud_case&amp;jud_no&amp;jud_title&amp;keyword=%e5%85%ac%e5%8b%99%e4%ba%ba%e5%93%a1%2BAND%2B%e6%ba%a2%e9%a0%98&amp;sdate=00000000&amp;edate=20130420&amp;page=1&amp;searchkw=%e5%85%ac%e5%8b%99%e4%ba%ba%e5%93%a1%2BAND%2B%e6%ba%a2%e9%a0%98" TargetMode="External"/><Relationship Id="rId31" Type="http://schemas.openxmlformats.org/officeDocument/2006/relationships/hyperlink" Target="http://jirs.judicial.gov.tw/FJUD/FJUDQRY03_1.aspx?id=21&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2" Type="http://schemas.openxmlformats.org/officeDocument/2006/relationships/hyperlink" Target="http://jirs.judicial.gov.tw/FJUD/FJUDQRY03_1.aspx?id=22&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3" Type="http://schemas.openxmlformats.org/officeDocument/2006/relationships/hyperlink" Target="http://jirs.judicial.gov.tw/FJUD/FJUDQRY03_1.aspx?id=23&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4" Type="http://schemas.openxmlformats.org/officeDocument/2006/relationships/hyperlink" Target="http://jirs.judicial.gov.tw/FJUD/FJUDQRY03_1.aspx?id=24&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5" Type="http://schemas.openxmlformats.org/officeDocument/2006/relationships/hyperlink" Target="http://jirs.judicial.gov.tw/FJUD/FJUDQRY03_1.aspx?id=25&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6" Type="http://schemas.openxmlformats.org/officeDocument/2006/relationships/hyperlink" Target="http://jirs.judicial.gov.tw/FJUD/FJUDQRY03_1.aspx?id=26&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7" Type="http://schemas.openxmlformats.org/officeDocument/2006/relationships/hyperlink" Target="http://jirs.judicial.gov.tw/FJUD/FJUDQRY03_1.aspx?id=27&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8" Type="http://schemas.openxmlformats.org/officeDocument/2006/relationships/hyperlink" Target="http://jirs.judicial.gov.tw/FJUD/FJUDQRY03_1.aspx?id=28&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39" Type="http://schemas.openxmlformats.org/officeDocument/2006/relationships/hyperlink" Target="http://jirs.judicial.gov.tw/FJUD/FJUDQRY03_1.aspx?id=29&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0" Type="http://schemas.openxmlformats.org/officeDocument/2006/relationships/hyperlink" Target="http://jirs.judicial.gov.tw/FJUD/FJUDQRY03_1.aspx?id=30&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1" Type="http://schemas.openxmlformats.org/officeDocument/2006/relationships/hyperlink" Target="http://jirs.judicial.gov.tw/FJUD/FJUDQRY03_1.aspx?id=31&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2" Type="http://schemas.openxmlformats.org/officeDocument/2006/relationships/hyperlink" Target="http://jirs.judicial.gov.tw/FJUD/FJUDQRY03_1.aspx?id=32&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3" Type="http://schemas.openxmlformats.org/officeDocument/2006/relationships/hyperlink" Target="http://jirs.judicial.gov.tw/FJUD/FJUDQRY03_1.aspx?id=33&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4" Type="http://schemas.openxmlformats.org/officeDocument/2006/relationships/hyperlink" Target="http://jirs.judicial.gov.tw/FJUD/FJUDQRY03_1.aspx?id=34&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5" Type="http://schemas.openxmlformats.org/officeDocument/2006/relationships/hyperlink" Target="http://jirs.judicial.gov.tw/FJUD/FJUDQRY03_1.aspx?id=35&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6" Type="http://schemas.openxmlformats.org/officeDocument/2006/relationships/hyperlink" Target="http://jirs.judicial.gov.tw/FJUD/FJUDQRY03_1.aspx?id=36&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7" Type="http://schemas.openxmlformats.org/officeDocument/2006/relationships/hyperlink" Target="http://jirs.judicial.gov.tw/FJUD/FJUDQRY03_1.aspx?id=37&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8" Type="http://schemas.openxmlformats.org/officeDocument/2006/relationships/hyperlink" Target="http://jirs.judicial.gov.tw/FJUD/FJUDQRY03_1.aspx?id=38&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49" Type="http://schemas.openxmlformats.org/officeDocument/2006/relationships/hyperlink" Target="http://jirs.judicial.gov.tw/FJUD/FJUDQRY03_1.aspx?id=39&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50" Type="http://schemas.openxmlformats.org/officeDocument/2006/relationships/hyperlink" Target="http://jirs.judicial.gov.tw/FJUD/FJUDQRY03_1.aspx?id=40&amp;v_court=TPA%2B%e6%9c%80%e9%ab%98%e8%a1%8c%e6%94%bf%e6%b3%95%e9%99%a2&amp;v_sys=A&amp;jud_year&amp;jud_case&amp;jud_no&amp;jud_title&amp;keyword=%e5%85%ac%e5%8b%99%e4%ba%ba%e5%93%a1%2BAND%2B%e6%ba%a2%e9%a0%98&amp;sdate=00000000&amp;edate=20130420&amp;page=2&amp;searchkw=%e5%85%ac%e5%8b%99%e4%ba%ba%e5%93%a1%2BAND%2B%e6%ba%a2%e9%a0%98" TargetMode="External"/><Relationship Id="rId51" Type="http://schemas.openxmlformats.org/officeDocument/2006/relationships/hyperlink" Target="http://jirs.judicial.gov.tw/FJUD/FJUDQRY03_1.aspx?id=41&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2" Type="http://schemas.openxmlformats.org/officeDocument/2006/relationships/hyperlink" Target="http://jirs.judicial.gov.tw/FJUD/FJUDQRY03_1.aspx?id=42&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3" Type="http://schemas.openxmlformats.org/officeDocument/2006/relationships/hyperlink" Target="http://jirs.judicial.gov.tw/FJUD/FJUDQRY03_1.aspx?id=43&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4" Type="http://schemas.openxmlformats.org/officeDocument/2006/relationships/hyperlink" Target="http://jirs.judicial.gov.tw/FJUD/FJUDQRY03_1.aspx?id=44&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5" Type="http://schemas.openxmlformats.org/officeDocument/2006/relationships/hyperlink" Target="http://jirs.judicial.gov.tw/FJUD/FJUDQRY03_1.aspx?id=45&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6" Type="http://schemas.openxmlformats.org/officeDocument/2006/relationships/hyperlink" Target="http://jirs.judicial.gov.tw/FJUD/FJUDQRY03_1.aspx?id=46&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7" Type="http://schemas.openxmlformats.org/officeDocument/2006/relationships/hyperlink" Target="http://jirs.judicial.gov.tw/FJUD/FJUDQRY03_1.aspx?id=47&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8" Type="http://schemas.openxmlformats.org/officeDocument/2006/relationships/hyperlink" Target="http://jirs.judicial.gov.tw/FJUD/FJUDQRY03_1.aspx?id=48&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59" Type="http://schemas.openxmlformats.org/officeDocument/2006/relationships/hyperlink" Target="http://jirs.judicial.gov.tw/FJUD/FJUDQRY03_1.aspx?id=49&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0" Type="http://schemas.openxmlformats.org/officeDocument/2006/relationships/hyperlink" Target="http://jirs.judicial.gov.tw/FJUD/FJUDQRY03_1.aspx?id=50&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1" Type="http://schemas.openxmlformats.org/officeDocument/2006/relationships/hyperlink" Target="http://jirs.judicial.gov.tw/FJUD/FJUDQRY03_1.aspx?id=51&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2" Type="http://schemas.openxmlformats.org/officeDocument/2006/relationships/hyperlink" Target="http://jirs.judicial.gov.tw/FJUD/FJUDQRY03_1.aspx?id=52&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3" Type="http://schemas.openxmlformats.org/officeDocument/2006/relationships/hyperlink" Target="http://jirs.judicial.gov.tw/FJUD/FJUDQRY03_1.aspx?id=53&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4" Type="http://schemas.openxmlformats.org/officeDocument/2006/relationships/hyperlink" Target="http://jirs.judicial.gov.tw/FJUD/FJUDQRY03_1.aspx?id=54&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5" Type="http://schemas.openxmlformats.org/officeDocument/2006/relationships/hyperlink" Target="http://jirs.judicial.gov.tw/FJUD/FJUDQRY03_1.aspx?id=55&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6" Type="http://schemas.openxmlformats.org/officeDocument/2006/relationships/hyperlink" Target="http://jirs.judicial.gov.tw/FJUD/FJUDQRY03_1.aspx?id=56&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7" Type="http://schemas.openxmlformats.org/officeDocument/2006/relationships/hyperlink" Target="http://jirs.judicial.gov.tw/FJUD/FJUDQRY03_1.aspx?id=57&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8" Type="http://schemas.openxmlformats.org/officeDocument/2006/relationships/hyperlink" Target="http://jirs.judicial.gov.tw/FJUD/FJUDQRY03_1.aspx?id=58&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69" Type="http://schemas.openxmlformats.org/officeDocument/2006/relationships/hyperlink" Target="http://jirs.judicial.gov.tw/FJUD/FJUDQRY03_1.aspx?id=59&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70" Type="http://schemas.openxmlformats.org/officeDocument/2006/relationships/hyperlink" Target="http://jirs.judicial.gov.tw/FJUD/FJUDQRY03_1.aspx?id=60&amp;v_court=TPA%2B%e6%9c%80%e9%ab%98%e8%a1%8c%e6%94%bf%e6%b3%95%e9%99%a2&amp;v_sys=A&amp;jud_year&amp;jud_case&amp;jud_no&amp;jud_title&amp;keyword=%e5%85%ac%e5%8b%99%e4%ba%ba%e5%93%a1%2BAND%2B%e6%ba%a2%e9%a0%98&amp;sdate=00000000&amp;edate=20130420&amp;page=3&amp;searchkw=%e5%85%ac%e5%8b%99%e4%ba%ba%e5%93%a1%2BAND%2B%e6%ba%a2%e9%a0%98" TargetMode="External"/><Relationship Id="rId71" Type="http://schemas.openxmlformats.org/officeDocument/2006/relationships/hyperlink" Target="http://jirs.judicial.gov.tw/FJUD/FJUDQRY03_1.aspx?id=61&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2" Type="http://schemas.openxmlformats.org/officeDocument/2006/relationships/hyperlink" Target="http://jirs.judicial.gov.tw/FJUD/FJUDQRY03_1.aspx?id=62&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3" Type="http://schemas.openxmlformats.org/officeDocument/2006/relationships/hyperlink" Target="http://jirs.judicial.gov.tw/FJUD/FJUDQRY03_1.aspx?id=63&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4" Type="http://schemas.openxmlformats.org/officeDocument/2006/relationships/hyperlink" Target="http://jirs.judicial.gov.tw/FJUD/FJUDQRY03_1.aspx?id=64&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5" Type="http://schemas.openxmlformats.org/officeDocument/2006/relationships/hyperlink" Target="http://jirs.judicial.gov.tw/FJUD/FJUDQRY03_1.aspx?id=65&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6" Type="http://schemas.openxmlformats.org/officeDocument/2006/relationships/hyperlink" Target="http://jirs.judicial.gov.tw/FJUD/FJUDQRY03_1.aspx?id=66&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7" Type="http://schemas.openxmlformats.org/officeDocument/2006/relationships/hyperlink" Target="http://jirs.judicial.gov.tw/FJUD/FJUDQRY03_1.aspx?id=67&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8" Type="http://schemas.openxmlformats.org/officeDocument/2006/relationships/hyperlink" Target="http://jirs.judicial.gov.tw/FJUD/FJUDQRY03_1.aspx?id=68&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79" Type="http://schemas.openxmlformats.org/officeDocument/2006/relationships/hyperlink" Target="http://jirs.judicial.gov.tw/FJUD/FJUDQRY03_1.aspx?id=69&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0" Type="http://schemas.openxmlformats.org/officeDocument/2006/relationships/hyperlink" Target="http://jirs.judicial.gov.tw/FJUD/FJUDQRY03_1.aspx?id=70&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1" Type="http://schemas.openxmlformats.org/officeDocument/2006/relationships/hyperlink" Target="http://jirs.judicial.gov.tw/FJUD/FJUDQRY03_1.aspx?id=71&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2" Type="http://schemas.openxmlformats.org/officeDocument/2006/relationships/hyperlink" Target="http://jirs.judicial.gov.tw/FJUD/FJUDQRY03_1.aspx?id=72&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3" Type="http://schemas.openxmlformats.org/officeDocument/2006/relationships/hyperlink" Target="http://jirs.judicial.gov.tw/FJUD/FJUDQRY03_1.aspx?id=73&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4" Type="http://schemas.openxmlformats.org/officeDocument/2006/relationships/hyperlink" Target="http://jirs.judicial.gov.tw/FJUD/FJUDQRY03_1.aspx?id=74&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5" Type="http://schemas.openxmlformats.org/officeDocument/2006/relationships/hyperlink" Target="http://jirs.judicial.gov.tw/FJUD/FJUDQRY03_1.aspx?id=75&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6" Type="http://schemas.openxmlformats.org/officeDocument/2006/relationships/hyperlink" Target="http://jirs.judicial.gov.tw/FJUD/FJUDQRY03_1.aspx?id=76&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7" Type="http://schemas.openxmlformats.org/officeDocument/2006/relationships/hyperlink" Target="http://jirs.judicial.gov.tw/FJUD/FJUDQRY03_1.aspx?id=77&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8" Type="http://schemas.openxmlformats.org/officeDocument/2006/relationships/hyperlink" Target="http://jirs.judicial.gov.tw/FJUD/FJUDQRY03_1.aspx?id=78&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89" Type="http://schemas.openxmlformats.org/officeDocument/2006/relationships/hyperlink" Target="http://jirs.judicial.gov.tw/FJUD/FJUDQRY03_1.aspx?id=79&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90" Type="http://schemas.openxmlformats.org/officeDocument/2006/relationships/hyperlink" Target="http://jirs.judicial.gov.tw/FJUD/FJUDQRY03_1.aspx?id=80&amp;v_court=TPA%2B%e6%9c%80%e9%ab%98%e8%a1%8c%e6%94%bf%e6%b3%95%e9%99%a2&amp;v_sys=A&amp;jud_year&amp;jud_case&amp;jud_no&amp;jud_title&amp;keyword=%e5%85%ac%e5%8b%99%e4%ba%ba%e5%93%a1%2BAND%2B%e6%ba%a2%e9%a0%98&amp;sdate=00000000&amp;edate=20130420&amp;page=4&amp;searchkw=%e5%85%ac%e5%8b%99%e4%ba%ba%e5%93%a1%2BAND%2B%e6%ba%a2%e9%a0%98" TargetMode="External"/><Relationship Id="rId91" Type="http://schemas.openxmlformats.org/officeDocument/2006/relationships/hyperlink" Target="http://jirs.judicial.gov.tw/FJUD/FJUDQRY03_1.aspx?id=81&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2" Type="http://schemas.openxmlformats.org/officeDocument/2006/relationships/hyperlink" Target="http://jirs.judicial.gov.tw/FJUD/FJUDQRY03_1.aspx?id=82&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3" Type="http://schemas.openxmlformats.org/officeDocument/2006/relationships/hyperlink" Target="http://jirs.judicial.gov.tw/FJUD/FJUDQRY03_1.aspx?id=83&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4" Type="http://schemas.openxmlformats.org/officeDocument/2006/relationships/hyperlink" Target="http://jirs.judicial.gov.tw/FJUD/FJUDQRY03_1.aspx?id=84&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5" Type="http://schemas.openxmlformats.org/officeDocument/2006/relationships/hyperlink" Target="http://jirs.judicial.gov.tw/FJUD/FJUDQRY03_1.aspx?id=85&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6" Type="http://schemas.openxmlformats.org/officeDocument/2006/relationships/hyperlink" Target="http://jirs.judicial.gov.tw/FJUD/FJUDQRY03_1.aspx?id=86&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7" Type="http://schemas.openxmlformats.org/officeDocument/2006/relationships/hyperlink" Target="http://jirs.judicial.gov.tw/FJUD/FJUDQRY03_1.aspx?id=87&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8" Type="http://schemas.openxmlformats.org/officeDocument/2006/relationships/hyperlink" Target="http://jirs.judicial.gov.tw/FJUD/FJUDQRY03_1.aspx?id=88&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99" Type="http://schemas.openxmlformats.org/officeDocument/2006/relationships/hyperlink" Target="http://jirs.judicial.gov.tw/FJUD/FJUDQRY03_1.aspx?id=89&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0" Type="http://schemas.openxmlformats.org/officeDocument/2006/relationships/hyperlink" Target="http://jirs.judicial.gov.tw/FJUD/FJUDQRY03_1.aspx?id=90&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1" Type="http://schemas.openxmlformats.org/officeDocument/2006/relationships/hyperlink" Target="http://jirs.judicial.gov.tw/FJUD/FJUDQRY03_1.aspx?id=91&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2" Type="http://schemas.openxmlformats.org/officeDocument/2006/relationships/hyperlink" Target="http://jirs.judicial.gov.tw/FJUD/FJUDQRY03_1.aspx?id=92&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3" Type="http://schemas.openxmlformats.org/officeDocument/2006/relationships/hyperlink" Target="http://jirs.judicial.gov.tw/FJUD/FJUDQRY03_1.aspx?id=93&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4" Type="http://schemas.openxmlformats.org/officeDocument/2006/relationships/hyperlink" Target="http://jirs.judicial.gov.tw/FJUD/FJUDQRY03_1.aspx?id=94&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5" Type="http://schemas.openxmlformats.org/officeDocument/2006/relationships/hyperlink" Target="http://jirs.judicial.gov.tw/FJUD/FJUDQRY03_1.aspx?id=95&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6" Type="http://schemas.openxmlformats.org/officeDocument/2006/relationships/hyperlink" Target="http://jirs.judicial.gov.tw/FJUD/FJUDQRY03_1.aspx?id=96&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7" Type="http://schemas.openxmlformats.org/officeDocument/2006/relationships/hyperlink" Target="http://jirs.judicial.gov.tw/FJUD/FJUDQRY03_1.aspx?id=97&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8" Type="http://schemas.openxmlformats.org/officeDocument/2006/relationships/hyperlink" Target="http://jirs.judicial.gov.tw/FJUD/FJUDQRY03_1.aspx?id=98&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09" Type="http://schemas.openxmlformats.org/officeDocument/2006/relationships/hyperlink" Target="http://jirs.judicial.gov.tw/FJUD/FJUDQRY03_1.aspx?id=99&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10" Type="http://schemas.openxmlformats.org/officeDocument/2006/relationships/hyperlink" Target="http://jirs.judicial.gov.tw/FJUD/FJUDQRY03_1.aspx?id=100&amp;v_court=TPA%2B%e6%9c%80%e9%ab%98%e8%a1%8c%e6%94%bf%e6%b3%95%e9%99%a2&amp;v_sys=A&amp;jud_year&amp;jud_case&amp;jud_no&amp;jud_title&amp;keyword=%e5%85%ac%e5%8b%99%e4%ba%ba%e5%93%a1%2BAND%2B%e6%ba%a2%e9%a0%98&amp;sdate=00000000&amp;edate=20130420&amp;page=5&amp;searchkw=%e5%85%ac%e5%8b%99%e4%ba%ba%e5%93%a1%2BAND%2B%e6%ba%a2%e9%a0%98" TargetMode="External"/><Relationship Id="rId111" Type="http://schemas.openxmlformats.org/officeDocument/2006/relationships/hyperlink" Target="http://jirs.judicial.gov.tw/FJUD/FJUDQRY03_1.aspx?id=3&amp;v_court=TPA%2B%e6%9c%80%e9%ab%98%e8%a1%8c%e6%94%bf%e6%b3%95%e9%99%a2&amp;v_sys=A&amp;jud_year&amp;jud_case&amp;jud_no&amp;jud_title&amp;keyword=%e5%85%ac%e5%8b%99%e4%ba%ba%e5%93%a1%2BAND%2B%e6%ba%a2%e9%a0%98&amp;sdate=00000000&amp;edate=19990916&amp;page&amp;searchkw=%e5%85%ac%e5%8b%99%e4%ba%ba%e5%93%a1%2BAND%2B%e6%ba%a2%e9%a0%98" TargetMode="External"/><Relationship Id="rId112" Type="http://schemas.openxmlformats.org/officeDocument/2006/relationships/hyperlink" Target="http://jirs.judicial.gov.tw/FJUD/FJUDQRY03_1.aspx?id=4&amp;v_court=TPA%2B%e6%9c%80%e9%ab%98%e8%a1%8c%e6%94%bf%e6%b3%95%e9%99%a2&amp;v_sys=A&amp;jud_year&amp;jud_case&amp;jud_no&amp;jud_title&amp;keyword=%e5%85%ac%e5%8b%99%e4%ba%ba%e5%93%a1%2BAND%2B%e6%ba%a2%e9%a0%98&amp;sdate=00000000&amp;edate=19990916&amp;page&amp;searchkw=%e5%85%ac%e5%8b%99%e4%ba%ba%e5%93%a1%2BAND%2B%e6%ba%a2%e9%a0%98" TargetMode="External"/><Relationship Id="rId113" Type="http://schemas.openxmlformats.org/officeDocument/2006/relationships/hyperlink" Target="http://jirs.judicial.gov.tw/FJUD/FJUDQRY03_1.aspx?id=7&amp;v_court=TPA%2B%e6%9c%80%e9%ab%98%e8%a1%8c%e6%94%bf%e6%b3%95%e9%99%a2&amp;v_sys=A&amp;jud_year&amp;jud_case&amp;jud_no&amp;jud_title&amp;keyword=%e5%85%ac%e5%8b%99%e4%ba%ba%e5%93%a1%2BAND%2B%e6%ba%a2%e9%a0%98&amp;sdate=00000000&amp;edate=19990916&amp;page&amp;searchkw=%e5%85%ac%e5%8b%99%e4%ba%ba%e5%93%a1%2BAND%2B%e6%ba%a2%e9%a0%98" TargetMode="External"/><Relationship Id="rId114" Type="http://schemas.openxmlformats.org/officeDocument/2006/relationships/hyperlink" Target="http://jirs.judicial.gov.tw/Index.htm" TargetMode="External"/><Relationship Id="rId115" Type="http://schemas.openxmlformats.org/officeDocument/2006/relationships/hyperlink" Target="http://www.cpa.gov.tw/lp.asp?ctNode=335&amp;CtUnit=160&amp;BaseDSD=7&amp;mp=20" TargetMode="External"/><Relationship Id="rId116" Type="http://schemas.openxmlformats.org/officeDocument/2006/relationships/hyperlink" Target="http://www.mocs.gov.tw/exhibits/invite_child_detail.aspx?Node=548&amp;Page=2590&amp;Index=3&amp;Invite=657" TargetMode="External"/><Relationship Id="rId117" Type="http://schemas.openxmlformats.org/officeDocument/2006/relationships/hyperlink" Target="http://www.rootlaw.com.tw/LawContent.aspx?LawID=A040030000010600-1020905" TargetMode="External"/><Relationship Id="rId118" Type="http://schemas.openxmlformats.org/officeDocument/2006/relationships/footer" Target="footer5.xml"/><Relationship Id="rId119" Type="http://schemas.openxmlformats.org/officeDocument/2006/relationships/footer" Target="footer6.xml"/><Relationship Id="rId120" Type="http://schemas.openxmlformats.org/officeDocument/2006/relationships/hyperlink" Target="http://www.appeal.taipei.gov.tw/ct.asp?xItem=1220060&amp;ctNode=6424&amp;mp=120031" TargetMode="External"/><Relationship Id="rId121" Type="http://schemas.openxmlformats.org/officeDocument/2006/relationships/footer" Target="footer7.xml"/><Relationship Id="rId122" Type="http://schemas.openxmlformats.org/officeDocument/2006/relationships/footer" Target="footer8.xml"/><Relationship Id="rId123" Type="http://schemas.openxmlformats.org/officeDocument/2006/relationships/footer" Target="footer9.xml"/><Relationship Id="rId124" Type="http://schemas.openxmlformats.org/officeDocument/2006/relationships/footer" Target="footer10.xml"/><Relationship Id="rId125" Type="http://schemas.openxmlformats.org/officeDocument/2006/relationships/footer" Target="footer11.xml"/><Relationship Id="rId126" Type="http://schemas.openxmlformats.org/officeDocument/2006/relationships/footer" Target="footer12.xml"/><Relationship Id="rId127" Type="http://schemas.openxmlformats.org/officeDocument/2006/relationships/footer" Target="footer13.xml"/><Relationship Id="rId128" Type="http://schemas.openxmlformats.org/officeDocument/2006/relationships/footer" Target="footer14.xml"/><Relationship Id="rId129" Type="http://schemas.openxmlformats.org/officeDocument/2006/relationships/footer" Target="footer15.xml"/><Relationship Id="rId130" Type="http://schemas.openxmlformats.org/officeDocument/2006/relationships/footer" Target="footer16.xml"/><Relationship Id="rId131" Type="http://schemas.openxmlformats.org/officeDocument/2006/relationships/footer" Target="footer17.xml"/><Relationship Id="rId132" Type="http://schemas.openxmlformats.org/officeDocument/2006/relationships/footer" Target="footer18.xml"/><Relationship Id="rId133" Type="http://schemas.openxmlformats.org/officeDocument/2006/relationships/image" Target="media/image1.jpeg"/><Relationship Id="rId134" Type="http://schemas.openxmlformats.org/officeDocument/2006/relationships/footer" Target="footer19.xml"/><Relationship Id="rId135" Type="http://schemas.openxmlformats.org/officeDocument/2006/relationships/image" Target="media/image2.jpeg"/><Relationship Id="rId1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dcterms:created xsi:type="dcterms:W3CDTF">2021-09-17T06:42:03Z</dcterms:created>
  <dcterms:modified xsi:type="dcterms:W3CDTF">2021-09-17T06:42:03Z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2013-11-27T00:00:00Z</vt:filetime>
  </property>
  <property fmtid="{D5CDD505-2E9C-101B-9397-08002B2CF9AE}" pid="3" name="Creator">
    <vt:lpwstr>Microsoft® Word 2010</vt:lpwstr>
  </property>
  <property fmtid="{D5CDD505-2E9C-101B-9397-08002B2CF9AE}" pid="4" name="LastSaved">
    <vt:filetime>2021-09-17T00:00:00Z</vt:filetime>
  </property>
</Properties>
</file>