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86A2F" w14:textId="77777777" w:rsidR="00645D13" w:rsidRPr="00A36206" w:rsidRDefault="00645D13" w:rsidP="00C8779B">
      <w:pPr>
        <w:spacing w:afterLines="50" w:after="180" w:line="54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A3620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【公務人員保障暨培訓委員會新聞稿】</w:t>
      </w:r>
    </w:p>
    <w:p w14:paraId="594F23BE" w14:textId="65DA9112" w:rsidR="008947E8" w:rsidRPr="008947E8" w:rsidRDefault="00A476EF" w:rsidP="004E5E09">
      <w:pPr>
        <w:spacing w:afterLines="50" w:after="180" w:line="540" w:lineRule="exact"/>
        <w:ind w:leftChars="-50" w:left="244" w:rightChars="-50" w:right="-120" w:hangingChars="101" w:hanging="364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公務人員</w:t>
      </w:r>
      <w:r w:rsidR="00162FF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高普考保留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受訓資格</w:t>
      </w:r>
      <w:r w:rsidR="00162FF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，</w:t>
      </w:r>
      <w:r w:rsidR="006714A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進修</w:t>
      </w:r>
      <w:proofErr w:type="gramStart"/>
      <w:r w:rsidR="00162FF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碩</w:t>
      </w:r>
      <w:proofErr w:type="gramEnd"/>
      <w:r w:rsidR="00162FF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博士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事由</w:t>
      </w:r>
      <w:r w:rsidR="006714A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占七成</w:t>
      </w:r>
    </w:p>
    <w:p w14:paraId="0A835AA5" w14:textId="54B8F46E" w:rsidR="00F62CC2" w:rsidRPr="00A36206" w:rsidRDefault="00C8779B" w:rsidP="00F62CC2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A36206">
        <w:rPr>
          <w:rFonts w:ascii="標楷體" w:eastAsia="標楷體" w:hAnsi="標楷體"/>
          <w:color w:val="000000" w:themeColor="text1"/>
          <w:szCs w:val="24"/>
        </w:rPr>
        <w:tab/>
      </w:r>
      <w:r w:rsidR="00F62CC2" w:rsidRPr="00A36206">
        <w:rPr>
          <w:rFonts w:ascii="標楷體" w:eastAsia="標楷體" w:hAnsi="標楷體" w:hint="eastAsia"/>
          <w:color w:val="000000" w:themeColor="text1"/>
          <w:szCs w:val="24"/>
        </w:rPr>
        <w:t xml:space="preserve">日      </w:t>
      </w:r>
      <w:r w:rsidR="00F62CC2" w:rsidRPr="00A36206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</w:t>
      </w:r>
      <w:r w:rsidR="00F62CC2" w:rsidRPr="00A36206">
        <w:rPr>
          <w:rFonts w:ascii="標楷體" w:eastAsia="標楷體" w:hAnsi="標楷體" w:hint="eastAsia"/>
          <w:color w:val="000000" w:themeColor="text1"/>
          <w:szCs w:val="24"/>
        </w:rPr>
        <w:t>期：1</w:t>
      </w:r>
      <w:r w:rsidR="00CF1B73" w:rsidRPr="00A36206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F62CC2" w:rsidRPr="00A36206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CC75ED">
        <w:rPr>
          <w:rFonts w:ascii="標楷體" w:eastAsia="標楷體" w:hAnsi="標楷體"/>
          <w:color w:val="000000" w:themeColor="text1"/>
          <w:szCs w:val="24"/>
        </w:rPr>
        <w:t>12</w:t>
      </w:r>
      <w:r w:rsidR="00F62CC2" w:rsidRPr="00A36206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CC75ED">
        <w:rPr>
          <w:rFonts w:ascii="標楷體" w:eastAsia="標楷體" w:hAnsi="標楷體"/>
          <w:color w:val="000000" w:themeColor="text1"/>
          <w:szCs w:val="24"/>
        </w:rPr>
        <w:t>30</w:t>
      </w:r>
      <w:r w:rsidR="00F62CC2" w:rsidRPr="00A36206">
        <w:rPr>
          <w:rFonts w:ascii="標楷體" w:eastAsia="標楷體" w:hAnsi="標楷體" w:hint="eastAsia"/>
          <w:color w:val="000000" w:themeColor="text1"/>
          <w:szCs w:val="24"/>
        </w:rPr>
        <w:t>日</w:t>
      </w:r>
    </w:p>
    <w:p w14:paraId="6C392C87" w14:textId="77777777" w:rsidR="00F62CC2" w:rsidRPr="00A36206" w:rsidRDefault="00F62CC2" w:rsidP="00F62CC2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A36206">
        <w:rPr>
          <w:rFonts w:ascii="標楷體" w:eastAsia="標楷體" w:hAnsi="標楷體"/>
          <w:color w:val="000000" w:themeColor="text1"/>
          <w:szCs w:val="24"/>
        </w:rPr>
        <w:tab/>
      </w:r>
      <w:r w:rsidRPr="00A36206">
        <w:rPr>
          <w:rFonts w:ascii="標楷體" w:eastAsia="標楷體" w:hAnsi="標楷體" w:hint="eastAsia"/>
          <w:color w:val="000000" w:themeColor="text1"/>
          <w:szCs w:val="24"/>
        </w:rPr>
        <w:t>發</w:t>
      </w:r>
      <w:r w:rsidRPr="00A3620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Pr="00A36206">
        <w:rPr>
          <w:rFonts w:ascii="標楷體" w:eastAsia="標楷體" w:hAnsi="標楷體" w:hint="eastAsia"/>
          <w:color w:val="000000" w:themeColor="text1"/>
          <w:szCs w:val="24"/>
        </w:rPr>
        <w:t>稿</w:t>
      </w:r>
      <w:r w:rsidRPr="00A3620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Pr="00A36206">
        <w:rPr>
          <w:rFonts w:ascii="標楷體" w:eastAsia="標楷體" w:hAnsi="標楷體" w:hint="eastAsia"/>
          <w:color w:val="000000" w:themeColor="text1"/>
          <w:szCs w:val="24"/>
        </w:rPr>
        <w:t>單</w:t>
      </w:r>
      <w:r w:rsidRPr="00A3620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Pr="00A36206">
        <w:rPr>
          <w:rFonts w:ascii="標楷體" w:eastAsia="標楷體" w:hAnsi="標楷體" w:hint="eastAsia"/>
          <w:color w:val="000000" w:themeColor="text1"/>
          <w:szCs w:val="24"/>
        </w:rPr>
        <w:t>位：培訓發展處</w:t>
      </w:r>
    </w:p>
    <w:p w14:paraId="686E26E9" w14:textId="77777777" w:rsidR="00F62CC2" w:rsidRPr="00A36206" w:rsidRDefault="00F62CC2" w:rsidP="00F62CC2">
      <w:pPr>
        <w:spacing w:line="320" w:lineRule="exact"/>
        <w:ind w:leftChars="200" w:left="480"/>
        <w:rPr>
          <w:rFonts w:ascii="標楷體" w:eastAsia="標楷體" w:hAnsi="標楷體"/>
          <w:color w:val="000000" w:themeColor="text1"/>
          <w:szCs w:val="24"/>
        </w:rPr>
      </w:pPr>
      <w:r w:rsidRPr="00A36206">
        <w:rPr>
          <w:rFonts w:ascii="標楷體" w:eastAsia="標楷體" w:hAnsi="標楷體"/>
          <w:color w:val="000000" w:themeColor="text1"/>
          <w:szCs w:val="24"/>
        </w:rPr>
        <w:tab/>
      </w:r>
      <w:r w:rsidRPr="00A36206">
        <w:rPr>
          <w:rFonts w:ascii="標楷體" w:eastAsia="標楷體" w:hAnsi="標楷體" w:hint="eastAsia"/>
          <w:color w:val="000000" w:themeColor="text1"/>
          <w:szCs w:val="24"/>
        </w:rPr>
        <w:t>新聞聯絡人1：宋處長狄揚</w:t>
      </w:r>
    </w:p>
    <w:p w14:paraId="64D799D3" w14:textId="77777777" w:rsidR="00F62CC2" w:rsidRPr="00A36206" w:rsidRDefault="00F62CC2" w:rsidP="00F62CC2">
      <w:pPr>
        <w:spacing w:line="320" w:lineRule="exact"/>
        <w:ind w:leftChars="200" w:left="480"/>
        <w:rPr>
          <w:rFonts w:ascii="標楷體" w:eastAsia="標楷體" w:hAnsi="標楷體"/>
          <w:color w:val="000000" w:themeColor="text1"/>
          <w:szCs w:val="24"/>
        </w:rPr>
      </w:pPr>
      <w:r w:rsidRPr="00A36206">
        <w:rPr>
          <w:rFonts w:ascii="標楷體" w:eastAsia="標楷體" w:hAnsi="標楷體"/>
          <w:color w:val="000000" w:themeColor="text1"/>
          <w:szCs w:val="24"/>
        </w:rPr>
        <w:tab/>
      </w:r>
      <w:r w:rsidRPr="00A36206">
        <w:rPr>
          <w:rFonts w:ascii="標楷體" w:eastAsia="標楷體" w:hAnsi="標楷體" w:hint="eastAsia"/>
          <w:color w:val="000000" w:themeColor="text1"/>
          <w:szCs w:val="24"/>
        </w:rPr>
        <w:t xml:space="preserve">電      </w:t>
      </w:r>
      <w:r w:rsidRPr="00A36206">
        <w:rPr>
          <w:rFonts w:ascii="標楷體" w:eastAsia="標楷體" w:hAnsi="標楷體" w:hint="eastAsia"/>
          <w:color w:val="000000" w:themeColor="text1"/>
          <w:sz w:val="34"/>
          <w:szCs w:val="34"/>
        </w:rPr>
        <w:t xml:space="preserve"> </w:t>
      </w:r>
      <w:r w:rsidRPr="00A36206">
        <w:rPr>
          <w:rFonts w:ascii="標楷體" w:eastAsia="標楷體" w:hAnsi="標楷體" w:hint="eastAsia"/>
          <w:color w:val="000000" w:themeColor="text1"/>
          <w:szCs w:val="24"/>
        </w:rPr>
        <w:t>話：02-82367101</w:t>
      </w:r>
    </w:p>
    <w:p w14:paraId="3E35240C" w14:textId="77777777" w:rsidR="00F62CC2" w:rsidRPr="00A36206" w:rsidRDefault="00F62CC2" w:rsidP="00F62CC2">
      <w:pPr>
        <w:spacing w:line="320" w:lineRule="exact"/>
        <w:ind w:leftChars="100" w:left="240"/>
        <w:rPr>
          <w:rFonts w:ascii="標楷體" w:eastAsia="標楷體" w:hAnsi="標楷體"/>
          <w:color w:val="000000" w:themeColor="text1"/>
          <w:szCs w:val="24"/>
        </w:rPr>
      </w:pPr>
      <w:r w:rsidRPr="00A36206">
        <w:rPr>
          <w:rFonts w:ascii="標楷體" w:eastAsia="標楷體" w:hAnsi="標楷體"/>
          <w:color w:val="000000" w:themeColor="text1"/>
          <w:szCs w:val="24"/>
        </w:rPr>
        <w:tab/>
      </w:r>
      <w:r w:rsidRPr="00A36206">
        <w:rPr>
          <w:rFonts w:ascii="標楷體" w:eastAsia="標楷體" w:hAnsi="標楷體" w:hint="eastAsia"/>
          <w:color w:val="000000" w:themeColor="text1"/>
          <w:szCs w:val="24"/>
        </w:rPr>
        <w:t>新聞聯絡人2：陳科長</w:t>
      </w:r>
      <w:proofErr w:type="gramStart"/>
      <w:r w:rsidRPr="00A36206">
        <w:rPr>
          <w:rFonts w:ascii="標楷體" w:eastAsia="標楷體" w:hAnsi="標楷體" w:hint="eastAsia"/>
          <w:color w:val="000000" w:themeColor="text1"/>
          <w:szCs w:val="24"/>
        </w:rPr>
        <w:t>嬋薇</w:t>
      </w:r>
      <w:proofErr w:type="gramEnd"/>
    </w:p>
    <w:p w14:paraId="17B4A585" w14:textId="77777777" w:rsidR="00F62CC2" w:rsidRPr="00A36206" w:rsidRDefault="00F62CC2" w:rsidP="00F62CC2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A36206">
        <w:rPr>
          <w:rFonts w:ascii="標楷體" w:eastAsia="標楷體" w:hAnsi="標楷體"/>
          <w:color w:val="000000" w:themeColor="text1"/>
          <w:szCs w:val="24"/>
        </w:rPr>
        <w:tab/>
      </w:r>
      <w:r w:rsidRPr="00A36206">
        <w:rPr>
          <w:rFonts w:ascii="標楷體" w:eastAsia="標楷體" w:hAnsi="標楷體" w:hint="eastAsia"/>
          <w:color w:val="000000" w:themeColor="text1"/>
          <w:szCs w:val="24"/>
        </w:rPr>
        <w:t xml:space="preserve">電      </w:t>
      </w:r>
      <w:r w:rsidRPr="00A36206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A36206">
        <w:rPr>
          <w:rFonts w:ascii="標楷體" w:eastAsia="標楷體" w:hAnsi="標楷體" w:hint="eastAsia"/>
          <w:color w:val="000000" w:themeColor="text1"/>
          <w:szCs w:val="24"/>
        </w:rPr>
        <w:t>話：02-82367111</w:t>
      </w:r>
    </w:p>
    <w:p w14:paraId="083EABE6" w14:textId="77777777" w:rsidR="00F62CC2" w:rsidRPr="00A36206" w:rsidRDefault="00F62CC2" w:rsidP="00DE570D">
      <w:pPr>
        <w:spacing w:line="52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36206">
        <w:rPr>
          <w:rFonts w:ascii="標楷體" w:eastAsia="標楷體" w:hAnsi="標楷體" w:hint="eastAsia"/>
          <w:color w:val="000000" w:themeColor="text1"/>
          <w:sz w:val="32"/>
          <w:szCs w:val="32"/>
        </w:rPr>
        <w:t>--------------------------------------------------------</w:t>
      </w:r>
    </w:p>
    <w:p w14:paraId="3E30CC34" w14:textId="68243F0B" w:rsidR="004E5E09" w:rsidRPr="00940393" w:rsidRDefault="004E5E09" w:rsidP="00940393">
      <w:pPr>
        <w:spacing w:line="530" w:lineRule="exact"/>
        <w:ind w:firstLineChars="200" w:firstLine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10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年公務人員高等考試三級考試暨普通考試即將於</w:t>
      </w:r>
      <w:r w:rsidR="00940393">
        <w:rPr>
          <w:rFonts w:ascii="標楷體" w:eastAsia="標楷體" w:hAnsi="標楷體" w:hint="eastAsia"/>
          <w:color w:val="000000" w:themeColor="text1"/>
          <w:sz w:val="32"/>
          <w:szCs w:val="32"/>
        </w:rPr>
        <w:t>明年1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月4日放榜，</w:t>
      </w:r>
      <w:r w:rsidR="00940393">
        <w:rPr>
          <w:rFonts w:ascii="標楷體" w:eastAsia="標楷體" w:hAnsi="標楷體" w:hint="eastAsia"/>
          <w:color w:val="000000" w:themeColor="text1"/>
          <w:sz w:val="32"/>
          <w:szCs w:val="32"/>
        </w:rPr>
        <w:t>正額錄取人員如因</w:t>
      </w:r>
      <w:r w:rsidR="00940393" w:rsidRPr="0094039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服兵役</w:t>
      </w:r>
      <w:r w:rsidR="0094039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、</w:t>
      </w:r>
      <w:r w:rsidR="00940393" w:rsidRPr="0094039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進修碩士、博士</w:t>
      </w:r>
      <w:r w:rsidR="0094039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、</w:t>
      </w:r>
      <w:r w:rsidR="00940393" w:rsidRPr="0094039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疾病、懷孕、生產、父母病危、子女重症、其他不可歸</w:t>
      </w:r>
      <w:proofErr w:type="gramStart"/>
      <w:r w:rsidR="00940393" w:rsidRPr="0094039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責</w:t>
      </w:r>
      <w:r w:rsidR="0094039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及</w:t>
      </w:r>
      <w:r w:rsidR="00940393" w:rsidRPr="0094039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養育三</w:t>
      </w:r>
      <w:proofErr w:type="gramEnd"/>
      <w:r w:rsidR="00940393" w:rsidRPr="0094039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足歲以下子女</w:t>
      </w:r>
      <w:r w:rsidR="0094039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等</w:t>
      </w:r>
      <w:r w:rsidR="00940393" w:rsidRPr="0094039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事由，</w:t>
      </w:r>
      <w:r w:rsidR="0094039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無法</w:t>
      </w:r>
      <w:r w:rsidR="00E07C1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立即</w:t>
      </w:r>
      <w:r w:rsidR="0094039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接受分配訓練，可向保訓會申請保留受訓資格</w:t>
      </w:r>
      <w:r w:rsidR="00E07C1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14:paraId="4AA7101E" w14:textId="1B07CC40" w:rsidR="00334845" w:rsidRDefault="00DD1BA2" w:rsidP="0044070C">
      <w:pPr>
        <w:spacing w:beforeLines="50" w:before="180" w:line="530" w:lineRule="exact"/>
        <w:ind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D1BA2">
        <w:rPr>
          <w:rFonts w:ascii="標楷體" w:eastAsia="標楷體" w:hAnsi="標楷體"/>
          <w:color w:val="000000" w:themeColor="text1"/>
          <w:sz w:val="32"/>
          <w:szCs w:val="32"/>
        </w:rPr>
        <w:t>考試院今天召開第13屆第</w:t>
      </w:r>
      <w:r w:rsidR="00334845">
        <w:rPr>
          <w:rFonts w:ascii="標楷體" w:eastAsia="標楷體" w:hAnsi="標楷體"/>
          <w:color w:val="000000" w:themeColor="text1"/>
          <w:sz w:val="32"/>
          <w:szCs w:val="32"/>
        </w:rPr>
        <w:t>68</w:t>
      </w:r>
      <w:r w:rsidRPr="00DD1BA2">
        <w:rPr>
          <w:rFonts w:ascii="標楷體" w:eastAsia="標楷體" w:hAnsi="標楷體"/>
          <w:color w:val="000000" w:themeColor="text1"/>
          <w:sz w:val="32"/>
          <w:szCs w:val="32"/>
        </w:rPr>
        <w:t>次會議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，</w:t>
      </w:r>
      <w:r w:rsidRPr="00A36206">
        <w:rPr>
          <w:rFonts w:ascii="標楷體" w:eastAsia="標楷體" w:hAnsi="標楷體" w:hint="eastAsia"/>
          <w:color w:val="000000" w:themeColor="text1"/>
          <w:sz w:val="32"/>
          <w:szCs w:val="32"/>
        </w:rPr>
        <w:t>保訓會</w:t>
      </w:r>
      <w:r w:rsidR="00B955BC">
        <w:rPr>
          <w:rFonts w:ascii="標楷體" w:eastAsia="標楷體" w:hAnsi="標楷體" w:hint="eastAsia"/>
          <w:color w:val="000000" w:themeColor="text1"/>
          <w:sz w:val="32"/>
          <w:szCs w:val="32"/>
        </w:rPr>
        <w:t>以「</w:t>
      </w:r>
      <w:r w:rsidR="00334845" w:rsidRPr="0033484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109年公務人員高等考試三級考試暨普通考試正額錄取人員保留錄取(受訓)資格辦理情形</w:t>
      </w:r>
      <w:r w:rsidR="00B955BC">
        <w:rPr>
          <w:rFonts w:ascii="標楷體" w:eastAsia="標楷體" w:hAnsi="標楷體" w:hint="eastAsia"/>
          <w:color w:val="000000" w:themeColor="text1"/>
          <w:sz w:val="32"/>
          <w:szCs w:val="32"/>
        </w:rPr>
        <w:t>」為題進行業務報告。</w:t>
      </w:r>
      <w:r w:rsidR="00EB4414">
        <w:rPr>
          <w:rFonts w:ascii="標楷體" w:eastAsia="標楷體" w:hAnsi="標楷體" w:hint="eastAsia"/>
          <w:color w:val="000000" w:themeColor="text1"/>
          <w:sz w:val="32"/>
          <w:szCs w:val="32"/>
        </w:rPr>
        <w:t>保訓會表示，</w:t>
      </w:r>
      <w:r w:rsidR="00334845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334845">
        <w:rPr>
          <w:rFonts w:ascii="標楷體" w:eastAsia="標楷體" w:hAnsi="標楷體"/>
          <w:color w:val="000000" w:themeColor="text1"/>
          <w:sz w:val="32"/>
          <w:szCs w:val="32"/>
        </w:rPr>
        <w:t>09</w:t>
      </w:r>
      <w:r w:rsidR="00334845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A476EF">
        <w:rPr>
          <w:rFonts w:ascii="標楷體" w:eastAsia="標楷體" w:hAnsi="標楷體" w:hint="eastAsia"/>
          <w:color w:val="000000" w:themeColor="text1"/>
          <w:sz w:val="32"/>
          <w:szCs w:val="32"/>
        </w:rPr>
        <w:t>高普考正額錄取人員，計</w:t>
      </w:r>
      <w:r w:rsidR="00EC2F99">
        <w:rPr>
          <w:rFonts w:ascii="標楷體" w:eastAsia="標楷體" w:hAnsi="標楷體" w:hint="eastAsia"/>
          <w:color w:val="000000" w:themeColor="text1"/>
          <w:sz w:val="32"/>
          <w:szCs w:val="32"/>
        </w:rPr>
        <w:t>有214人申請保留受訓資格，</w:t>
      </w:r>
      <w:r w:rsidR="00162FFE">
        <w:rPr>
          <w:rFonts w:ascii="標楷體" w:eastAsia="標楷體" w:hAnsi="標楷體" w:hint="eastAsia"/>
          <w:color w:val="000000" w:themeColor="text1"/>
          <w:sz w:val="32"/>
          <w:szCs w:val="32"/>
        </w:rPr>
        <w:t>其中</w:t>
      </w:r>
      <w:r w:rsidR="00EC2F99">
        <w:rPr>
          <w:rFonts w:ascii="標楷體" w:eastAsia="標楷體" w:hAnsi="標楷體" w:hint="eastAsia"/>
          <w:color w:val="000000" w:themeColor="text1"/>
          <w:sz w:val="32"/>
          <w:szCs w:val="32"/>
        </w:rPr>
        <w:t>「進修</w:t>
      </w:r>
      <w:proofErr w:type="gramStart"/>
      <w:r w:rsidR="00EC2F99">
        <w:rPr>
          <w:rFonts w:ascii="標楷體" w:eastAsia="標楷體" w:hAnsi="標楷體" w:hint="eastAsia"/>
          <w:color w:val="000000" w:themeColor="text1"/>
          <w:sz w:val="32"/>
          <w:szCs w:val="32"/>
        </w:rPr>
        <w:t>碩</w:t>
      </w:r>
      <w:proofErr w:type="gramEnd"/>
      <w:r w:rsidR="00162FFE">
        <w:rPr>
          <w:rFonts w:ascii="標楷體" w:eastAsia="標楷體" w:hAnsi="標楷體" w:hint="eastAsia"/>
          <w:color w:val="000000" w:themeColor="text1"/>
          <w:sz w:val="32"/>
          <w:szCs w:val="32"/>
        </w:rPr>
        <w:t>博</w:t>
      </w:r>
      <w:r w:rsidR="00EC2F99">
        <w:rPr>
          <w:rFonts w:ascii="標楷體" w:eastAsia="標楷體" w:hAnsi="標楷體" w:hint="eastAsia"/>
          <w:color w:val="000000" w:themeColor="text1"/>
          <w:sz w:val="32"/>
          <w:szCs w:val="32"/>
        </w:rPr>
        <w:t>士事由」</w:t>
      </w:r>
      <w:r w:rsidR="00162FFE">
        <w:rPr>
          <w:rFonts w:ascii="標楷體" w:eastAsia="標楷體" w:hAnsi="標楷體" w:hint="eastAsia"/>
          <w:color w:val="000000" w:themeColor="text1"/>
          <w:sz w:val="32"/>
          <w:szCs w:val="32"/>
        </w:rPr>
        <w:t>計157人，占</w:t>
      </w:r>
      <w:r w:rsidR="00A476EF">
        <w:rPr>
          <w:rFonts w:ascii="標楷體" w:eastAsia="標楷體" w:hAnsi="標楷體" w:hint="eastAsia"/>
          <w:color w:val="000000" w:themeColor="text1"/>
          <w:sz w:val="32"/>
          <w:szCs w:val="32"/>
        </w:rPr>
        <w:t>七成</w:t>
      </w:r>
      <w:r w:rsidR="00C6695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2368022F" w14:textId="24B17498" w:rsidR="00C66951" w:rsidRDefault="00C44C06" w:rsidP="004E6A69">
      <w:pPr>
        <w:spacing w:beforeLines="50" w:before="180" w:line="530" w:lineRule="exact"/>
        <w:ind w:firstLineChars="200" w:firstLine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/>
          <w:bCs/>
          <w:color w:val="000000" w:themeColor="text1"/>
          <w:sz w:val="32"/>
          <w:szCs w:val="32"/>
        </w:rPr>
        <w:t>保訓會</w:t>
      </w:r>
      <w:r w:rsidRPr="00C44C06">
        <w:rPr>
          <w:rFonts w:ascii="標楷體" w:eastAsia="標楷體" w:hAnsi="標楷體"/>
          <w:bCs/>
          <w:color w:val="000000" w:themeColor="text1"/>
          <w:sz w:val="32"/>
          <w:szCs w:val="32"/>
        </w:rPr>
        <w:t>進一步</w:t>
      </w:r>
      <w:r w:rsidRPr="00C44C0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指出，</w:t>
      </w:r>
      <w:r w:rsidR="0009031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近3</w:t>
      </w:r>
      <w:r w:rsidR="00C6695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年</w:t>
      </w:r>
      <w:r w:rsidR="00C66951" w:rsidRPr="00C66951">
        <w:rPr>
          <w:rFonts w:ascii="標楷體" w:eastAsia="標楷體" w:hAnsi="標楷體"/>
          <w:bCs/>
          <w:color w:val="000000" w:themeColor="text1"/>
          <w:sz w:val="32"/>
          <w:szCs w:val="32"/>
        </w:rPr>
        <w:t>高普考</w:t>
      </w:r>
      <w:r w:rsidR="00C66951" w:rsidRPr="00C6695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正</w:t>
      </w:r>
      <w:r w:rsidR="00C66951" w:rsidRPr="00C66951">
        <w:rPr>
          <w:rFonts w:ascii="標楷體" w:eastAsia="標楷體" w:hAnsi="標楷體"/>
          <w:bCs/>
          <w:color w:val="000000" w:themeColor="text1"/>
          <w:sz w:val="32"/>
          <w:szCs w:val="32"/>
        </w:rPr>
        <w:t>額錄取人員</w:t>
      </w:r>
      <w:r w:rsidR="0009031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申請保留比率</w:t>
      </w:r>
      <w:r w:rsidR="00A476E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約</w:t>
      </w:r>
      <w:r w:rsidR="00A476EF">
        <w:rPr>
          <w:rFonts w:ascii="標楷體" w:eastAsia="標楷體" w:hAnsi="標楷體"/>
          <w:bCs/>
          <w:color w:val="000000" w:themeColor="text1"/>
          <w:sz w:val="32"/>
          <w:szCs w:val="32"/>
        </w:rPr>
        <w:t>5</w:t>
      </w:r>
      <w:r w:rsidR="0009031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%。隨著現今國民教育水準普遍提高，以</w:t>
      </w:r>
      <w:r w:rsidR="00090317" w:rsidRPr="00090317">
        <w:rPr>
          <w:rFonts w:ascii="標楷體" w:eastAsia="標楷體" w:hAnsi="標楷體"/>
          <w:bCs/>
          <w:color w:val="000000" w:themeColor="text1"/>
          <w:sz w:val="32"/>
          <w:szCs w:val="32"/>
        </w:rPr>
        <w:t>「</w:t>
      </w:r>
      <w:r w:rsidR="00090317" w:rsidRPr="0009031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進修</w:t>
      </w:r>
      <w:proofErr w:type="gramStart"/>
      <w:r w:rsidR="00090317" w:rsidRPr="0009031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碩</w:t>
      </w:r>
      <w:proofErr w:type="gramEnd"/>
      <w:r w:rsidR="00A476E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博</w:t>
      </w:r>
      <w:r w:rsidR="00090317" w:rsidRPr="0009031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士事由</w:t>
      </w:r>
      <w:r w:rsidR="00090317" w:rsidRPr="00090317">
        <w:rPr>
          <w:rFonts w:ascii="標楷體" w:eastAsia="標楷體" w:hAnsi="標楷體"/>
          <w:bCs/>
          <w:color w:val="000000" w:themeColor="text1"/>
          <w:sz w:val="32"/>
          <w:szCs w:val="32"/>
        </w:rPr>
        <w:t>」</w:t>
      </w:r>
      <w:bookmarkStart w:id="0" w:name="_Hlk91370609"/>
      <w:r w:rsidR="0009031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申請保留受訓資格之比率，有逐年增加的趨勢</w:t>
      </w:r>
      <w:bookmarkEnd w:id="0"/>
      <w:r w:rsidR="0009031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  <w:r w:rsidR="0064727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另由於</w:t>
      </w:r>
      <w:r w:rsidR="00647279" w:rsidRPr="0064727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108年兵役制度改為招募並行、役期縮短為4個月</w:t>
      </w:r>
      <w:r w:rsidR="0064727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，近</w:t>
      </w:r>
      <w:r w:rsidR="004E6A6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2</w:t>
      </w:r>
      <w:r w:rsidR="0064727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年</w:t>
      </w:r>
      <w:r w:rsidR="0009031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以</w:t>
      </w:r>
      <w:r w:rsidR="00090317" w:rsidRPr="0009031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「服兵役事由」</w:t>
      </w:r>
      <w:r w:rsidR="00090317" w:rsidRPr="00090317">
        <w:rPr>
          <w:rFonts w:ascii="標楷體" w:eastAsia="標楷體" w:hAnsi="標楷體"/>
          <w:bCs/>
          <w:color w:val="000000" w:themeColor="text1"/>
          <w:sz w:val="32"/>
          <w:szCs w:val="32"/>
        </w:rPr>
        <w:t>申請保留受訓資格之比率</w:t>
      </w:r>
      <w:r w:rsidR="004E6A6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，</w:t>
      </w:r>
      <w:r w:rsidR="00F95FC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有</w:t>
      </w:r>
      <w:r w:rsidR="0064727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較為降低</w:t>
      </w:r>
      <w:r w:rsidR="00F95FC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的情形</w:t>
      </w:r>
      <w:r w:rsidR="0064727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14:paraId="3C950E82" w14:textId="7898208E" w:rsidR="002F3A55" w:rsidRDefault="002F3A55" w:rsidP="00090317">
      <w:pPr>
        <w:spacing w:beforeLines="50" w:before="180" w:line="530" w:lineRule="exact"/>
        <w:ind w:firstLineChars="200" w:firstLine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2F3A5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依據</w:t>
      </w: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公務人員</w:t>
      </w:r>
      <w:r w:rsidRPr="002F3A5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考試法第5條規定，保留錄取資格者於保留原因消滅後或保留期限屆滿後3個月內，</w:t>
      </w: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必須</w:t>
      </w:r>
      <w:r w:rsidRPr="002F3A5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向</w:t>
      </w: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保訓</w:t>
      </w:r>
      <w:r w:rsidRPr="002F3A5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會申請補訓，</w:t>
      </w: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如</w:t>
      </w:r>
      <w:r w:rsidRPr="002F3A5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逾期未提出申請補訓，即喪失考試錄取資格。</w:t>
      </w:r>
      <w:r w:rsidR="0016240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保訓會</w:t>
      </w:r>
      <w:r w:rsidR="00BC7E0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表示，</w:t>
      </w:r>
      <w:r w:rsidR="00724FE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</w:t>
      </w:r>
      <w:r w:rsidR="00724FE1">
        <w:rPr>
          <w:rFonts w:ascii="標楷體" w:eastAsia="標楷體" w:hAnsi="標楷體"/>
          <w:bCs/>
          <w:color w:val="000000" w:themeColor="text1"/>
          <w:sz w:val="32"/>
          <w:szCs w:val="32"/>
        </w:rPr>
        <w:t>05</w:t>
      </w:r>
      <w:r w:rsidR="00724FE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年至107年</w:t>
      </w:r>
      <w:r w:rsidR="00E34C3A" w:rsidRPr="00E34C3A">
        <w:rPr>
          <w:rFonts w:ascii="標楷體" w:eastAsia="標楷體" w:hAnsi="標楷體"/>
          <w:bCs/>
          <w:color w:val="000000" w:themeColor="text1"/>
          <w:sz w:val="32"/>
          <w:szCs w:val="32"/>
        </w:rPr>
        <w:t>高普考</w:t>
      </w:r>
      <w:r w:rsidR="00E34C3A" w:rsidRPr="00E34C3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未依限申請補訓已喪失資格者</w:t>
      </w:r>
      <w:r w:rsidR="004E6A6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，共有1</w:t>
      </w:r>
      <w:r w:rsidR="004E6A69">
        <w:rPr>
          <w:rFonts w:ascii="標楷體" w:eastAsia="標楷體" w:hAnsi="標楷體"/>
          <w:bCs/>
          <w:color w:val="000000" w:themeColor="text1"/>
          <w:sz w:val="32"/>
          <w:szCs w:val="32"/>
        </w:rPr>
        <w:t>17</w:t>
      </w:r>
      <w:r w:rsidR="004E6A6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人，平均流失率</w:t>
      </w:r>
      <w:r w:rsidR="00A476E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約</w:t>
      </w:r>
      <w:r w:rsidR="004E6A6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</w:t>
      </w:r>
      <w:r w:rsidR="00A476EF">
        <w:rPr>
          <w:rFonts w:ascii="標楷體" w:eastAsia="標楷體" w:hAnsi="標楷體"/>
          <w:bCs/>
          <w:color w:val="000000" w:themeColor="text1"/>
          <w:sz w:val="32"/>
          <w:szCs w:val="32"/>
        </w:rPr>
        <w:t>5</w:t>
      </w:r>
      <w:r w:rsidR="004E6A6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%，</w:t>
      </w:r>
      <w:r w:rsidR="004D098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主要與個人生涯規</w:t>
      </w:r>
      <w:r w:rsidR="0062255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劃</w:t>
      </w:r>
      <w:r w:rsidR="004D098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改變有關。</w:t>
      </w:r>
      <w:r w:rsidR="00F95FC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保訓會</w:t>
      </w:r>
      <w:r w:rsidR="0062255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亦</w:t>
      </w:r>
      <w:r w:rsidR="00F95FC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表示</w:t>
      </w:r>
      <w:r w:rsidR="00F95FCB" w:rsidRPr="00E34C3A">
        <w:rPr>
          <w:rFonts w:ascii="標楷體" w:eastAsia="標楷體" w:hAnsi="標楷體"/>
          <w:bCs/>
          <w:color w:val="000000" w:themeColor="text1"/>
          <w:sz w:val="32"/>
          <w:szCs w:val="32"/>
        </w:rPr>
        <w:t>高普考</w:t>
      </w:r>
      <w:r w:rsidR="002F182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保留比率與流失率</w:t>
      </w:r>
      <w:r w:rsidR="00F95FC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統計資料，</w:t>
      </w:r>
      <w:r w:rsidR="0062255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是</w:t>
      </w:r>
      <w:r w:rsidR="00F95FC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考選及用人機關評估用人需求人數及增額錄取人數</w:t>
      </w:r>
      <w:r w:rsidR="0062255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時之</w:t>
      </w:r>
      <w:proofErr w:type="gramStart"/>
      <w:r w:rsidR="0062255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重要</w:t>
      </w:r>
      <w:r w:rsidR="00A476E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參</w:t>
      </w:r>
      <w:r w:rsidR="0062255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據</w:t>
      </w:r>
      <w:proofErr w:type="gramEnd"/>
      <w:r w:rsidR="00F95FC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14:paraId="70B164C2" w14:textId="11674428" w:rsidR="004F7713" w:rsidRPr="009B5BCA" w:rsidRDefault="007D14BB" w:rsidP="00163E5C">
      <w:pPr>
        <w:spacing w:beforeLines="50" w:before="180" w:line="530" w:lineRule="exact"/>
        <w:ind w:firstLineChars="200" w:firstLine="640"/>
        <w:jc w:val="both"/>
        <w:rPr>
          <w:rFonts w:ascii="標楷體" w:eastAsia="標楷體" w:hAnsi="標楷體"/>
          <w:bCs/>
          <w:sz w:val="32"/>
          <w:szCs w:val="32"/>
        </w:rPr>
      </w:pPr>
      <w:r w:rsidRPr="00A36206">
        <w:rPr>
          <w:rFonts w:ascii="標楷體" w:eastAsia="標楷體" w:hAnsi="標楷體" w:hint="eastAsia"/>
          <w:color w:val="000000" w:themeColor="text1"/>
          <w:sz w:val="32"/>
          <w:szCs w:val="32"/>
        </w:rPr>
        <w:t>考試院黃榮村</w:t>
      </w:r>
      <w:r w:rsidR="00B11ED3" w:rsidRPr="00A36206">
        <w:rPr>
          <w:rFonts w:ascii="標楷體" w:eastAsia="標楷體" w:hAnsi="標楷體" w:hint="eastAsia"/>
          <w:color w:val="000000" w:themeColor="text1"/>
          <w:sz w:val="32"/>
          <w:szCs w:val="32"/>
        </w:rPr>
        <w:t>院長</w:t>
      </w:r>
      <w:r w:rsidR="00A37616" w:rsidRPr="00A36206">
        <w:rPr>
          <w:rFonts w:ascii="標楷體" w:eastAsia="標楷體" w:hAnsi="標楷體" w:hint="eastAsia"/>
          <w:color w:val="000000" w:themeColor="text1"/>
          <w:sz w:val="32"/>
          <w:szCs w:val="32"/>
        </w:rPr>
        <w:t>及與會考試委員</w:t>
      </w:r>
      <w:r w:rsidRPr="00A36206">
        <w:rPr>
          <w:rFonts w:ascii="標楷體" w:eastAsia="標楷體" w:hAnsi="標楷體" w:hint="eastAsia"/>
          <w:color w:val="000000" w:themeColor="text1"/>
          <w:sz w:val="32"/>
          <w:szCs w:val="32"/>
        </w:rPr>
        <w:t>於會中</w:t>
      </w:r>
      <w:r w:rsidR="00361B5E">
        <w:rPr>
          <w:rFonts w:ascii="標楷體" w:eastAsia="標楷體" w:hAnsi="標楷體" w:hint="eastAsia"/>
          <w:color w:val="000000" w:themeColor="text1"/>
          <w:sz w:val="32"/>
          <w:szCs w:val="32"/>
        </w:rPr>
        <w:t>均</w:t>
      </w:r>
      <w:r w:rsidR="0055039B" w:rsidRPr="00A36206">
        <w:rPr>
          <w:rFonts w:ascii="標楷體" w:eastAsia="標楷體" w:hAnsi="標楷體" w:hint="eastAsia"/>
          <w:color w:val="000000" w:themeColor="text1"/>
          <w:sz w:val="32"/>
          <w:szCs w:val="32"/>
        </w:rPr>
        <w:t>肯定保訓會</w:t>
      </w:r>
      <w:r w:rsidR="006A2948" w:rsidRPr="00A36206">
        <w:rPr>
          <w:rFonts w:ascii="標楷體" w:eastAsia="標楷體" w:hAnsi="標楷體" w:hint="eastAsia"/>
          <w:color w:val="000000" w:themeColor="text1"/>
          <w:sz w:val="32"/>
          <w:szCs w:val="32"/>
        </w:rPr>
        <w:t>辦理</w:t>
      </w:r>
      <w:r w:rsidR="00F95FCB">
        <w:rPr>
          <w:rFonts w:ascii="標楷體" w:eastAsia="標楷體" w:hAnsi="標楷體" w:hint="eastAsia"/>
          <w:color w:val="000000" w:themeColor="text1"/>
          <w:sz w:val="32"/>
          <w:szCs w:val="32"/>
        </w:rPr>
        <w:t>考試錄取人員</w:t>
      </w:r>
      <w:r w:rsidR="0005028D">
        <w:rPr>
          <w:rFonts w:ascii="標楷體" w:eastAsia="標楷體" w:hAnsi="標楷體" w:hint="eastAsia"/>
          <w:color w:val="000000" w:themeColor="text1"/>
          <w:sz w:val="32"/>
          <w:szCs w:val="32"/>
        </w:rPr>
        <w:t>保留受訓資格</w:t>
      </w:r>
      <w:r w:rsidR="0029556E" w:rsidRPr="00A36206">
        <w:rPr>
          <w:rFonts w:ascii="標楷體" w:eastAsia="標楷體" w:hAnsi="標楷體" w:hint="eastAsia"/>
          <w:color w:val="000000" w:themeColor="text1"/>
          <w:sz w:val="32"/>
          <w:szCs w:val="32"/>
        </w:rPr>
        <w:t>的努力</w:t>
      </w:r>
      <w:r w:rsidR="00B44705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="004F7713">
        <w:rPr>
          <w:rFonts w:ascii="標楷體" w:eastAsia="標楷體" w:hAnsi="標楷體" w:hint="eastAsia"/>
          <w:color w:val="000000" w:themeColor="text1"/>
          <w:sz w:val="32"/>
          <w:szCs w:val="32"/>
        </w:rPr>
        <w:t>黃</w:t>
      </w:r>
      <w:r w:rsidR="00361B5E" w:rsidRPr="00361B5E">
        <w:rPr>
          <w:rFonts w:ascii="標楷體" w:eastAsia="標楷體" w:hAnsi="標楷體" w:hint="eastAsia"/>
          <w:color w:val="000000" w:themeColor="text1"/>
          <w:sz w:val="32"/>
          <w:szCs w:val="32"/>
        </w:rPr>
        <w:t>榮村</w:t>
      </w:r>
      <w:r w:rsidR="004F7713">
        <w:rPr>
          <w:rFonts w:ascii="標楷體" w:eastAsia="標楷體" w:hAnsi="標楷體" w:hint="eastAsia"/>
          <w:color w:val="000000" w:themeColor="text1"/>
          <w:sz w:val="32"/>
          <w:szCs w:val="32"/>
        </w:rPr>
        <w:t>院長</w:t>
      </w:r>
      <w:r w:rsidR="00B44705">
        <w:rPr>
          <w:rFonts w:ascii="標楷體" w:eastAsia="標楷體" w:hAnsi="標楷體" w:hint="eastAsia"/>
          <w:color w:val="000000" w:themeColor="text1"/>
          <w:sz w:val="32"/>
          <w:szCs w:val="32"/>
        </w:rPr>
        <w:t>表示</w:t>
      </w:r>
      <w:r w:rsidR="00163E5C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bookmarkStart w:id="1" w:name="_GoBack"/>
      <w:r w:rsidR="00CD46BB" w:rsidRPr="009B5BCA">
        <w:rPr>
          <w:rFonts w:ascii="標楷體" w:eastAsia="標楷體" w:hAnsi="標楷體" w:hint="eastAsia"/>
          <w:sz w:val="32"/>
          <w:szCs w:val="32"/>
        </w:rPr>
        <w:t>高普考是國家取才的主要管道之一，</w:t>
      </w:r>
      <w:r w:rsidR="00CD46BB" w:rsidRPr="009B5BCA">
        <w:rPr>
          <w:rFonts w:ascii="標楷體" w:eastAsia="標楷體" w:hAnsi="標楷體" w:hint="eastAsia"/>
          <w:bCs/>
          <w:sz w:val="32"/>
          <w:szCs w:val="32"/>
        </w:rPr>
        <w:t>也是年度錄取人數最多、最具代表性之公務人員考試，</w:t>
      </w:r>
      <w:r w:rsidR="00CD46BB" w:rsidRPr="009B5BCA">
        <w:rPr>
          <w:rFonts w:ascii="標楷體" w:eastAsia="標楷體" w:hAnsi="標楷體" w:hint="eastAsia"/>
          <w:sz w:val="32"/>
          <w:szCs w:val="32"/>
        </w:rPr>
        <w:t>考選、培訓與任用要緊密結合，為國家培育及選拔適格公務人員，強化整體公務人力素質。保留錄取資格之規定有其政策規範目的及實務需要，為</w:t>
      </w:r>
      <w:r w:rsidR="00CD46BB" w:rsidRPr="009B5BCA">
        <w:rPr>
          <w:rFonts w:ascii="標楷體" w:eastAsia="標楷體" w:hAnsi="標楷體" w:hint="eastAsia"/>
          <w:bCs/>
          <w:sz w:val="32"/>
          <w:szCs w:val="32"/>
        </w:rPr>
        <w:t>兼顧機關用人需求及考試錄取人員權益，</w:t>
      </w:r>
      <w:r w:rsidR="00B81A75" w:rsidRPr="009B5BCA">
        <w:rPr>
          <w:rFonts w:ascii="標楷體" w:eastAsia="標楷體" w:hAnsi="標楷體" w:hint="eastAsia"/>
          <w:bCs/>
          <w:sz w:val="32"/>
          <w:szCs w:val="32"/>
        </w:rPr>
        <w:t>請保訓會持續統計分析相關數據資料，提供考選及用人機關評估及時</w:t>
      </w:r>
      <w:proofErr w:type="gramStart"/>
      <w:r w:rsidR="00B81A75" w:rsidRPr="009B5BCA">
        <w:rPr>
          <w:rFonts w:ascii="標楷體" w:eastAsia="標楷體" w:hAnsi="標楷體" w:hint="eastAsia"/>
          <w:bCs/>
          <w:sz w:val="32"/>
          <w:szCs w:val="32"/>
        </w:rPr>
        <w:t>甄</w:t>
      </w:r>
      <w:proofErr w:type="gramEnd"/>
      <w:r w:rsidR="00B81A75" w:rsidRPr="009B5BCA">
        <w:rPr>
          <w:rFonts w:ascii="標楷體" w:eastAsia="標楷體" w:hAnsi="標楷體" w:hint="eastAsia"/>
          <w:bCs/>
          <w:sz w:val="32"/>
          <w:szCs w:val="32"/>
        </w:rPr>
        <w:t>補人力之參考，並請</w:t>
      </w:r>
      <w:r w:rsidR="00163E5C" w:rsidRPr="009B5BCA">
        <w:rPr>
          <w:rFonts w:ascii="標楷體" w:eastAsia="標楷體" w:hAnsi="標楷體" w:hint="eastAsia"/>
          <w:bCs/>
          <w:sz w:val="32"/>
          <w:szCs w:val="32"/>
        </w:rPr>
        <w:t>考試院相關部會</w:t>
      </w:r>
      <w:r w:rsidR="002D094A" w:rsidRPr="009B5BCA">
        <w:rPr>
          <w:rFonts w:ascii="標楷體" w:eastAsia="標楷體" w:hAnsi="標楷體" w:hint="eastAsia"/>
          <w:bCs/>
          <w:sz w:val="32"/>
          <w:szCs w:val="32"/>
        </w:rPr>
        <w:t>持</w:t>
      </w:r>
      <w:r w:rsidR="00163E5C" w:rsidRPr="009B5BCA">
        <w:rPr>
          <w:rFonts w:ascii="標楷體" w:eastAsia="標楷體" w:hAnsi="標楷體" w:hint="eastAsia"/>
          <w:bCs/>
          <w:sz w:val="32"/>
          <w:szCs w:val="32"/>
        </w:rPr>
        <w:t>續精進考試</w:t>
      </w:r>
      <w:r w:rsidR="00695C39" w:rsidRPr="009B5BCA">
        <w:rPr>
          <w:rFonts w:ascii="標楷體" w:eastAsia="標楷體" w:hAnsi="標楷體" w:hint="eastAsia"/>
          <w:bCs/>
          <w:sz w:val="32"/>
          <w:szCs w:val="32"/>
        </w:rPr>
        <w:t>及多元管道進</w:t>
      </w:r>
      <w:r w:rsidR="00163E5C" w:rsidRPr="009B5BCA">
        <w:rPr>
          <w:rFonts w:ascii="標楷體" w:eastAsia="標楷體" w:hAnsi="標楷體" w:hint="eastAsia"/>
          <w:bCs/>
          <w:sz w:val="32"/>
          <w:szCs w:val="32"/>
        </w:rPr>
        <w:t>用政策。</w:t>
      </w:r>
      <w:bookmarkEnd w:id="1"/>
    </w:p>
    <w:sectPr w:rsidR="004F7713" w:rsidRPr="009B5BCA" w:rsidSect="00215840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22E6C" w16cex:dateUtc="2021-12-25T15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EF94AC" w16cid:durableId="25722E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0106A" w14:textId="77777777" w:rsidR="00EE0624" w:rsidRDefault="00EE0624" w:rsidP="00C8779B">
      <w:r>
        <w:separator/>
      </w:r>
    </w:p>
  </w:endnote>
  <w:endnote w:type="continuationSeparator" w:id="0">
    <w:p w14:paraId="2FBD4867" w14:textId="77777777" w:rsidR="00EE0624" w:rsidRDefault="00EE0624" w:rsidP="00C8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812272"/>
      <w:docPartObj>
        <w:docPartGallery w:val="Page Numbers (Bottom of Page)"/>
        <w:docPartUnique/>
      </w:docPartObj>
    </w:sdtPr>
    <w:sdtEndPr/>
    <w:sdtContent>
      <w:p w14:paraId="480C9438" w14:textId="6F9C9BD5" w:rsidR="00C8779B" w:rsidRDefault="00C8779B" w:rsidP="00C8779B">
        <w:pPr>
          <w:pStyle w:val="a5"/>
          <w:jc w:val="center"/>
        </w:pPr>
        <w:r w:rsidRPr="00C8779B">
          <w:rPr>
            <w:rFonts w:ascii="MS UI Gothic" w:eastAsia="MS UI Gothic" w:hAnsi="MS UI Gothic"/>
            <w:sz w:val="24"/>
            <w:szCs w:val="24"/>
          </w:rPr>
          <w:fldChar w:fldCharType="begin"/>
        </w:r>
        <w:r w:rsidRPr="00C8779B">
          <w:rPr>
            <w:rFonts w:ascii="MS UI Gothic" w:eastAsia="MS UI Gothic" w:hAnsi="MS UI Gothic"/>
            <w:sz w:val="24"/>
            <w:szCs w:val="24"/>
          </w:rPr>
          <w:instrText>PAGE   \* MERGEFORMAT</w:instrText>
        </w:r>
        <w:r w:rsidRPr="00C8779B">
          <w:rPr>
            <w:rFonts w:ascii="MS UI Gothic" w:eastAsia="MS UI Gothic" w:hAnsi="MS UI Gothic"/>
            <w:sz w:val="24"/>
            <w:szCs w:val="24"/>
          </w:rPr>
          <w:fldChar w:fldCharType="separate"/>
        </w:r>
        <w:r w:rsidR="009B5BCA" w:rsidRPr="009B5BCA">
          <w:rPr>
            <w:rFonts w:ascii="MS UI Gothic" w:eastAsia="MS UI Gothic" w:hAnsi="MS UI Gothic"/>
            <w:noProof/>
            <w:sz w:val="24"/>
            <w:szCs w:val="24"/>
            <w:lang w:val="zh-TW"/>
          </w:rPr>
          <w:t>1</w:t>
        </w:r>
        <w:r w:rsidRPr="00C8779B">
          <w:rPr>
            <w:rFonts w:ascii="MS UI Gothic" w:eastAsia="MS UI Gothic" w:hAnsi="MS UI Gothic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C7579" w14:textId="77777777" w:rsidR="00EE0624" w:rsidRDefault="00EE0624" w:rsidP="00C8779B">
      <w:r>
        <w:separator/>
      </w:r>
    </w:p>
  </w:footnote>
  <w:footnote w:type="continuationSeparator" w:id="0">
    <w:p w14:paraId="37B6411D" w14:textId="77777777" w:rsidR="00EE0624" w:rsidRDefault="00EE0624" w:rsidP="00C87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55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11"/>
    <w:rsid w:val="0001290A"/>
    <w:rsid w:val="00014445"/>
    <w:rsid w:val="000155F5"/>
    <w:rsid w:val="00021A43"/>
    <w:rsid w:val="00024D24"/>
    <w:rsid w:val="00041F2B"/>
    <w:rsid w:val="000443EC"/>
    <w:rsid w:val="000454A4"/>
    <w:rsid w:val="0005028D"/>
    <w:rsid w:val="000504A0"/>
    <w:rsid w:val="00053162"/>
    <w:rsid w:val="000547CB"/>
    <w:rsid w:val="00074356"/>
    <w:rsid w:val="00077034"/>
    <w:rsid w:val="000825EE"/>
    <w:rsid w:val="00090317"/>
    <w:rsid w:val="000930EF"/>
    <w:rsid w:val="000A3D7E"/>
    <w:rsid w:val="000B247E"/>
    <w:rsid w:val="000B6811"/>
    <w:rsid w:val="000D350F"/>
    <w:rsid w:val="000F1B26"/>
    <w:rsid w:val="00131AAC"/>
    <w:rsid w:val="00135100"/>
    <w:rsid w:val="001378D4"/>
    <w:rsid w:val="00141F86"/>
    <w:rsid w:val="0014773D"/>
    <w:rsid w:val="001548DE"/>
    <w:rsid w:val="00155DD4"/>
    <w:rsid w:val="00162405"/>
    <w:rsid w:val="00162FFE"/>
    <w:rsid w:val="00163E5C"/>
    <w:rsid w:val="00163E98"/>
    <w:rsid w:val="00165CB0"/>
    <w:rsid w:val="00171F07"/>
    <w:rsid w:val="0018328F"/>
    <w:rsid w:val="00186298"/>
    <w:rsid w:val="001912BD"/>
    <w:rsid w:val="001934F2"/>
    <w:rsid w:val="00195C0E"/>
    <w:rsid w:val="001A188E"/>
    <w:rsid w:val="001A3B85"/>
    <w:rsid w:val="001A78F6"/>
    <w:rsid w:val="001B0450"/>
    <w:rsid w:val="001B46F2"/>
    <w:rsid w:val="001E1F24"/>
    <w:rsid w:val="001F5D93"/>
    <w:rsid w:val="001F6EA7"/>
    <w:rsid w:val="00205F71"/>
    <w:rsid w:val="00210E27"/>
    <w:rsid w:val="00215840"/>
    <w:rsid w:val="00215DB7"/>
    <w:rsid w:val="00233241"/>
    <w:rsid w:val="00233D4F"/>
    <w:rsid w:val="00236176"/>
    <w:rsid w:val="002422D9"/>
    <w:rsid w:val="00242A88"/>
    <w:rsid w:val="00246A8E"/>
    <w:rsid w:val="00246FC8"/>
    <w:rsid w:val="002477B2"/>
    <w:rsid w:val="002511AC"/>
    <w:rsid w:val="002626D2"/>
    <w:rsid w:val="002858E4"/>
    <w:rsid w:val="00291D25"/>
    <w:rsid w:val="00294C57"/>
    <w:rsid w:val="0029556E"/>
    <w:rsid w:val="002A1D75"/>
    <w:rsid w:val="002B084B"/>
    <w:rsid w:val="002D094A"/>
    <w:rsid w:val="002D341D"/>
    <w:rsid w:val="002D5A31"/>
    <w:rsid w:val="002E019F"/>
    <w:rsid w:val="002E182B"/>
    <w:rsid w:val="002E7599"/>
    <w:rsid w:val="002F1826"/>
    <w:rsid w:val="002F3A55"/>
    <w:rsid w:val="002F4448"/>
    <w:rsid w:val="00302CB9"/>
    <w:rsid w:val="00304DF5"/>
    <w:rsid w:val="00312C67"/>
    <w:rsid w:val="00334845"/>
    <w:rsid w:val="0034331B"/>
    <w:rsid w:val="00344BB4"/>
    <w:rsid w:val="00361918"/>
    <w:rsid w:val="00361B5E"/>
    <w:rsid w:val="00363B2C"/>
    <w:rsid w:val="00373B7E"/>
    <w:rsid w:val="00381477"/>
    <w:rsid w:val="003832CA"/>
    <w:rsid w:val="00392C10"/>
    <w:rsid w:val="00396708"/>
    <w:rsid w:val="003B537C"/>
    <w:rsid w:val="003B587E"/>
    <w:rsid w:val="003B5B5D"/>
    <w:rsid w:val="003C02AE"/>
    <w:rsid w:val="003C6ABA"/>
    <w:rsid w:val="003E2123"/>
    <w:rsid w:val="003E5EAB"/>
    <w:rsid w:val="003F5C20"/>
    <w:rsid w:val="00405C89"/>
    <w:rsid w:val="00410F8B"/>
    <w:rsid w:val="00430EB6"/>
    <w:rsid w:val="004339E0"/>
    <w:rsid w:val="0044070C"/>
    <w:rsid w:val="004504A0"/>
    <w:rsid w:val="004727E0"/>
    <w:rsid w:val="00492C74"/>
    <w:rsid w:val="00494BBB"/>
    <w:rsid w:val="00496776"/>
    <w:rsid w:val="004A58E1"/>
    <w:rsid w:val="004B004A"/>
    <w:rsid w:val="004B1374"/>
    <w:rsid w:val="004B1BEB"/>
    <w:rsid w:val="004B4CBF"/>
    <w:rsid w:val="004C6B89"/>
    <w:rsid w:val="004D0989"/>
    <w:rsid w:val="004D4364"/>
    <w:rsid w:val="004E236A"/>
    <w:rsid w:val="004E5E09"/>
    <w:rsid w:val="004E6141"/>
    <w:rsid w:val="004E6A69"/>
    <w:rsid w:val="004F591A"/>
    <w:rsid w:val="004F7713"/>
    <w:rsid w:val="005009D8"/>
    <w:rsid w:val="00504A17"/>
    <w:rsid w:val="005061D9"/>
    <w:rsid w:val="0051784F"/>
    <w:rsid w:val="005356F6"/>
    <w:rsid w:val="00535997"/>
    <w:rsid w:val="00540E6D"/>
    <w:rsid w:val="00547450"/>
    <w:rsid w:val="0055039B"/>
    <w:rsid w:val="005533E6"/>
    <w:rsid w:val="0057272E"/>
    <w:rsid w:val="005731B6"/>
    <w:rsid w:val="00580D4E"/>
    <w:rsid w:val="005853FA"/>
    <w:rsid w:val="005B109C"/>
    <w:rsid w:val="005B1EF7"/>
    <w:rsid w:val="005B4F9E"/>
    <w:rsid w:val="005D4107"/>
    <w:rsid w:val="005E1366"/>
    <w:rsid w:val="005E2530"/>
    <w:rsid w:val="005E59A8"/>
    <w:rsid w:val="005E67D0"/>
    <w:rsid w:val="005E75E3"/>
    <w:rsid w:val="005F562C"/>
    <w:rsid w:val="00600C28"/>
    <w:rsid w:val="0062017E"/>
    <w:rsid w:val="0062255A"/>
    <w:rsid w:val="00622D69"/>
    <w:rsid w:val="00623B5F"/>
    <w:rsid w:val="00626C19"/>
    <w:rsid w:val="0063348F"/>
    <w:rsid w:val="00643322"/>
    <w:rsid w:val="00643562"/>
    <w:rsid w:val="00645D13"/>
    <w:rsid w:val="00647279"/>
    <w:rsid w:val="006477FD"/>
    <w:rsid w:val="0065794D"/>
    <w:rsid w:val="0066553C"/>
    <w:rsid w:val="006714AF"/>
    <w:rsid w:val="00674136"/>
    <w:rsid w:val="00675D26"/>
    <w:rsid w:val="0067797C"/>
    <w:rsid w:val="00695C39"/>
    <w:rsid w:val="006965D8"/>
    <w:rsid w:val="006A0456"/>
    <w:rsid w:val="006A2948"/>
    <w:rsid w:val="006A7E4D"/>
    <w:rsid w:val="006B282A"/>
    <w:rsid w:val="006B3818"/>
    <w:rsid w:val="006B4E96"/>
    <w:rsid w:val="006D7E3D"/>
    <w:rsid w:val="006F15A2"/>
    <w:rsid w:val="006F6C2A"/>
    <w:rsid w:val="007033C1"/>
    <w:rsid w:val="00712565"/>
    <w:rsid w:val="00724FE1"/>
    <w:rsid w:val="007254E6"/>
    <w:rsid w:val="00727976"/>
    <w:rsid w:val="0073277B"/>
    <w:rsid w:val="00743B81"/>
    <w:rsid w:val="00744133"/>
    <w:rsid w:val="00746D37"/>
    <w:rsid w:val="00753D8A"/>
    <w:rsid w:val="00764E5D"/>
    <w:rsid w:val="0076559A"/>
    <w:rsid w:val="0076636C"/>
    <w:rsid w:val="00772882"/>
    <w:rsid w:val="007749FC"/>
    <w:rsid w:val="007753F4"/>
    <w:rsid w:val="007772AD"/>
    <w:rsid w:val="00787605"/>
    <w:rsid w:val="007A0800"/>
    <w:rsid w:val="007A2D85"/>
    <w:rsid w:val="007A482A"/>
    <w:rsid w:val="007B4454"/>
    <w:rsid w:val="007B5A5A"/>
    <w:rsid w:val="007C6B29"/>
    <w:rsid w:val="007D14BB"/>
    <w:rsid w:val="007D545C"/>
    <w:rsid w:val="007D57A1"/>
    <w:rsid w:val="007F085D"/>
    <w:rsid w:val="007F33F3"/>
    <w:rsid w:val="008224D1"/>
    <w:rsid w:val="00826A83"/>
    <w:rsid w:val="00836DDA"/>
    <w:rsid w:val="00841E13"/>
    <w:rsid w:val="0087465F"/>
    <w:rsid w:val="00883A2C"/>
    <w:rsid w:val="008841EE"/>
    <w:rsid w:val="008947E8"/>
    <w:rsid w:val="008A0733"/>
    <w:rsid w:val="008A195E"/>
    <w:rsid w:val="008A7664"/>
    <w:rsid w:val="008D2CC6"/>
    <w:rsid w:val="008D60FA"/>
    <w:rsid w:val="008D7A12"/>
    <w:rsid w:val="008E7501"/>
    <w:rsid w:val="008F093A"/>
    <w:rsid w:val="0092040F"/>
    <w:rsid w:val="00933243"/>
    <w:rsid w:val="00940393"/>
    <w:rsid w:val="00947F4A"/>
    <w:rsid w:val="00960E34"/>
    <w:rsid w:val="009627BA"/>
    <w:rsid w:val="00973B5B"/>
    <w:rsid w:val="00974381"/>
    <w:rsid w:val="00981637"/>
    <w:rsid w:val="009932AF"/>
    <w:rsid w:val="0099633E"/>
    <w:rsid w:val="009A0075"/>
    <w:rsid w:val="009B3B42"/>
    <w:rsid w:val="009B5BCA"/>
    <w:rsid w:val="009D3896"/>
    <w:rsid w:val="009D4235"/>
    <w:rsid w:val="009D7A99"/>
    <w:rsid w:val="009E12EE"/>
    <w:rsid w:val="009E35AE"/>
    <w:rsid w:val="009E5873"/>
    <w:rsid w:val="009E6056"/>
    <w:rsid w:val="009E6B95"/>
    <w:rsid w:val="009F0EDF"/>
    <w:rsid w:val="009F2FF0"/>
    <w:rsid w:val="009F3D74"/>
    <w:rsid w:val="009F4DF1"/>
    <w:rsid w:val="009F7216"/>
    <w:rsid w:val="00A06F25"/>
    <w:rsid w:val="00A15254"/>
    <w:rsid w:val="00A3039E"/>
    <w:rsid w:val="00A337BD"/>
    <w:rsid w:val="00A36206"/>
    <w:rsid w:val="00A37616"/>
    <w:rsid w:val="00A45D71"/>
    <w:rsid w:val="00A46985"/>
    <w:rsid w:val="00A46AA0"/>
    <w:rsid w:val="00A476EF"/>
    <w:rsid w:val="00A615E8"/>
    <w:rsid w:val="00A62983"/>
    <w:rsid w:val="00A62E1F"/>
    <w:rsid w:val="00A802C0"/>
    <w:rsid w:val="00A83EC5"/>
    <w:rsid w:val="00A87AAC"/>
    <w:rsid w:val="00A93A33"/>
    <w:rsid w:val="00A97187"/>
    <w:rsid w:val="00AA31AC"/>
    <w:rsid w:val="00AD5DE9"/>
    <w:rsid w:val="00AD6DFA"/>
    <w:rsid w:val="00AE0B1B"/>
    <w:rsid w:val="00AE279A"/>
    <w:rsid w:val="00AE3CAB"/>
    <w:rsid w:val="00AF2627"/>
    <w:rsid w:val="00B01FF6"/>
    <w:rsid w:val="00B028C9"/>
    <w:rsid w:val="00B11ED3"/>
    <w:rsid w:val="00B15FA0"/>
    <w:rsid w:val="00B24ED2"/>
    <w:rsid w:val="00B40C73"/>
    <w:rsid w:val="00B43EEA"/>
    <w:rsid w:val="00B44705"/>
    <w:rsid w:val="00B57B35"/>
    <w:rsid w:val="00B6396C"/>
    <w:rsid w:val="00B72F4A"/>
    <w:rsid w:val="00B777D8"/>
    <w:rsid w:val="00B8079C"/>
    <w:rsid w:val="00B81A75"/>
    <w:rsid w:val="00B830B1"/>
    <w:rsid w:val="00B85B9C"/>
    <w:rsid w:val="00B868C2"/>
    <w:rsid w:val="00B879EA"/>
    <w:rsid w:val="00B955BC"/>
    <w:rsid w:val="00BA6FAF"/>
    <w:rsid w:val="00BB55DB"/>
    <w:rsid w:val="00BB5A82"/>
    <w:rsid w:val="00BC432D"/>
    <w:rsid w:val="00BC7E0F"/>
    <w:rsid w:val="00BD08B9"/>
    <w:rsid w:val="00BD4F67"/>
    <w:rsid w:val="00BD6A18"/>
    <w:rsid w:val="00BE1665"/>
    <w:rsid w:val="00BF2988"/>
    <w:rsid w:val="00C04D6B"/>
    <w:rsid w:val="00C06162"/>
    <w:rsid w:val="00C15A9F"/>
    <w:rsid w:val="00C17CB9"/>
    <w:rsid w:val="00C21F0F"/>
    <w:rsid w:val="00C25403"/>
    <w:rsid w:val="00C25A7B"/>
    <w:rsid w:val="00C44C06"/>
    <w:rsid w:val="00C51679"/>
    <w:rsid w:val="00C54675"/>
    <w:rsid w:val="00C56ECC"/>
    <w:rsid w:val="00C578F7"/>
    <w:rsid w:val="00C62004"/>
    <w:rsid w:val="00C65F11"/>
    <w:rsid w:val="00C66951"/>
    <w:rsid w:val="00C70231"/>
    <w:rsid w:val="00C7071C"/>
    <w:rsid w:val="00C70E7E"/>
    <w:rsid w:val="00C746AF"/>
    <w:rsid w:val="00C8779B"/>
    <w:rsid w:val="00C90343"/>
    <w:rsid w:val="00C911FF"/>
    <w:rsid w:val="00C92B88"/>
    <w:rsid w:val="00C96EC4"/>
    <w:rsid w:val="00CB3027"/>
    <w:rsid w:val="00CB3F85"/>
    <w:rsid w:val="00CC2D0B"/>
    <w:rsid w:val="00CC3BEA"/>
    <w:rsid w:val="00CC600A"/>
    <w:rsid w:val="00CC75ED"/>
    <w:rsid w:val="00CD45A2"/>
    <w:rsid w:val="00CD46BB"/>
    <w:rsid w:val="00CD5C6D"/>
    <w:rsid w:val="00CE4F52"/>
    <w:rsid w:val="00CE667E"/>
    <w:rsid w:val="00CF1B73"/>
    <w:rsid w:val="00CF3BF3"/>
    <w:rsid w:val="00CF5D80"/>
    <w:rsid w:val="00D03238"/>
    <w:rsid w:val="00D047D8"/>
    <w:rsid w:val="00D04A33"/>
    <w:rsid w:val="00D07CFA"/>
    <w:rsid w:val="00D1128F"/>
    <w:rsid w:val="00D151DF"/>
    <w:rsid w:val="00D2188A"/>
    <w:rsid w:val="00D24683"/>
    <w:rsid w:val="00D52C8E"/>
    <w:rsid w:val="00D57AF7"/>
    <w:rsid w:val="00D71B27"/>
    <w:rsid w:val="00D7455D"/>
    <w:rsid w:val="00D76BFB"/>
    <w:rsid w:val="00D8499F"/>
    <w:rsid w:val="00D91695"/>
    <w:rsid w:val="00D916D3"/>
    <w:rsid w:val="00D958AD"/>
    <w:rsid w:val="00DB3B72"/>
    <w:rsid w:val="00DC1027"/>
    <w:rsid w:val="00DC53D8"/>
    <w:rsid w:val="00DD0664"/>
    <w:rsid w:val="00DD1BA2"/>
    <w:rsid w:val="00DD4F40"/>
    <w:rsid w:val="00DD7DC3"/>
    <w:rsid w:val="00DE30F4"/>
    <w:rsid w:val="00DE4D72"/>
    <w:rsid w:val="00DE5395"/>
    <w:rsid w:val="00DE570D"/>
    <w:rsid w:val="00DE6536"/>
    <w:rsid w:val="00DF0B82"/>
    <w:rsid w:val="00E01A22"/>
    <w:rsid w:val="00E07C10"/>
    <w:rsid w:val="00E16A87"/>
    <w:rsid w:val="00E1717E"/>
    <w:rsid w:val="00E34C3A"/>
    <w:rsid w:val="00E34F7F"/>
    <w:rsid w:val="00E3714C"/>
    <w:rsid w:val="00E505B4"/>
    <w:rsid w:val="00E5429F"/>
    <w:rsid w:val="00E5655D"/>
    <w:rsid w:val="00E64AE5"/>
    <w:rsid w:val="00E66A4D"/>
    <w:rsid w:val="00E71312"/>
    <w:rsid w:val="00E8508C"/>
    <w:rsid w:val="00E86054"/>
    <w:rsid w:val="00EA0A92"/>
    <w:rsid w:val="00EA170C"/>
    <w:rsid w:val="00EB3670"/>
    <w:rsid w:val="00EB4414"/>
    <w:rsid w:val="00EB5507"/>
    <w:rsid w:val="00EC2F99"/>
    <w:rsid w:val="00EC436E"/>
    <w:rsid w:val="00EC79DB"/>
    <w:rsid w:val="00ED6042"/>
    <w:rsid w:val="00EE0624"/>
    <w:rsid w:val="00EF1D0B"/>
    <w:rsid w:val="00F00415"/>
    <w:rsid w:val="00F0588F"/>
    <w:rsid w:val="00F0670B"/>
    <w:rsid w:val="00F07E30"/>
    <w:rsid w:val="00F13E50"/>
    <w:rsid w:val="00F15D74"/>
    <w:rsid w:val="00F50C64"/>
    <w:rsid w:val="00F52096"/>
    <w:rsid w:val="00F60A4E"/>
    <w:rsid w:val="00F611E7"/>
    <w:rsid w:val="00F62CC2"/>
    <w:rsid w:val="00F646ED"/>
    <w:rsid w:val="00F67A9D"/>
    <w:rsid w:val="00F95FCB"/>
    <w:rsid w:val="00FA5094"/>
    <w:rsid w:val="00FA7079"/>
    <w:rsid w:val="00FA72AF"/>
    <w:rsid w:val="00FB247C"/>
    <w:rsid w:val="00FD1516"/>
    <w:rsid w:val="00FD209B"/>
    <w:rsid w:val="00FD6D5F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5ED8B"/>
  <w15:chartTrackingRefBased/>
  <w15:docId w15:val="{311F1779-747A-499C-B969-2D9B47DF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77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7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779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E01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7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703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7465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7465F"/>
  </w:style>
  <w:style w:type="character" w:customStyle="1" w:styleId="ab">
    <w:name w:val="註解文字 字元"/>
    <w:basedOn w:val="a0"/>
    <w:link w:val="aa"/>
    <w:uiPriority w:val="99"/>
    <w:semiHidden/>
    <w:rsid w:val="008746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87465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74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96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65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26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3A4B1-371E-4A97-9F96-5B882AAA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鄭淑菁</dc:creator>
  <cp:keywords/>
  <dc:description/>
  <cp:lastModifiedBy>鄭淑菁</cp:lastModifiedBy>
  <cp:revision>3</cp:revision>
  <cp:lastPrinted>2021-12-30T03:06:00Z</cp:lastPrinted>
  <dcterms:created xsi:type="dcterms:W3CDTF">2021-12-30T03:52:00Z</dcterms:created>
  <dcterms:modified xsi:type="dcterms:W3CDTF">2021-12-30T03:52:00Z</dcterms:modified>
</cp:coreProperties>
</file>