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86A2F" w14:textId="77777777" w:rsidR="00645D13" w:rsidRPr="00A36206" w:rsidRDefault="00645D13" w:rsidP="00C8779B">
      <w:pPr>
        <w:spacing w:afterLines="50" w:after="180" w:line="540" w:lineRule="exact"/>
        <w:jc w:val="center"/>
        <w:rPr>
          <w:rFonts w:ascii="標楷體" w:eastAsia="標楷體" w:hAnsi="標楷體"/>
          <w:b/>
          <w:color w:val="000000" w:themeColor="text1"/>
          <w:sz w:val="36"/>
          <w:szCs w:val="36"/>
        </w:rPr>
      </w:pPr>
      <w:r w:rsidRPr="00A36206">
        <w:rPr>
          <w:rFonts w:ascii="標楷體" w:eastAsia="標楷體" w:hAnsi="標楷體" w:hint="eastAsia"/>
          <w:b/>
          <w:color w:val="000000" w:themeColor="text1"/>
          <w:sz w:val="36"/>
          <w:szCs w:val="36"/>
        </w:rPr>
        <w:t>【公務人員保障暨培訓委員會新聞稿】</w:t>
      </w:r>
    </w:p>
    <w:p w14:paraId="3123FF2A" w14:textId="5C45C6C6" w:rsidR="001A2A5F" w:rsidRPr="001A2A5F" w:rsidRDefault="00B1692D" w:rsidP="001A2A5F">
      <w:pPr>
        <w:overflowPunct w:val="0"/>
        <w:spacing w:line="520" w:lineRule="exact"/>
        <w:jc w:val="center"/>
        <w:rPr>
          <w:rFonts w:ascii="標楷體" w:eastAsia="標楷體" w:hAnsi="標楷體" w:cs="Times New Roman"/>
          <w:b/>
          <w:sz w:val="36"/>
          <w:szCs w:val="36"/>
        </w:rPr>
      </w:pPr>
      <w:r>
        <w:rPr>
          <w:rFonts w:ascii="標楷體" w:eastAsia="標楷體" w:hAnsi="標楷體" w:cs="Times New Roman" w:hint="eastAsia"/>
          <w:b/>
          <w:sz w:val="36"/>
          <w:szCs w:val="36"/>
        </w:rPr>
        <w:t>課予機關積極作為之義務</w:t>
      </w:r>
      <w:r w:rsidR="001A2A5F" w:rsidRPr="001A2A5F">
        <w:rPr>
          <w:rFonts w:ascii="標楷體" w:eastAsia="標楷體" w:hAnsi="標楷體" w:cs="Times New Roman"/>
          <w:b/>
          <w:sz w:val="36"/>
          <w:szCs w:val="36"/>
        </w:rPr>
        <w:t>，</w:t>
      </w:r>
      <w:r w:rsidR="001A2A5F" w:rsidRPr="001A2A5F">
        <w:rPr>
          <w:rFonts w:ascii="標楷體" w:eastAsia="標楷體" w:hAnsi="標楷體" w:cs="Times New Roman" w:hint="eastAsia"/>
          <w:b/>
          <w:sz w:val="36"/>
          <w:szCs w:val="36"/>
        </w:rPr>
        <w:t>強化</w:t>
      </w:r>
      <w:r w:rsidR="001A2A5F" w:rsidRPr="001A2A5F">
        <w:rPr>
          <w:rFonts w:ascii="標楷體" w:eastAsia="標楷體" w:hAnsi="標楷體" w:cs="Times New Roman"/>
          <w:b/>
          <w:sz w:val="36"/>
          <w:szCs w:val="36"/>
        </w:rPr>
        <w:t>公務人員</w:t>
      </w:r>
      <w:r w:rsidR="001A2A5F" w:rsidRPr="001A2A5F">
        <w:rPr>
          <w:rFonts w:ascii="標楷體" w:eastAsia="標楷體" w:hAnsi="標楷體" w:cs="Times New Roman" w:hint="eastAsia"/>
          <w:b/>
          <w:sz w:val="36"/>
          <w:szCs w:val="36"/>
        </w:rPr>
        <w:t>救濟</w:t>
      </w:r>
      <w:r w:rsidR="001A2A5F" w:rsidRPr="001A2A5F">
        <w:rPr>
          <w:rFonts w:ascii="標楷體" w:eastAsia="標楷體" w:hAnsi="標楷體" w:cs="Times New Roman"/>
          <w:b/>
          <w:sz w:val="36"/>
          <w:szCs w:val="36"/>
        </w:rPr>
        <w:t>權利</w:t>
      </w:r>
    </w:p>
    <w:p w14:paraId="0A835AA5" w14:textId="4CBB55A1" w:rsidR="00F62CC2" w:rsidRPr="00A36206" w:rsidRDefault="00C8779B" w:rsidP="00F62CC2">
      <w:pPr>
        <w:spacing w:line="320" w:lineRule="exact"/>
        <w:rPr>
          <w:rFonts w:ascii="標楷體" w:eastAsia="標楷體" w:hAnsi="標楷體"/>
          <w:color w:val="000000" w:themeColor="text1"/>
          <w:szCs w:val="24"/>
        </w:rPr>
      </w:pPr>
      <w:r w:rsidRPr="00A36206">
        <w:rPr>
          <w:rFonts w:ascii="標楷體" w:eastAsia="標楷體" w:hAnsi="標楷體"/>
          <w:color w:val="000000" w:themeColor="text1"/>
          <w:szCs w:val="24"/>
        </w:rPr>
        <w:tab/>
      </w:r>
      <w:r w:rsidR="00F62CC2" w:rsidRPr="00A36206">
        <w:rPr>
          <w:rFonts w:ascii="標楷體" w:eastAsia="標楷體" w:hAnsi="標楷體" w:hint="eastAsia"/>
          <w:color w:val="000000" w:themeColor="text1"/>
          <w:szCs w:val="24"/>
        </w:rPr>
        <w:t xml:space="preserve">日      </w:t>
      </w:r>
      <w:r w:rsidR="00F62CC2" w:rsidRPr="00A36206">
        <w:rPr>
          <w:rFonts w:ascii="標楷體" w:eastAsia="標楷體" w:hAnsi="標楷體" w:hint="eastAsia"/>
          <w:color w:val="000000" w:themeColor="text1"/>
          <w:sz w:val="30"/>
          <w:szCs w:val="30"/>
        </w:rPr>
        <w:t xml:space="preserve"> </w:t>
      </w:r>
      <w:r w:rsidR="00F62CC2" w:rsidRPr="00A36206">
        <w:rPr>
          <w:rFonts w:ascii="標楷體" w:eastAsia="標楷體" w:hAnsi="標楷體" w:hint="eastAsia"/>
          <w:color w:val="000000" w:themeColor="text1"/>
          <w:szCs w:val="24"/>
        </w:rPr>
        <w:t>期：1</w:t>
      </w:r>
      <w:r w:rsidR="00CF1B73" w:rsidRPr="00A36206">
        <w:rPr>
          <w:rFonts w:ascii="標楷體" w:eastAsia="標楷體" w:hAnsi="標楷體" w:hint="eastAsia"/>
          <w:color w:val="000000" w:themeColor="text1"/>
          <w:szCs w:val="24"/>
        </w:rPr>
        <w:t>1</w:t>
      </w:r>
      <w:r w:rsidR="004540AE">
        <w:rPr>
          <w:rFonts w:ascii="標楷體" w:eastAsia="標楷體" w:hAnsi="標楷體" w:hint="eastAsia"/>
          <w:color w:val="000000" w:themeColor="text1"/>
          <w:szCs w:val="24"/>
        </w:rPr>
        <w:t>2</w:t>
      </w:r>
      <w:r w:rsidR="00F62CC2" w:rsidRPr="00A36206">
        <w:rPr>
          <w:rFonts w:ascii="標楷體" w:eastAsia="標楷體" w:hAnsi="標楷體" w:hint="eastAsia"/>
          <w:color w:val="000000" w:themeColor="text1"/>
          <w:szCs w:val="24"/>
        </w:rPr>
        <w:t>年</w:t>
      </w:r>
      <w:r w:rsidR="001A2A5F">
        <w:rPr>
          <w:rFonts w:ascii="標楷體" w:eastAsia="標楷體" w:hAnsi="標楷體"/>
          <w:color w:val="000000" w:themeColor="text1"/>
          <w:szCs w:val="24"/>
        </w:rPr>
        <w:t>4</w:t>
      </w:r>
      <w:r w:rsidR="00F62CC2" w:rsidRPr="00A36206">
        <w:rPr>
          <w:rFonts w:ascii="標楷體" w:eastAsia="標楷體" w:hAnsi="標楷體" w:hint="eastAsia"/>
          <w:color w:val="000000" w:themeColor="text1"/>
          <w:szCs w:val="24"/>
        </w:rPr>
        <w:t>月</w:t>
      </w:r>
      <w:r w:rsidR="001A2A5F">
        <w:rPr>
          <w:rFonts w:ascii="標楷體" w:eastAsia="標楷體" w:hAnsi="標楷體"/>
          <w:color w:val="000000" w:themeColor="text1"/>
          <w:szCs w:val="24"/>
        </w:rPr>
        <w:t>20</w:t>
      </w:r>
      <w:r w:rsidR="00F62CC2" w:rsidRPr="00A36206">
        <w:rPr>
          <w:rFonts w:ascii="標楷體" w:eastAsia="標楷體" w:hAnsi="標楷體" w:hint="eastAsia"/>
          <w:color w:val="000000" w:themeColor="text1"/>
          <w:szCs w:val="24"/>
        </w:rPr>
        <w:t>日</w:t>
      </w:r>
    </w:p>
    <w:p w14:paraId="6C392C87" w14:textId="4F4F4716" w:rsidR="00F62CC2" w:rsidRPr="00A36206" w:rsidRDefault="00F62CC2" w:rsidP="00F62CC2">
      <w:pPr>
        <w:spacing w:line="320" w:lineRule="exact"/>
        <w:rPr>
          <w:rFonts w:ascii="標楷體" w:eastAsia="標楷體" w:hAnsi="標楷體"/>
          <w:color w:val="000000" w:themeColor="text1"/>
          <w:szCs w:val="24"/>
        </w:rPr>
      </w:pPr>
      <w:r w:rsidRPr="00A36206">
        <w:rPr>
          <w:rFonts w:ascii="標楷體" w:eastAsia="標楷體" w:hAnsi="標楷體"/>
          <w:color w:val="000000" w:themeColor="text1"/>
          <w:szCs w:val="24"/>
        </w:rPr>
        <w:tab/>
      </w:r>
      <w:r w:rsidRPr="00A36206">
        <w:rPr>
          <w:rFonts w:ascii="標楷體" w:eastAsia="標楷體" w:hAnsi="標楷體" w:hint="eastAsia"/>
          <w:color w:val="000000" w:themeColor="text1"/>
          <w:szCs w:val="24"/>
        </w:rPr>
        <w:t>發</w:t>
      </w:r>
      <w:r w:rsidRPr="00A36206">
        <w:rPr>
          <w:rFonts w:ascii="標楷體" w:eastAsia="標楷體" w:hAnsi="標楷體" w:hint="eastAsia"/>
          <w:color w:val="000000" w:themeColor="text1"/>
          <w:sz w:val="27"/>
          <w:szCs w:val="27"/>
        </w:rPr>
        <w:t xml:space="preserve"> </w:t>
      </w:r>
      <w:r w:rsidRPr="00A36206">
        <w:rPr>
          <w:rFonts w:ascii="標楷體" w:eastAsia="標楷體" w:hAnsi="標楷體" w:hint="eastAsia"/>
          <w:color w:val="000000" w:themeColor="text1"/>
          <w:szCs w:val="24"/>
        </w:rPr>
        <w:t>稿</w:t>
      </w:r>
      <w:r w:rsidRPr="00A36206">
        <w:rPr>
          <w:rFonts w:ascii="標楷體" w:eastAsia="標楷體" w:hAnsi="標楷體" w:hint="eastAsia"/>
          <w:color w:val="000000" w:themeColor="text1"/>
          <w:sz w:val="27"/>
          <w:szCs w:val="27"/>
        </w:rPr>
        <w:t xml:space="preserve"> </w:t>
      </w:r>
      <w:r w:rsidRPr="00A36206">
        <w:rPr>
          <w:rFonts w:ascii="標楷體" w:eastAsia="標楷體" w:hAnsi="標楷體" w:hint="eastAsia"/>
          <w:color w:val="000000" w:themeColor="text1"/>
          <w:szCs w:val="24"/>
        </w:rPr>
        <w:t>單</w:t>
      </w:r>
      <w:r w:rsidRPr="00A36206">
        <w:rPr>
          <w:rFonts w:ascii="標楷體" w:eastAsia="標楷體" w:hAnsi="標楷體" w:hint="eastAsia"/>
          <w:color w:val="000000" w:themeColor="text1"/>
          <w:sz w:val="27"/>
          <w:szCs w:val="27"/>
        </w:rPr>
        <w:t xml:space="preserve"> </w:t>
      </w:r>
      <w:r w:rsidRPr="00A36206">
        <w:rPr>
          <w:rFonts w:ascii="標楷體" w:eastAsia="標楷體" w:hAnsi="標楷體" w:hint="eastAsia"/>
          <w:color w:val="000000" w:themeColor="text1"/>
          <w:szCs w:val="24"/>
        </w:rPr>
        <w:t>位：</w:t>
      </w:r>
      <w:r w:rsidR="001A2A5F">
        <w:rPr>
          <w:rFonts w:ascii="標楷體" w:eastAsia="標楷體" w:hAnsi="標楷體" w:hint="eastAsia"/>
          <w:color w:val="000000" w:themeColor="text1"/>
          <w:szCs w:val="24"/>
        </w:rPr>
        <w:t>保障</w:t>
      </w:r>
      <w:r w:rsidRPr="00A36206">
        <w:rPr>
          <w:rFonts w:ascii="標楷體" w:eastAsia="標楷體" w:hAnsi="標楷體" w:hint="eastAsia"/>
          <w:color w:val="000000" w:themeColor="text1"/>
          <w:szCs w:val="24"/>
        </w:rPr>
        <w:t>處</w:t>
      </w:r>
    </w:p>
    <w:p w14:paraId="686E26E9" w14:textId="37927318" w:rsidR="00F62CC2" w:rsidRPr="00A36206" w:rsidRDefault="00F62CC2" w:rsidP="00F62CC2">
      <w:pPr>
        <w:spacing w:line="320" w:lineRule="exact"/>
        <w:ind w:leftChars="200" w:left="480"/>
        <w:rPr>
          <w:rFonts w:ascii="標楷體" w:eastAsia="標楷體" w:hAnsi="標楷體"/>
          <w:color w:val="000000" w:themeColor="text1"/>
          <w:szCs w:val="24"/>
        </w:rPr>
      </w:pPr>
      <w:r w:rsidRPr="00A36206">
        <w:rPr>
          <w:rFonts w:ascii="標楷體" w:eastAsia="標楷體" w:hAnsi="標楷體"/>
          <w:color w:val="000000" w:themeColor="text1"/>
          <w:szCs w:val="24"/>
        </w:rPr>
        <w:tab/>
      </w:r>
      <w:r w:rsidRPr="00A36206">
        <w:rPr>
          <w:rFonts w:ascii="標楷體" w:eastAsia="標楷體" w:hAnsi="標楷體" w:hint="eastAsia"/>
          <w:color w:val="000000" w:themeColor="text1"/>
          <w:szCs w:val="24"/>
        </w:rPr>
        <w:t>新聞聯絡人1：</w:t>
      </w:r>
      <w:r w:rsidR="001A2A5F">
        <w:rPr>
          <w:rFonts w:ascii="標楷體" w:eastAsia="標楷體" w:hAnsi="標楷體" w:hint="eastAsia"/>
          <w:color w:val="000000" w:themeColor="text1"/>
          <w:szCs w:val="24"/>
        </w:rPr>
        <w:t>黃</w:t>
      </w:r>
      <w:r w:rsidRPr="00A36206">
        <w:rPr>
          <w:rFonts w:ascii="標楷體" w:eastAsia="標楷體" w:hAnsi="標楷體" w:hint="eastAsia"/>
          <w:color w:val="000000" w:themeColor="text1"/>
          <w:szCs w:val="24"/>
        </w:rPr>
        <w:t>處長</w:t>
      </w:r>
      <w:r w:rsidR="001A2A5F">
        <w:rPr>
          <w:rFonts w:ascii="標楷體" w:eastAsia="標楷體" w:hAnsi="標楷體" w:hint="eastAsia"/>
          <w:color w:val="000000" w:themeColor="text1"/>
          <w:szCs w:val="24"/>
        </w:rPr>
        <w:t>秀琴</w:t>
      </w:r>
    </w:p>
    <w:p w14:paraId="64D799D3" w14:textId="54EDB09B" w:rsidR="00F62CC2" w:rsidRPr="00A36206" w:rsidRDefault="00F62CC2" w:rsidP="00F62CC2">
      <w:pPr>
        <w:spacing w:line="320" w:lineRule="exact"/>
        <w:ind w:leftChars="200" w:left="480"/>
        <w:rPr>
          <w:rFonts w:ascii="標楷體" w:eastAsia="標楷體" w:hAnsi="標楷體"/>
          <w:color w:val="000000" w:themeColor="text1"/>
          <w:szCs w:val="24"/>
        </w:rPr>
      </w:pPr>
      <w:r w:rsidRPr="00A36206">
        <w:rPr>
          <w:rFonts w:ascii="標楷體" w:eastAsia="標楷體" w:hAnsi="標楷體"/>
          <w:color w:val="000000" w:themeColor="text1"/>
          <w:szCs w:val="24"/>
        </w:rPr>
        <w:tab/>
      </w:r>
      <w:r w:rsidRPr="00A36206">
        <w:rPr>
          <w:rFonts w:ascii="標楷體" w:eastAsia="標楷體" w:hAnsi="標楷體" w:hint="eastAsia"/>
          <w:color w:val="000000" w:themeColor="text1"/>
          <w:szCs w:val="24"/>
        </w:rPr>
        <w:t xml:space="preserve">電      </w:t>
      </w:r>
      <w:r w:rsidRPr="00A36206">
        <w:rPr>
          <w:rFonts w:ascii="標楷體" w:eastAsia="標楷體" w:hAnsi="標楷體" w:hint="eastAsia"/>
          <w:color w:val="000000" w:themeColor="text1"/>
          <w:sz w:val="34"/>
          <w:szCs w:val="34"/>
        </w:rPr>
        <w:t xml:space="preserve"> </w:t>
      </w:r>
      <w:r w:rsidRPr="00A36206">
        <w:rPr>
          <w:rFonts w:ascii="標楷體" w:eastAsia="標楷體" w:hAnsi="標楷體" w:hint="eastAsia"/>
          <w:color w:val="000000" w:themeColor="text1"/>
          <w:szCs w:val="24"/>
        </w:rPr>
        <w:t>話：02-8236</w:t>
      </w:r>
      <w:r w:rsidR="001A2A5F">
        <w:rPr>
          <w:rFonts w:ascii="標楷體" w:eastAsia="標楷體" w:hAnsi="標楷體"/>
          <w:color w:val="000000" w:themeColor="text1"/>
          <w:szCs w:val="24"/>
        </w:rPr>
        <w:t>7061</w:t>
      </w:r>
    </w:p>
    <w:p w14:paraId="3E35240C" w14:textId="34B27D90" w:rsidR="00F62CC2" w:rsidRPr="00A36206" w:rsidRDefault="00F62CC2" w:rsidP="00F62CC2">
      <w:pPr>
        <w:spacing w:line="320" w:lineRule="exact"/>
        <w:ind w:leftChars="100" w:left="240"/>
        <w:rPr>
          <w:rFonts w:ascii="標楷體" w:eastAsia="標楷體" w:hAnsi="標楷體"/>
          <w:color w:val="000000" w:themeColor="text1"/>
          <w:szCs w:val="24"/>
        </w:rPr>
      </w:pPr>
      <w:r w:rsidRPr="00A36206">
        <w:rPr>
          <w:rFonts w:ascii="標楷體" w:eastAsia="標楷體" w:hAnsi="標楷體"/>
          <w:color w:val="000000" w:themeColor="text1"/>
          <w:szCs w:val="24"/>
        </w:rPr>
        <w:tab/>
      </w:r>
      <w:r w:rsidRPr="00A36206">
        <w:rPr>
          <w:rFonts w:ascii="標楷體" w:eastAsia="標楷體" w:hAnsi="標楷體" w:hint="eastAsia"/>
          <w:color w:val="000000" w:themeColor="text1"/>
          <w:szCs w:val="24"/>
        </w:rPr>
        <w:t>新聞聯絡人2：陳科長</w:t>
      </w:r>
      <w:r w:rsidR="001A2A5F">
        <w:rPr>
          <w:rFonts w:ascii="標楷體" w:eastAsia="標楷體" w:hAnsi="標楷體" w:hint="eastAsia"/>
          <w:color w:val="000000" w:themeColor="text1"/>
          <w:szCs w:val="24"/>
        </w:rPr>
        <w:t>志豪</w:t>
      </w:r>
    </w:p>
    <w:p w14:paraId="17B4A585" w14:textId="22F46ADA" w:rsidR="00F62CC2" w:rsidRPr="00A36206" w:rsidRDefault="00F62CC2" w:rsidP="00F62CC2">
      <w:pPr>
        <w:spacing w:line="320" w:lineRule="exact"/>
        <w:rPr>
          <w:rFonts w:ascii="標楷體" w:eastAsia="標楷體" w:hAnsi="標楷體"/>
          <w:color w:val="000000" w:themeColor="text1"/>
          <w:szCs w:val="24"/>
        </w:rPr>
      </w:pPr>
      <w:r w:rsidRPr="00A36206">
        <w:rPr>
          <w:rFonts w:ascii="標楷體" w:eastAsia="標楷體" w:hAnsi="標楷體"/>
          <w:color w:val="000000" w:themeColor="text1"/>
          <w:szCs w:val="24"/>
        </w:rPr>
        <w:tab/>
      </w:r>
      <w:r w:rsidRPr="00A36206">
        <w:rPr>
          <w:rFonts w:ascii="標楷體" w:eastAsia="標楷體" w:hAnsi="標楷體" w:hint="eastAsia"/>
          <w:color w:val="000000" w:themeColor="text1"/>
          <w:szCs w:val="24"/>
        </w:rPr>
        <w:t xml:space="preserve">電      </w:t>
      </w:r>
      <w:r w:rsidRPr="00A36206">
        <w:rPr>
          <w:rFonts w:ascii="標楷體" w:eastAsia="標楷體" w:hAnsi="標楷體" w:hint="eastAsia"/>
          <w:color w:val="000000" w:themeColor="text1"/>
          <w:sz w:val="36"/>
          <w:szCs w:val="36"/>
        </w:rPr>
        <w:t xml:space="preserve"> </w:t>
      </w:r>
      <w:r w:rsidRPr="00A36206">
        <w:rPr>
          <w:rFonts w:ascii="標楷體" w:eastAsia="標楷體" w:hAnsi="標楷體" w:hint="eastAsia"/>
          <w:color w:val="000000" w:themeColor="text1"/>
          <w:szCs w:val="24"/>
        </w:rPr>
        <w:t>話：02-82367</w:t>
      </w:r>
      <w:r w:rsidR="001A2A5F">
        <w:rPr>
          <w:rFonts w:ascii="標楷體" w:eastAsia="標楷體" w:hAnsi="標楷體"/>
          <w:color w:val="000000" w:themeColor="text1"/>
          <w:szCs w:val="24"/>
        </w:rPr>
        <w:t>071</w:t>
      </w:r>
    </w:p>
    <w:p w14:paraId="083EABE6" w14:textId="77777777" w:rsidR="00F62CC2" w:rsidRPr="00A36206" w:rsidRDefault="00F62CC2" w:rsidP="00DE570D">
      <w:pPr>
        <w:spacing w:line="520" w:lineRule="exact"/>
        <w:jc w:val="both"/>
        <w:rPr>
          <w:rFonts w:ascii="標楷體" w:eastAsia="標楷體" w:hAnsi="標楷體"/>
          <w:color w:val="000000" w:themeColor="text1"/>
          <w:sz w:val="32"/>
          <w:szCs w:val="32"/>
        </w:rPr>
      </w:pPr>
      <w:r w:rsidRPr="00A36206">
        <w:rPr>
          <w:rFonts w:ascii="標楷體" w:eastAsia="標楷體" w:hAnsi="標楷體" w:hint="eastAsia"/>
          <w:color w:val="000000" w:themeColor="text1"/>
          <w:sz w:val="32"/>
          <w:szCs w:val="32"/>
        </w:rPr>
        <w:t>--------------------------------------------------------</w:t>
      </w:r>
    </w:p>
    <w:p w14:paraId="0B190442" w14:textId="77777777" w:rsidR="001A2A5F" w:rsidRPr="001A2A5F" w:rsidRDefault="001A2A5F" w:rsidP="001A2A5F">
      <w:pPr>
        <w:spacing w:beforeLines="50" w:before="180" w:line="530" w:lineRule="exact"/>
        <w:ind w:firstLineChars="200" w:firstLine="640"/>
        <w:jc w:val="both"/>
        <w:rPr>
          <w:rFonts w:ascii="標楷體" w:eastAsia="標楷體" w:hAnsi="標楷體"/>
          <w:color w:val="000000" w:themeColor="text1"/>
          <w:sz w:val="32"/>
          <w:szCs w:val="32"/>
        </w:rPr>
      </w:pPr>
      <w:r w:rsidRPr="001A2A5F">
        <w:rPr>
          <w:rFonts w:ascii="標楷體" w:eastAsia="標楷體" w:hAnsi="標楷體"/>
          <w:color w:val="000000" w:themeColor="text1"/>
          <w:sz w:val="32"/>
          <w:szCs w:val="32"/>
        </w:rPr>
        <w:t> </w:t>
      </w:r>
      <w:r w:rsidRPr="001A2A5F">
        <w:rPr>
          <w:rFonts w:ascii="標楷體" w:eastAsia="標楷體" w:hAnsi="標楷體" w:hint="eastAsia"/>
          <w:color w:val="000000" w:themeColor="text1"/>
          <w:sz w:val="32"/>
          <w:szCs w:val="32"/>
        </w:rPr>
        <w:t>考試院今（</w:t>
      </w:r>
      <w:r w:rsidRPr="001A2A5F">
        <w:rPr>
          <w:rFonts w:ascii="標楷體" w:eastAsia="標楷體" w:hAnsi="標楷體"/>
          <w:color w:val="000000" w:themeColor="text1"/>
          <w:sz w:val="32"/>
          <w:szCs w:val="32"/>
        </w:rPr>
        <w:t>20</w:t>
      </w:r>
      <w:r w:rsidRPr="001A2A5F">
        <w:rPr>
          <w:rFonts w:ascii="標楷體" w:eastAsia="標楷體" w:hAnsi="標楷體" w:hint="eastAsia"/>
          <w:color w:val="000000" w:themeColor="text1"/>
          <w:sz w:val="32"/>
          <w:szCs w:val="32"/>
        </w:rPr>
        <w:t>）日召開第13屆第</w:t>
      </w:r>
      <w:r w:rsidRPr="001A2A5F">
        <w:rPr>
          <w:rFonts w:ascii="標楷體" w:eastAsia="標楷體" w:hAnsi="標楷體"/>
          <w:color w:val="000000" w:themeColor="text1"/>
          <w:sz w:val="32"/>
          <w:szCs w:val="32"/>
        </w:rPr>
        <w:t>134</w:t>
      </w:r>
      <w:r w:rsidRPr="001A2A5F">
        <w:rPr>
          <w:rFonts w:ascii="標楷體" w:eastAsia="標楷體" w:hAnsi="標楷體" w:hint="eastAsia"/>
          <w:color w:val="000000" w:themeColor="text1"/>
          <w:sz w:val="32"/>
          <w:szCs w:val="32"/>
        </w:rPr>
        <w:t>次會議，保訓會以「公務人員課予義務復審救濟制度之介紹」為題進行業務報告。保訓會表示，公務人員保障法規定的復審救濟類型有「撤銷復審」與「課予義務復審」二種類型。撤銷復審是公務人員得請求保訓會撤銷行政機關違法或不當之行政處分；課予義務復審則是公務人員就其依法提出申請之案件，得請求保</w:t>
      </w:r>
      <w:proofErr w:type="gramStart"/>
      <w:r w:rsidRPr="001A2A5F">
        <w:rPr>
          <w:rFonts w:ascii="標楷體" w:eastAsia="標楷體" w:hAnsi="標楷體" w:hint="eastAsia"/>
          <w:color w:val="000000" w:themeColor="text1"/>
          <w:sz w:val="32"/>
          <w:szCs w:val="32"/>
        </w:rPr>
        <w:t>訓會命行政</w:t>
      </w:r>
      <w:proofErr w:type="gramEnd"/>
      <w:r w:rsidRPr="001A2A5F">
        <w:rPr>
          <w:rFonts w:ascii="標楷體" w:eastAsia="標楷體" w:hAnsi="標楷體" w:hint="eastAsia"/>
          <w:color w:val="000000" w:themeColor="text1"/>
          <w:sz w:val="32"/>
          <w:szCs w:val="32"/>
        </w:rPr>
        <w:t>機關儘速為行政處分，或進一步作成特定內容之行政處分。</w:t>
      </w:r>
    </w:p>
    <w:p w14:paraId="59C5205B" w14:textId="77D2F4B1" w:rsidR="001A2A5F" w:rsidRPr="001A2A5F" w:rsidRDefault="001A2A5F" w:rsidP="00E806A0">
      <w:pPr>
        <w:spacing w:beforeLines="50" w:before="180" w:line="530" w:lineRule="exact"/>
        <w:ind w:firstLineChars="200" w:firstLine="640"/>
        <w:jc w:val="both"/>
        <w:rPr>
          <w:rFonts w:ascii="標楷體" w:eastAsia="標楷體" w:hAnsi="標楷體"/>
          <w:bCs/>
          <w:color w:val="000000" w:themeColor="text1"/>
          <w:sz w:val="32"/>
          <w:szCs w:val="32"/>
        </w:rPr>
      </w:pPr>
      <w:r w:rsidRPr="001A2A5F">
        <w:rPr>
          <w:rFonts w:ascii="標楷體" w:eastAsia="標楷體" w:hAnsi="標楷體" w:hint="eastAsia"/>
          <w:color w:val="000000" w:themeColor="text1"/>
          <w:sz w:val="32"/>
          <w:szCs w:val="32"/>
        </w:rPr>
        <w:t>保訓會主任委員郝培芝指出，</w:t>
      </w:r>
      <w:r w:rsidRPr="001A2A5F">
        <w:rPr>
          <w:rFonts w:ascii="標楷體" w:eastAsia="標楷體" w:hAnsi="標楷體" w:hint="eastAsia"/>
          <w:bCs/>
          <w:color w:val="000000" w:themeColor="text1"/>
          <w:sz w:val="32"/>
          <w:szCs w:val="32"/>
        </w:rPr>
        <w:t>有關課予義務復審救濟制度，是參酌行政訴訟法第</w:t>
      </w:r>
      <w:r w:rsidRPr="001A2A5F">
        <w:rPr>
          <w:rFonts w:ascii="標楷體" w:eastAsia="標楷體" w:hAnsi="標楷體"/>
          <w:bCs/>
          <w:color w:val="000000" w:themeColor="text1"/>
          <w:sz w:val="32"/>
          <w:szCs w:val="32"/>
        </w:rPr>
        <w:t>5</w:t>
      </w:r>
      <w:r w:rsidRPr="001A2A5F">
        <w:rPr>
          <w:rFonts w:ascii="標楷體" w:eastAsia="標楷體" w:hAnsi="標楷體" w:hint="eastAsia"/>
          <w:bCs/>
          <w:color w:val="000000" w:themeColor="text1"/>
          <w:sz w:val="32"/>
          <w:szCs w:val="32"/>
        </w:rPr>
        <w:t>條規定制定，使公務人員提起復審後，得以銜接行政訴訟類型，對於公務人員權益保障更加周全。例如：公務人員因執行職務發生意外受傷，向服務機關申請慰問金遭拒，向保訓會提起復審救濟，不只可以請該會撤銷服務機關拒絕其申請之行政處分，還可以進一步請該會要求服務機關核發其慰問金，</w:t>
      </w:r>
      <w:r w:rsidR="00E806A0">
        <w:rPr>
          <w:rFonts w:ascii="標楷體" w:eastAsia="標楷體" w:hAnsi="標楷體" w:hint="eastAsia"/>
          <w:bCs/>
          <w:color w:val="000000" w:themeColor="text1"/>
          <w:sz w:val="32"/>
          <w:szCs w:val="32"/>
        </w:rPr>
        <w:t>由</w:t>
      </w:r>
      <w:r w:rsidR="0083689F">
        <w:rPr>
          <w:rFonts w:ascii="標楷體" w:eastAsia="標楷體" w:hAnsi="標楷體" w:hint="eastAsia"/>
          <w:bCs/>
          <w:color w:val="000000" w:themeColor="text1"/>
          <w:sz w:val="32"/>
          <w:szCs w:val="32"/>
        </w:rPr>
        <w:t>該</w:t>
      </w:r>
      <w:r w:rsidR="00E806A0">
        <w:rPr>
          <w:rFonts w:ascii="標楷體" w:eastAsia="標楷體" w:hAnsi="標楷體" w:hint="eastAsia"/>
          <w:bCs/>
          <w:color w:val="000000" w:themeColor="text1"/>
          <w:sz w:val="32"/>
          <w:szCs w:val="32"/>
        </w:rPr>
        <w:t>會依法審理，</w:t>
      </w:r>
      <w:r w:rsidRPr="001A2A5F">
        <w:rPr>
          <w:rFonts w:ascii="標楷體" w:eastAsia="標楷體" w:hAnsi="標楷體" w:hint="eastAsia"/>
          <w:bCs/>
          <w:color w:val="000000" w:themeColor="text1"/>
          <w:sz w:val="32"/>
          <w:szCs w:val="32"/>
        </w:rPr>
        <w:t>一次到位處理公務人員的訴求。保訓會為</w:t>
      </w:r>
      <w:proofErr w:type="gramStart"/>
      <w:r w:rsidRPr="001A2A5F">
        <w:rPr>
          <w:rFonts w:ascii="標楷體" w:eastAsia="標楷體" w:hAnsi="標楷體" w:hint="eastAsia"/>
          <w:bCs/>
          <w:color w:val="000000" w:themeColor="text1"/>
          <w:sz w:val="32"/>
          <w:szCs w:val="32"/>
        </w:rPr>
        <w:t>精進課予</w:t>
      </w:r>
      <w:proofErr w:type="gramEnd"/>
      <w:r w:rsidRPr="001A2A5F">
        <w:rPr>
          <w:rFonts w:ascii="標楷體" w:eastAsia="標楷體" w:hAnsi="標楷體" w:hint="eastAsia"/>
          <w:bCs/>
          <w:color w:val="000000" w:themeColor="text1"/>
          <w:sz w:val="32"/>
          <w:szCs w:val="32"/>
        </w:rPr>
        <w:t>義務復審制度，特別委託學者專家進行研究，</w:t>
      </w:r>
      <w:r w:rsidRPr="001A2A5F">
        <w:rPr>
          <w:rFonts w:ascii="標楷體" w:eastAsia="標楷體" w:hAnsi="標楷體" w:hint="eastAsia"/>
          <w:color w:val="000000" w:themeColor="text1"/>
          <w:sz w:val="32"/>
          <w:szCs w:val="32"/>
        </w:rPr>
        <w:t>透過</w:t>
      </w:r>
      <w:r w:rsidRPr="001A2A5F">
        <w:rPr>
          <w:rFonts w:ascii="標楷體" w:eastAsia="標楷體" w:hAnsi="標楷體" w:hint="eastAsia"/>
          <w:bCs/>
          <w:color w:val="000000" w:themeColor="text1"/>
          <w:sz w:val="32"/>
          <w:szCs w:val="32"/>
        </w:rPr>
        <w:t>蒐集比較國內外法制、學說及司法見解，對於課予義務復審之審查基準提出建議，從寬認定提起課予義務復審之法定要件，</w:t>
      </w:r>
      <w:proofErr w:type="gramStart"/>
      <w:r w:rsidRPr="001A2A5F">
        <w:rPr>
          <w:rFonts w:ascii="標楷體" w:eastAsia="標楷體" w:hAnsi="標楷體" w:hint="eastAsia"/>
          <w:bCs/>
          <w:color w:val="000000" w:themeColor="text1"/>
          <w:sz w:val="32"/>
          <w:szCs w:val="32"/>
        </w:rPr>
        <w:t>儘</w:t>
      </w:r>
      <w:proofErr w:type="gramEnd"/>
      <w:r w:rsidRPr="001A2A5F">
        <w:rPr>
          <w:rFonts w:ascii="標楷體" w:eastAsia="標楷體" w:hAnsi="標楷體" w:hint="eastAsia"/>
          <w:bCs/>
          <w:color w:val="000000" w:themeColor="text1"/>
          <w:sz w:val="32"/>
          <w:szCs w:val="32"/>
        </w:rPr>
        <w:t>可能使公務人員提起之復審案件進入實體審查。</w:t>
      </w:r>
    </w:p>
    <w:p w14:paraId="7A772EBA" w14:textId="4F8D203C" w:rsidR="001A2A5F" w:rsidRDefault="001A2A5F" w:rsidP="000F521C">
      <w:pPr>
        <w:spacing w:beforeLines="50" w:before="180" w:line="440" w:lineRule="exact"/>
        <w:ind w:leftChars="59" w:left="142" w:firstLineChars="200" w:firstLine="640"/>
        <w:jc w:val="both"/>
        <w:rPr>
          <w:rFonts w:ascii="標楷體" w:eastAsia="標楷體" w:hAnsi="標楷體"/>
          <w:color w:val="000000" w:themeColor="text1"/>
          <w:sz w:val="32"/>
          <w:szCs w:val="32"/>
        </w:rPr>
      </w:pPr>
      <w:r w:rsidRPr="001A2A5F">
        <w:rPr>
          <w:rFonts w:ascii="標楷體" w:eastAsia="標楷體" w:hAnsi="標楷體"/>
          <w:color w:val="000000" w:themeColor="text1"/>
          <w:sz w:val="32"/>
          <w:szCs w:val="32"/>
        </w:rPr>
        <w:lastRenderedPageBreak/>
        <w:t>考試</w:t>
      </w:r>
      <w:proofErr w:type="gramStart"/>
      <w:r w:rsidRPr="001A2A5F">
        <w:rPr>
          <w:rFonts w:ascii="標楷體" w:eastAsia="標楷體" w:hAnsi="標楷體"/>
          <w:color w:val="000000" w:themeColor="text1"/>
          <w:sz w:val="32"/>
          <w:szCs w:val="32"/>
        </w:rPr>
        <w:t>院</w:t>
      </w:r>
      <w:proofErr w:type="gramEnd"/>
      <w:r w:rsidRPr="001A2A5F">
        <w:rPr>
          <w:rFonts w:ascii="標楷體" w:eastAsia="標楷體" w:hAnsi="標楷體"/>
          <w:color w:val="000000" w:themeColor="text1"/>
          <w:sz w:val="32"/>
          <w:szCs w:val="32"/>
        </w:rPr>
        <w:t>院長黃榮村在會中指示：</w:t>
      </w:r>
      <w:r w:rsidR="00E806A0">
        <w:rPr>
          <w:rFonts w:ascii="標楷體" w:eastAsia="標楷體" w:hAnsi="標楷體" w:hint="eastAsia"/>
          <w:color w:val="000000" w:themeColor="text1"/>
          <w:sz w:val="32"/>
          <w:szCs w:val="32"/>
        </w:rPr>
        <w:t>行政機關不可迴避處理公務人員依法提出申請之案件，</w:t>
      </w:r>
      <w:r w:rsidRPr="001A2A5F">
        <w:rPr>
          <w:rFonts w:ascii="標楷體" w:eastAsia="標楷體" w:hAnsi="標楷體"/>
          <w:color w:val="000000" w:themeColor="text1"/>
          <w:sz w:val="32"/>
          <w:szCs w:val="32"/>
        </w:rPr>
        <w:t>保訓會職司公務人員</w:t>
      </w:r>
      <w:r w:rsidRPr="001A2A5F">
        <w:rPr>
          <w:rFonts w:ascii="標楷體" w:eastAsia="標楷體" w:hAnsi="標楷體" w:hint="eastAsia"/>
          <w:color w:val="000000" w:themeColor="text1"/>
          <w:sz w:val="32"/>
          <w:szCs w:val="32"/>
        </w:rPr>
        <w:t>救濟制度之規劃設計</w:t>
      </w:r>
      <w:r w:rsidRPr="001A2A5F">
        <w:rPr>
          <w:rFonts w:ascii="標楷體" w:eastAsia="標楷體" w:hAnsi="標楷體"/>
          <w:color w:val="000000" w:themeColor="text1"/>
          <w:sz w:val="32"/>
          <w:szCs w:val="32"/>
        </w:rPr>
        <w:t>，</w:t>
      </w:r>
      <w:r w:rsidRPr="001A2A5F">
        <w:rPr>
          <w:rFonts w:ascii="標楷體" w:eastAsia="標楷體" w:hAnsi="標楷體" w:hint="eastAsia"/>
          <w:color w:val="000000" w:themeColor="text1"/>
          <w:sz w:val="32"/>
          <w:szCs w:val="32"/>
        </w:rPr>
        <w:t>針對課予義務復審制度的未來發展，應持續</w:t>
      </w:r>
      <w:proofErr w:type="gramStart"/>
      <w:r w:rsidRPr="001A2A5F">
        <w:rPr>
          <w:rFonts w:ascii="標楷體" w:eastAsia="標楷體" w:hAnsi="標楷體" w:hint="eastAsia"/>
          <w:color w:val="000000" w:themeColor="text1"/>
          <w:sz w:val="32"/>
          <w:szCs w:val="32"/>
        </w:rPr>
        <w:t>研</w:t>
      </w:r>
      <w:proofErr w:type="gramEnd"/>
      <w:r w:rsidRPr="001A2A5F">
        <w:rPr>
          <w:rFonts w:ascii="標楷體" w:eastAsia="標楷體" w:hAnsi="標楷體" w:hint="eastAsia"/>
          <w:color w:val="000000" w:themeColor="text1"/>
          <w:sz w:val="32"/>
          <w:szCs w:val="32"/>
        </w:rPr>
        <w:t>析公務人員保障法制相關司法實務及學說見解，強化公務人員救濟權益，並適時辦理保障制度之宣導輔導活動，</w:t>
      </w:r>
      <w:proofErr w:type="gramStart"/>
      <w:r w:rsidRPr="001A2A5F">
        <w:rPr>
          <w:rFonts w:ascii="標楷體" w:eastAsia="標楷體" w:hAnsi="標楷體" w:hint="eastAsia"/>
          <w:color w:val="000000" w:themeColor="text1"/>
          <w:sz w:val="32"/>
          <w:szCs w:val="32"/>
        </w:rPr>
        <w:t>俾</w:t>
      </w:r>
      <w:proofErr w:type="gramEnd"/>
      <w:r w:rsidRPr="001A2A5F">
        <w:rPr>
          <w:rFonts w:ascii="標楷體" w:eastAsia="標楷體" w:hAnsi="標楷體" w:hint="eastAsia"/>
          <w:color w:val="000000" w:themeColor="text1"/>
          <w:sz w:val="32"/>
          <w:szCs w:val="32"/>
        </w:rPr>
        <w:t>利公務人員瞭解課予義務復審救濟制度，</w:t>
      </w:r>
      <w:r w:rsidRPr="001A2A5F">
        <w:rPr>
          <w:rFonts w:ascii="標楷體" w:eastAsia="標楷體" w:hAnsi="標楷體" w:hint="eastAsia"/>
          <w:bCs/>
          <w:color w:val="000000" w:themeColor="text1"/>
          <w:sz w:val="32"/>
          <w:szCs w:val="32"/>
        </w:rPr>
        <w:t>使提起課予義務</w:t>
      </w:r>
      <w:r w:rsidRPr="001A2A5F">
        <w:rPr>
          <w:rFonts w:ascii="標楷體" w:eastAsia="標楷體" w:hAnsi="標楷體" w:hint="eastAsia"/>
          <w:bCs/>
          <w:color w:val="000000" w:themeColor="text1"/>
          <w:sz w:val="32"/>
          <w:szCs w:val="32"/>
          <w:lang w:val="x-none"/>
        </w:rPr>
        <w:t>復審的公務人員獲得即時有效之救濟，達成</w:t>
      </w:r>
      <w:r w:rsidRPr="001A2A5F">
        <w:rPr>
          <w:rFonts w:ascii="標楷體" w:eastAsia="標楷體" w:hAnsi="標楷體" w:hint="eastAsia"/>
          <w:color w:val="000000" w:themeColor="text1"/>
          <w:sz w:val="32"/>
          <w:szCs w:val="32"/>
        </w:rPr>
        <w:t>合理</w:t>
      </w:r>
      <w:r w:rsidRPr="001A2A5F">
        <w:rPr>
          <w:rFonts w:ascii="標楷體" w:eastAsia="標楷體" w:hAnsi="標楷體"/>
          <w:color w:val="000000" w:themeColor="text1"/>
          <w:sz w:val="32"/>
          <w:szCs w:val="32"/>
        </w:rPr>
        <w:t>保障公務人員權益</w:t>
      </w:r>
      <w:r w:rsidRPr="001A2A5F">
        <w:rPr>
          <w:rFonts w:ascii="標楷體" w:eastAsia="標楷體" w:hAnsi="標楷體" w:hint="eastAsia"/>
          <w:color w:val="000000" w:themeColor="text1"/>
          <w:sz w:val="32"/>
          <w:szCs w:val="32"/>
        </w:rPr>
        <w:t>之目的</w:t>
      </w:r>
      <w:r w:rsidRPr="001A2A5F">
        <w:rPr>
          <w:rFonts w:ascii="標楷體" w:eastAsia="標楷體" w:hAnsi="標楷體"/>
          <w:color w:val="000000" w:themeColor="text1"/>
          <w:sz w:val="32"/>
          <w:szCs w:val="32"/>
        </w:rPr>
        <w:t>。</w:t>
      </w:r>
    </w:p>
    <w:p w14:paraId="1C31F881" w14:textId="741A7B88" w:rsidR="00E806A0" w:rsidRPr="00E806A0" w:rsidRDefault="00E806A0" w:rsidP="001A2A5F">
      <w:pPr>
        <w:spacing w:beforeLines="50" w:before="180" w:line="530" w:lineRule="exact"/>
        <w:ind w:firstLineChars="200" w:firstLine="480"/>
        <w:jc w:val="both"/>
        <w:rPr>
          <w:rFonts w:ascii="標楷體" w:eastAsia="標楷體" w:hAnsi="標楷體"/>
          <w:color w:val="000000" w:themeColor="text1"/>
          <w:szCs w:val="24"/>
        </w:rPr>
      </w:pPr>
      <w:r w:rsidRPr="00E806A0">
        <w:rPr>
          <w:rFonts w:ascii="標楷體" w:eastAsia="標楷體" w:hAnsi="標楷體"/>
          <w:bCs/>
          <w:noProof/>
          <w:color w:val="000000" w:themeColor="text1"/>
          <w:szCs w:val="24"/>
        </w:rPr>
        <w:drawing>
          <wp:anchor distT="0" distB="0" distL="114300" distR="114300" simplePos="0" relativeHeight="251658240" behindDoc="1" locked="0" layoutInCell="1" allowOverlap="1" wp14:anchorId="5BAE62CC" wp14:editId="6EDCD906">
            <wp:simplePos x="0" y="0"/>
            <wp:positionH relativeFrom="margin">
              <wp:posOffset>106680</wp:posOffset>
            </wp:positionH>
            <wp:positionV relativeFrom="paragraph">
              <wp:posOffset>34290</wp:posOffset>
            </wp:positionV>
            <wp:extent cx="4322445" cy="2883535"/>
            <wp:effectExtent l="0" t="0" r="190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45" cy="2883535"/>
                    </a:xfrm>
                    <a:prstGeom prst="rect">
                      <a:avLst/>
                    </a:prstGeom>
                    <a:noFill/>
                  </pic:spPr>
                </pic:pic>
              </a:graphicData>
            </a:graphic>
            <wp14:sizeRelH relativeFrom="page">
              <wp14:pctWidth>0</wp14:pctWidth>
            </wp14:sizeRelH>
            <wp14:sizeRelV relativeFrom="page">
              <wp14:pctHeight>0</wp14:pctHeight>
            </wp14:sizeRelV>
          </wp:anchor>
        </w:drawing>
      </w:r>
    </w:p>
    <w:p w14:paraId="3EC5454E" w14:textId="5311C1B1" w:rsidR="00E806A0" w:rsidRPr="00E806A0" w:rsidRDefault="00E806A0" w:rsidP="001A2A5F">
      <w:pPr>
        <w:spacing w:beforeLines="50" w:before="180" w:line="530" w:lineRule="exact"/>
        <w:ind w:firstLineChars="200" w:firstLine="480"/>
        <w:jc w:val="both"/>
        <w:rPr>
          <w:rFonts w:ascii="標楷體" w:eastAsia="標楷體" w:hAnsi="標楷體"/>
          <w:color w:val="000000" w:themeColor="text1"/>
          <w:szCs w:val="24"/>
        </w:rPr>
      </w:pPr>
    </w:p>
    <w:p w14:paraId="7DEF2ECB" w14:textId="7C061C05" w:rsidR="00E806A0" w:rsidRPr="00E806A0" w:rsidRDefault="00E806A0" w:rsidP="001A2A5F">
      <w:pPr>
        <w:spacing w:beforeLines="50" w:before="180" w:line="530" w:lineRule="exact"/>
        <w:ind w:firstLineChars="200" w:firstLine="480"/>
        <w:jc w:val="both"/>
        <w:rPr>
          <w:rFonts w:ascii="標楷體" w:eastAsia="標楷體" w:hAnsi="標楷體"/>
          <w:color w:val="000000" w:themeColor="text1"/>
          <w:szCs w:val="24"/>
        </w:rPr>
      </w:pPr>
    </w:p>
    <w:p w14:paraId="342432D1" w14:textId="4FC92DE7" w:rsidR="00E806A0" w:rsidRPr="00E806A0" w:rsidRDefault="00E806A0" w:rsidP="001A2A5F">
      <w:pPr>
        <w:spacing w:beforeLines="50" w:before="180" w:line="530" w:lineRule="exact"/>
        <w:ind w:firstLineChars="200" w:firstLine="480"/>
        <w:jc w:val="both"/>
        <w:rPr>
          <w:rFonts w:ascii="標楷體" w:eastAsia="標楷體" w:hAnsi="標楷體"/>
          <w:color w:val="000000" w:themeColor="text1"/>
          <w:szCs w:val="24"/>
        </w:rPr>
      </w:pPr>
    </w:p>
    <w:p w14:paraId="000130F9" w14:textId="28C883D7" w:rsidR="00E806A0" w:rsidRPr="00E806A0" w:rsidRDefault="00E806A0" w:rsidP="001A2A5F">
      <w:pPr>
        <w:spacing w:beforeLines="50" w:before="180" w:line="530" w:lineRule="exact"/>
        <w:ind w:firstLineChars="200" w:firstLine="480"/>
        <w:jc w:val="both"/>
        <w:rPr>
          <w:rFonts w:ascii="標楷體" w:eastAsia="標楷體" w:hAnsi="標楷體"/>
          <w:color w:val="000000" w:themeColor="text1"/>
          <w:szCs w:val="24"/>
        </w:rPr>
      </w:pPr>
    </w:p>
    <w:p w14:paraId="147FF6B4" w14:textId="4799497E" w:rsidR="00193763" w:rsidRPr="00E806A0" w:rsidRDefault="00193763" w:rsidP="001A2A5F">
      <w:pPr>
        <w:spacing w:beforeLines="50" w:before="180" w:line="530" w:lineRule="exact"/>
        <w:ind w:firstLineChars="200" w:firstLine="480"/>
        <w:jc w:val="both"/>
        <w:rPr>
          <w:rFonts w:ascii="標楷體" w:eastAsia="標楷體" w:hAnsi="標楷體"/>
          <w:bCs/>
          <w:color w:val="000000" w:themeColor="text1"/>
          <w:szCs w:val="24"/>
        </w:rPr>
      </w:pPr>
    </w:p>
    <w:p w14:paraId="02BFEBFA" w14:textId="1C98E1DA" w:rsidR="00E806A0" w:rsidRPr="00E806A0" w:rsidRDefault="00696A8C" w:rsidP="000F521C">
      <w:pPr>
        <w:overflowPunct w:val="0"/>
        <w:spacing w:beforeLines="100" w:before="360"/>
        <w:ind w:leftChars="59" w:left="142" w:firstLineChars="200" w:firstLine="480"/>
        <w:jc w:val="both"/>
        <w:rPr>
          <w:rFonts w:ascii="標楷體" w:eastAsia="標楷體" w:hAnsi="標楷體"/>
          <w:bCs/>
          <w:color w:val="000000" w:themeColor="text1"/>
          <w:szCs w:val="24"/>
        </w:rPr>
      </w:pPr>
      <w:r>
        <w:rPr>
          <w:rFonts w:ascii="標楷體" w:eastAsia="標楷體" w:hAnsi="標楷體"/>
          <w:bCs/>
          <w:noProof/>
          <w:color w:val="000000" w:themeColor="text1"/>
          <w:szCs w:val="24"/>
        </w:rPr>
        <w:drawing>
          <wp:anchor distT="0" distB="0" distL="114300" distR="114300" simplePos="0" relativeHeight="251659264" behindDoc="1" locked="0" layoutInCell="1" allowOverlap="1" wp14:anchorId="791D744C" wp14:editId="701C0EFE">
            <wp:simplePos x="0" y="0"/>
            <wp:positionH relativeFrom="margin">
              <wp:posOffset>83820</wp:posOffset>
            </wp:positionH>
            <wp:positionV relativeFrom="paragraph">
              <wp:posOffset>675640</wp:posOffset>
            </wp:positionV>
            <wp:extent cx="4322445" cy="2889885"/>
            <wp:effectExtent l="0" t="0" r="1905" b="571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2889885"/>
                    </a:xfrm>
                    <a:prstGeom prst="rect">
                      <a:avLst/>
                    </a:prstGeom>
                    <a:noFill/>
                  </pic:spPr>
                </pic:pic>
              </a:graphicData>
            </a:graphic>
          </wp:anchor>
        </w:drawing>
      </w:r>
      <w:r>
        <w:rPr>
          <w:rFonts w:ascii="標楷體" w:eastAsia="標楷體" w:hAnsi="標楷體" w:hint="eastAsia"/>
          <w:bCs/>
          <w:color w:val="000000" w:themeColor="text1"/>
          <w:szCs w:val="24"/>
        </w:rPr>
        <w:t>保訓會制定</w:t>
      </w:r>
      <w:r w:rsidRPr="00E806A0">
        <w:rPr>
          <w:rFonts w:ascii="標楷體" w:eastAsia="標楷體" w:hAnsi="標楷體" w:hint="eastAsia"/>
          <w:bCs/>
          <w:color w:val="000000" w:themeColor="text1"/>
          <w:szCs w:val="24"/>
        </w:rPr>
        <w:t>課予義務復審救濟制度</w:t>
      </w:r>
      <w:r>
        <w:rPr>
          <w:rFonts w:ascii="標楷體" w:eastAsia="標楷體" w:hAnsi="標楷體" w:hint="eastAsia"/>
          <w:bCs/>
          <w:color w:val="000000" w:themeColor="text1"/>
          <w:szCs w:val="24"/>
        </w:rPr>
        <w:t>，</w:t>
      </w:r>
      <w:r w:rsidRPr="00E806A0">
        <w:rPr>
          <w:rFonts w:ascii="標楷體" w:eastAsia="標楷體" w:hAnsi="標楷體" w:hint="eastAsia"/>
          <w:bCs/>
          <w:color w:val="000000" w:themeColor="text1"/>
          <w:szCs w:val="24"/>
        </w:rPr>
        <w:t>使公務人員提起復審後，得以銜接行政訴訟類型，對於公務人員權益保障更加周全。圖／考試院提供</w:t>
      </w:r>
    </w:p>
    <w:p w14:paraId="17CC796A" w14:textId="5BF68D55" w:rsidR="00E806A0" w:rsidRPr="00E806A0" w:rsidRDefault="00E806A0" w:rsidP="000F521C">
      <w:pPr>
        <w:spacing w:beforeLines="50" w:before="180"/>
        <w:ind w:leftChars="118" w:left="283" w:firstLineChars="200" w:firstLine="480"/>
        <w:jc w:val="both"/>
        <w:rPr>
          <w:rFonts w:ascii="標楷體" w:eastAsia="標楷體" w:hAnsi="標楷體"/>
          <w:bCs/>
          <w:color w:val="000000" w:themeColor="text1"/>
          <w:szCs w:val="24"/>
        </w:rPr>
      </w:pPr>
    </w:p>
    <w:p w14:paraId="524CDC19" w14:textId="23DF1410"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40116801" w14:textId="76CFBF0F"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1AE19458" w14:textId="5B04AB0A"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5D228BE0" w14:textId="115D0A23"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395A9A8F" w14:textId="63E8427A"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604B3D0D" w14:textId="417209CB"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6197F747" w14:textId="77777777" w:rsidR="00E806A0" w:rsidRDefault="00E806A0" w:rsidP="00E806A0">
      <w:pPr>
        <w:spacing w:beforeLines="50" w:before="180"/>
        <w:ind w:firstLineChars="200" w:firstLine="480"/>
        <w:jc w:val="both"/>
        <w:rPr>
          <w:rFonts w:ascii="標楷體" w:eastAsia="標楷體" w:hAnsi="標楷體"/>
          <w:bCs/>
          <w:color w:val="000000" w:themeColor="text1"/>
          <w:szCs w:val="24"/>
        </w:rPr>
      </w:pPr>
    </w:p>
    <w:p w14:paraId="07E2C4EA" w14:textId="22F723E1" w:rsidR="00696A8C" w:rsidRPr="00E806A0" w:rsidRDefault="00696A8C" w:rsidP="000F521C">
      <w:pPr>
        <w:spacing w:beforeLines="50" w:before="180"/>
        <w:ind w:leftChars="59" w:left="142" w:firstLineChars="200" w:firstLine="480"/>
        <w:jc w:val="both"/>
        <w:rPr>
          <w:rFonts w:ascii="標楷體" w:eastAsia="標楷體" w:hAnsi="標楷體"/>
          <w:bCs/>
          <w:color w:val="000000" w:themeColor="text1"/>
          <w:szCs w:val="24"/>
        </w:rPr>
      </w:pPr>
      <w:r w:rsidRPr="00696A8C">
        <w:rPr>
          <w:rFonts w:ascii="標楷體" w:eastAsia="標楷體" w:hAnsi="標楷體" w:hint="eastAsia"/>
          <w:bCs/>
          <w:color w:val="000000" w:themeColor="text1"/>
          <w:szCs w:val="24"/>
        </w:rPr>
        <w:t>保訓會從寬認定</w:t>
      </w:r>
      <w:r>
        <w:rPr>
          <w:rFonts w:ascii="標楷體" w:eastAsia="標楷體" w:hAnsi="標楷體" w:hint="eastAsia"/>
          <w:bCs/>
          <w:color w:val="000000" w:themeColor="text1"/>
          <w:szCs w:val="24"/>
        </w:rPr>
        <w:t>公務人員</w:t>
      </w:r>
      <w:r w:rsidRPr="00696A8C">
        <w:rPr>
          <w:rFonts w:ascii="標楷體" w:eastAsia="標楷體" w:hAnsi="標楷體" w:hint="eastAsia"/>
          <w:bCs/>
          <w:color w:val="000000" w:themeColor="text1"/>
          <w:szCs w:val="24"/>
        </w:rPr>
        <w:t>提起課予義務復審之法定要件，</w:t>
      </w:r>
      <w:proofErr w:type="gramStart"/>
      <w:r w:rsidRPr="00696A8C">
        <w:rPr>
          <w:rFonts w:ascii="標楷體" w:eastAsia="標楷體" w:hAnsi="標楷體" w:hint="eastAsia"/>
          <w:bCs/>
          <w:color w:val="000000" w:themeColor="text1"/>
          <w:szCs w:val="24"/>
        </w:rPr>
        <w:t>儘</w:t>
      </w:r>
      <w:proofErr w:type="gramEnd"/>
      <w:r w:rsidRPr="00696A8C">
        <w:rPr>
          <w:rFonts w:ascii="標楷體" w:eastAsia="標楷體" w:hAnsi="標楷體" w:hint="eastAsia"/>
          <w:bCs/>
          <w:color w:val="000000" w:themeColor="text1"/>
          <w:szCs w:val="24"/>
        </w:rPr>
        <w:t>可能使公務人員提起之復審案件進入實體審查。圖／考試院提供</w:t>
      </w:r>
    </w:p>
    <w:sectPr w:rsidR="00696A8C" w:rsidRPr="00E806A0" w:rsidSect="00215840">
      <w:footerReference w:type="default" r:id="rId9"/>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8241" w14:textId="77777777" w:rsidR="003F1D1B" w:rsidRDefault="003F1D1B" w:rsidP="00C8779B">
      <w:r>
        <w:separator/>
      </w:r>
    </w:p>
  </w:endnote>
  <w:endnote w:type="continuationSeparator" w:id="0">
    <w:p w14:paraId="4DD46747" w14:textId="77777777" w:rsidR="003F1D1B" w:rsidRDefault="003F1D1B" w:rsidP="00C8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812272"/>
      <w:docPartObj>
        <w:docPartGallery w:val="Page Numbers (Bottom of Page)"/>
        <w:docPartUnique/>
      </w:docPartObj>
    </w:sdtPr>
    <w:sdtEndPr/>
    <w:sdtContent>
      <w:p w14:paraId="480C9438" w14:textId="0FFF18EE" w:rsidR="00C8779B" w:rsidRDefault="00C8779B" w:rsidP="00C8779B">
        <w:pPr>
          <w:pStyle w:val="a5"/>
          <w:jc w:val="center"/>
        </w:pPr>
        <w:r w:rsidRPr="00C8779B">
          <w:rPr>
            <w:rFonts w:ascii="MS UI Gothic" w:eastAsia="MS UI Gothic" w:hAnsi="MS UI Gothic"/>
            <w:sz w:val="24"/>
            <w:szCs w:val="24"/>
          </w:rPr>
          <w:fldChar w:fldCharType="begin"/>
        </w:r>
        <w:r w:rsidRPr="00C8779B">
          <w:rPr>
            <w:rFonts w:ascii="MS UI Gothic" w:eastAsia="MS UI Gothic" w:hAnsi="MS UI Gothic"/>
            <w:sz w:val="24"/>
            <w:szCs w:val="24"/>
          </w:rPr>
          <w:instrText>PAGE   \* MERGEFORMAT</w:instrText>
        </w:r>
        <w:r w:rsidRPr="00C8779B">
          <w:rPr>
            <w:rFonts w:ascii="MS UI Gothic" w:eastAsia="MS UI Gothic" w:hAnsi="MS UI Gothic"/>
            <w:sz w:val="24"/>
            <w:szCs w:val="24"/>
          </w:rPr>
          <w:fldChar w:fldCharType="separate"/>
        </w:r>
        <w:r w:rsidR="00FD2F88" w:rsidRPr="00FD2F88">
          <w:rPr>
            <w:rFonts w:ascii="MS UI Gothic" w:eastAsia="MS UI Gothic" w:hAnsi="MS UI Gothic"/>
            <w:noProof/>
            <w:sz w:val="24"/>
            <w:szCs w:val="24"/>
            <w:lang w:val="zh-TW"/>
          </w:rPr>
          <w:t>2</w:t>
        </w:r>
        <w:r w:rsidRPr="00C8779B">
          <w:rPr>
            <w:rFonts w:ascii="MS UI Gothic" w:eastAsia="MS UI Gothic" w:hAnsi="MS UI Gothic"/>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2AA6E" w14:textId="77777777" w:rsidR="003F1D1B" w:rsidRDefault="003F1D1B" w:rsidP="00C8779B">
      <w:r>
        <w:separator/>
      </w:r>
    </w:p>
  </w:footnote>
  <w:footnote w:type="continuationSeparator" w:id="0">
    <w:p w14:paraId="67DEDEE1" w14:textId="77777777" w:rsidR="003F1D1B" w:rsidRDefault="003F1D1B" w:rsidP="00C877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55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11"/>
    <w:rsid w:val="00001443"/>
    <w:rsid w:val="0001290A"/>
    <w:rsid w:val="00014445"/>
    <w:rsid w:val="000155F5"/>
    <w:rsid w:val="00021A43"/>
    <w:rsid w:val="00024D24"/>
    <w:rsid w:val="00041F2B"/>
    <w:rsid w:val="00042F11"/>
    <w:rsid w:val="000443EC"/>
    <w:rsid w:val="000454A4"/>
    <w:rsid w:val="0005028D"/>
    <w:rsid w:val="000504A0"/>
    <w:rsid w:val="00053162"/>
    <w:rsid w:val="000547CB"/>
    <w:rsid w:val="000555E2"/>
    <w:rsid w:val="000722CA"/>
    <w:rsid w:val="00074356"/>
    <w:rsid w:val="00077034"/>
    <w:rsid w:val="000825EE"/>
    <w:rsid w:val="00087A21"/>
    <w:rsid w:val="00090317"/>
    <w:rsid w:val="00091B66"/>
    <w:rsid w:val="000930EF"/>
    <w:rsid w:val="000A3D7E"/>
    <w:rsid w:val="000B247E"/>
    <w:rsid w:val="000B5F88"/>
    <w:rsid w:val="000B6811"/>
    <w:rsid w:val="000C0DFB"/>
    <w:rsid w:val="000D1BAD"/>
    <w:rsid w:val="000D350F"/>
    <w:rsid w:val="000D6818"/>
    <w:rsid w:val="000E1712"/>
    <w:rsid w:val="000F0E8F"/>
    <w:rsid w:val="000F1B26"/>
    <w:rsid w:val="000F521C"/>
    <w:rsid w:val="00106F78"/>
    <w:rsid w:val="00111DA9"/>
    <w:rsid w:val="00112A44"/>
    <w:rsid w:val="00131AAC"/>
    <w:rsid w:val="00135100"/>
    <w:rsid w:val="001378D4"/>
    <w:rsid w:val="00141F86"/>
    <w:rsid w:val="0014773D"/>
    <w:rsid w:val="00153C0C"/>
    <w:rsid w:val="001548DE"/>
    <w:rsid w:val="00155DD4"/>
    <w:rsid w:val="00162405"/>
    <w:rsid w:val="00162FFE"/>
    <w:rsid w:val="00163E5C"/>
    <w:rsid w:val="00163E98"/>
    <w:rsid w:val="00165CB0"/>
    <w:rsid w:val="00171F07"/>
    <w:rsid w:val="0018328F"/>
    <w:rsid w:val="001857EC"/>
    <w:rsid w:val="00186298"/>
    <w:rsid w:val="001912BD"/>
    <w:rsid w:val="001934F2"/>
    <w:rsid w:val="00193763"/>
    <w:rsid w:val="00195C0E"/>
    <w:rsid w:val="001A188E"/>
    <w:rsid w:val="001A2A5F"/>
    <w:rsid w:val="001A2DE3"/>
    <w:rsid w:val="001A3B85"/>
    <w:rsid w:val="001A78F6"/>
    <w:rsid w:val="001B0450"/>
    <w:rsid w:val="001B46F2"/>
    <w:rsid w:val="001C6393"/>
    <w:rsid w:val="001E1F24"/>
    <w:rsid w:val="001F5D93"/>
    <w:rsid w:val="001F6EA7"/>
    <w:rsid w:val="00205F71"/>
    <w:rsid w:val="00210E27"/>
    <w:rsid w:val="00215840"/>
    <w:rsid w:val="00215DB7"/>
    <w:rsid w:val="00233241"/>
    <w:rsid w:val="00233D4F"/>
    <w:rsid w:val="00236176"/>
    <w:rsid w:val="002422D9"/>
    <w:rsid w:val="00242A88"/>
    <w:rsid w:val="00246A8E"/>
    <w:rsid w:val="00246FC8"/>
    <w:rsid w:val="002477B2"/>
    <w:rsid w:val="002511AC"/>
    <w:rsid w:val="002626D2"/>
    <w:rsid w:val="00272ED9"/>
    <w:rsid w:val="00274AEC"/>
    <w:rsid w:val="002837EF"/>
    <w:rsid w:val="002858E4"/>
    <w:rsid w:val="00291D25"/>
    <w:rsid w:val="00294C57"/>
    <w:rsid w:val="0029556E"/>
    <w:rsid w:val="002A1D75"/>
    <w:rsid w:val="002B084B"/>
    <w:rsid w:val="002D094A"/>
    <w:rsid w:val="002D341D"/>
    <w:rsid w:val="002D5A31"/>
    <w:rsid w:val="002E019F"/>
    <w:rsid w:val="002E182B"/>
    <w:rsid w:val="002E7599"/>
    <w:rsid w:val="002F1826"/>
    <w:rsid w:val="002F3A55"/>
    <w:rsid w:val="002F4448"/>
    <w:rsid w:val="00302CB9"/>
    <w:rsid w:val="00304DF5"/>
    <w:rsid w:val="00312C67"/>
    <w:rsid w:val="0032733E"/>
    <w:rsid w:val="00331E92"/>
    <w:rsid w:val="00334845"/>
    <w:rsid w:val="0034331B"/>
    <w:rsid w:val="00344BB4"/>
    <w:rsid w:val="00354949"/>
    <w:rsid w:val="00361918"/>
    <w:rsid w:val="00361B5E"/>
    <w:rsid w:val="00363B2C"/>
    <w:rsid w:val="00373B7E"/>
    <w:rsid w:val="0037497C"/>
    <w:rsid w:val="00375E2E"/>
    <w:rsid w:val="00381477"/>
    <w:rsid w:val="003832CA"/>
    <w:rsid w:val="00392C10"/>
    <w:rsid w:val="00396708"/>
    <w:rsid w:val="003B537C"/>
    <w:rsid w:val="003B587E"/>
    <w:rsid w:val="003B5B5D"/>
    <w:rsid w:val="003C02AE"/>
    <w:rsid w:val="003C6ABA"/>
    <w:rsid w:val="003D4255"/>
    <w:rsid w:val="003E2123"/>
    <w:rsid w:val="003E5EAB"/>
    <w:rsid w:val="003F1D1B"/>
    <w:rsid w:val="003F5C20"/>
    <w:rsid w:val="00405C89"/>
    <w:rsid w:val="00410F8B"/>
    <w:rsid w:val="004276AE"/>
    <w:rsid w:val="00430EB6"/>
    <w:rsid w:val="004339E0"/>
    <w:rsid w:val="0044070C"/>
    <w:rsid w:val="004504A0"/>
    <w:rsid w:val="004540AE"/>
    <w:rsid w:val="00456858"/>
    <w:rsid w:val="004727E0"/>
    <w:rsid w:val="004866B9"/>
    <w:rsid w:val="004904D5"/>
    <w:rsid w:val="00492C74"/>
    <w:rsid w:val="00494BBB"/>
    <w:rsid w:val="00496776"/>
    <w:rsid w:val="004A58E1"/>
    <w:rsid w:val="004B004A"/>
    <w:rsid w:val="004B1374"/>
    <w:rsid w:val="004B1BEB"/>
    <w:rsid w:val="004B4CBF"/>
    <w:rsid w:val="004C6B89"/>
    <w:rsid w:val="004D0989"/>
    <w:rsid w:val="004D4364"/>
    <w:rsid w:val="004E236A"/>
    <w:rsid w:val="004E5969"/>
    <w:rsid w:val="004E5E09"/>
    <w:rsid w:val="004E6141"/>
    <w:rsid w:val="004E6A69"/>
    <w:rsid w:val="004F591A"/>
    <w:rsid w:val="004F7713"/>
    <w:rsid w:val="005009D8"/>
    <w:rsid w:val="00504A17"/>
    <w:rsid w:val="005061D9"/>
    <w:rsid w:val="00506C61"/>
    <w:rsid w:val="0051784F"/>
    <w:rsid w:val="005356F6"/>
    <w:rsid w:val="00535997"/>
    <w:rsid w:val="00540E6D"/>
    <w:rsid w:val="00547450"/>
    <w:rsid w:val="0055039B"/>
    <w:rsid w:val="005533E6"/>
    <w:rsid w:val="005628E5"/>
    <w:rsid w:val="00570C15"/>
    <w:rsid w:val="0057272E"/>
    <w:rsid w:val="0057315E"/>
    <w:rsid w:val="005731B6"/>
    <w:rsid w:val="00580D4E"/>
    <w:rsid w:val="00582FCC"/>
    <w:rsid w:val="005853FA"/>
    <w:rsid w:val="005B109C"/>
    <w:rsid w:val="005B1EF7"/>
    <w:rsid w:val="005B4F9E"/>
    <w:rsid w:val="005B59C5"/>
    <w:rsid w:val="005D4107"/>
    <w:rsid w:val="005E1366"/>
    <w:rsid w:val="005E2530"/>
    <w:rsid w:val="005E59A8"/>
    <w:rsid w:val="005E67D0"/>
    <w:rsid w:val="005E75E3"/>
    <w:rsid w:val="005F562C"/>
    <w:rsid w:val="00600C28"/>
    <w:rsid w:val="00601C47"/>
    <w:rsid w:val="00604F2A"/>
    <w:rsid w:val="0062017E"/>
    <w:rsid w:val="0062255A"/>
    <w:rsid w:val="00622D69"/>
    <w:rsid w:val="00623B5F"/>
    <w:rsid w:val="00626C19"/>
    <w:rsid w:val="006329A8"/>
    <w:rsid w:val="0063348F"/>
    <w:rsid w:val="00643322"/>
    <w:rsid w:val="00643562"/>
    <w:rsid w:val="00645D13"/>
    <w:rsid w:val="00647279"/>
    <w:rsid w:val="006477FD"/>
    <w:rsid w:val="00650667"/>
    <w:rsid w:val="0065794D"/>
    <w:rsid w:val="0066553C"/>
    <w:rsid w:val="006714AF"/>
    <w:rsid w:val="00674136"/>
    <w:rsid w:val="00675D26"/>
    <w:rsid w:val="0067797C"/>
    <w:rsid w:val="00695C39"/>
    <w:rsid w:val="006965D8"/>
    <w:rsid w:val="00696A8C"/>
    <w:rsid w:val="006A0456"/>
    <w:rsid w:val="006A2948"/>
    <w:rsid w:val="006A7E4D"/>
    <w:rsid w:val="006B282A"/>
    <w:rsid w:val="006B3818"/>
    <w:rsid w:val="006B4E96"/>
    <w:rsid w:val="006B5B66"/>
    <w:rsid w:val="006D7E3D"/>
    <w:rsid w:val="006F15A2"/>
    <w:rsid w:val="006F29DB"/>
    <w:rsid w:val="006F6C2A"/>
    <w:rsid w:val="007010F4"/>
    <w:rsid w:val="007033C1"/>
    <w:rsid w:val="00706AF7"/>
    <w:rsid w:val="00712565"/>
    <w:rsid w:val="00720007"/>
    <w:rsid w:val="00724FCE"/>
    <w:rsid w:val="00724FE1"/>
    <w:rsid w:val="007254E6"/>
    <w:rsid w:val="00727976"/>
    <w:rsid w:val="0073143C"/>
    <w:rsid w:val="0073277B"/>
    <w:rsid w:val="00743B81"/>
    <w:rsid w:val="00744133"/>
    <w:rsid w:val="00746D37"/>
    <w:rsid w:val="00753D8A"/>
    <w:rsid w:val="00764E5D"/>
    <w:rsid w:val="0076636C"/>
    <w:rsid w:val="00772882"/>
    <w:rsid w:val="007749FC"/>
    <w:rsid w:val="007753F4"/>
    <w:rsid w:val="007772AD"/>
    <w:rsid w:val="00787605"/>
    <w:rsid w:val="00797B2A"/>
    <w:rsid w:val="007A0800"/>
    <w:rsid w:val="007A2D85"/>
    <w:rsid w:val="007A482A"/>
    <w:rsid w:val="007B01AE"/>
    <w:rsid w:val="007B4454"/>
    <w:rsid w:val="007B5A5A"/>
    <w:rsid w:val="007C6B29"/>
    <w:rsid w:val="007D14BB"/>
    <w:rsid w:val="007D545C"/>
    <w:rsid w:val="007D57A1"/>
    <w:rsid w:val="007F085D"/>
    <w:rsid w:val="007F1839"/>
    <w:rsid w:val="007F33F3"/>
    <w:rsid w:val="00800872"/>
    <w:rsid w:val="00806A97"/>
    <w:rsid w:val="008224D1"/>
    <w:rsid w:val="00826A83"/>
    <w:rsid w:val="0083689F"/>
    <w:rsid w:val="00836DDA"/>
    <w:rsid w:val="00840C1A"/>
    <w:rsid w:val="00841E13"/>
    <w:rsid w:val="008439A6"/>
    <w:rsid w:val="00863103"/>
    <w:rsid w:val="0087465F"/>
    <w:rsid w:val="00883A2C"/>
    <w:rsid w:val="008841EE"/>
    <w:rsid w:val="008947E8"/>
    <w:rsid w:val="008A0733"/>
    <w:rsid w:val="008A195E"/>
    <w:rsid w:val="008A53F7"/>
    <w:rsid w:val="008A7664"/>
    <w:rsid w:val="008B2B18"/>
    <w:rsid w:val="008D2CC6"/>
    <w:rsid w:val="008D60FA"/>
    <w:rsid w:val="008D7A12"/>
    <w:rsid w:val="008E01A2"/>
    <w:rsid w:val="008E7501"/>
    <w:rsid w:val="008F093A"/>
    <w:rsid w:val="0092040F"/>
    <w:rsid w:val="00920BB8"/>
    <w:rsid w:val="00933243"/>
    <w:rsid w:val="00940393"/>
    <w:rsid w:val="00947F4A"/>
    <w:rsid w:val="00960E34"/>
    <w:rsid w:val="009627BA"/>
    <w:rsid w:val="009713E5"/>
    <w:rsid w:val="00973B5B"/>
    <w:rsid w:val="00974381"/>
    <w:rsid w:val="00981637"/>
    <w:rsid w:val="009932AF"/>
    <w:rsid w:val="0099633E"/>
    <w:rsid w:val="009A0075"/>
    <w:rsid w:val="009A4FBC"/>
    <w:rsid w:val="009B1D9B"/>
    <w:rsid w:val="009B3B42"/>
    <w:rsid w:val="009D1CB5"/>
    <w:rsid w:val="009D3896"/>
    <w:rsid w:val="009D4235"/>
    <w:rsid w:val="009D7A99"/>
    <w:rsid w:val="009E0B98"/>
    <w:rsid w:val="009E12EE"/>
    <w:rsid w:val="009E35AE"/>
    <w:rsid w:val="009E5873"/>
    <w:rsid w:val="009E6056"/>
    <w:rsid w:val="009E6B95"/>
    <w:rsid w:val="009F0EDF"/>
    <w:rsid w:val="009F17A1"/>
    <w:rsid w:val="009F2FF0"/>
    <w:rsid w:val="009F3D74"/>
    <w:rsid w:val="009F4DF1"/>
    <w:rsid w:val="009F7216"/>
    <w:rsid w:val="00A06F25"/>
    <w:rsid w:val="00A15254"/>
    <w:rsid w:val="00A264FA"/>
    <w:rsid w:val="00A3039E"/>
    <w:rsid w:val="00A337BD"/>
    <w:rsid w:val="00A36206"/>
    <w:rsid w:val="00A37616"/>
    <w:rsid w:val="00A42B32"/>
    <w:rsid w:val="00A45D71"/>
    <w:rsid w:val="00A46985"/>
    <w:rsid w:val="00A46AA0"/>
    <w:rsid w:val="00A476EF"/>
    <w:rsid w:val="00A60218"/>
    <w:rsid w:val="00A614E7"/>
    <w:rsid w:val="00A615E8"/>
    <w:rsid w:val="00A62983"/>
    <w:rsid w:val="00A62E1F"/>
    <w:rsid w:val="00A802C0"/>
    <w:rsid w:val="00A83EC5"/>
    <w:rsid w:val="00A8648F"/>
    <w:rsid w:val="00A87AAC"/>
    <w:rsid w:val="00A93A33"/>
    <w:rsid w:val="00A97187"/>
    <w:rsid w:val="00AA015F"/>
    <w:rsid w:val="00AA31AC"/>
    <w:rsid w:val="00AC5C1D"/>
    <w:rsid w:val="00AD12DE"/>
    <w:rsid w:val="00AD5DE9"/>
    <w:rsid w:val="00AD6DFA"/>
    <w:rsid w:val="00AE0B1B"/>
    <w:rsid w:val="00AE279A"/>
    <w:rsid w:val="00AE3CAB"/>
    <w:rsid w:val="00AF2627"/>
    <w:rsid w:val="00B01FF6"/>
    <w:rsid w:val="00B028C9"/>
    <w:rsid w:val="00B11502"/>
    <w:rsid w:val="00B11ED3"/>
    <w:rsid w:val="00B15FA0"/>
    <w:rsid w:val="00B1692D"/>
    <w:rsid w:val="00B24ED2"/>
    <w:rsid w:val="00B40C73"/>
    <w:rsid w:val="00B43EEA"/>
    <w:rsid w:val="00B44705"/>
    <w:rsid w:val="00B57B35"/>
    <w:rsid w:val="00B6396C"/>
    <w:rsid w:val="00B72F4A"/>
    <w:rsid w:val="00B777D8"/>
    <w:rsid w:val="00B8079C"/>
    <w:rsid w:val="00B81A75"/>
    <w:rsid w:val="00B830B1"/>
    <w:rsid w:val="00B85B9C"/>
    <w:rsid w:val="00B868C2"/>
    <w:rsid w:val="00B879EA"/>
    <w:rsid w:val="00B955BC"/>
    <w:rsid w:val="00BA6FAF"/>
    <w:rsid w:val="00BB55DB"/>
    <w:rsid w:val="00BB5A82"/>
    <w:rsid w:val="00BC432D"/>
    <w:rsid w:val="00BC7E0F"/>
    <w:rsid w:val="00BD08B9"/>
    <w:rsid w:val="00BD4F67"/>
    <w:rsid w:val="00BD6A18"/>
    <w:rsid w:val="00BD7EB4"/>
    <w:rsid w:val="00BE1665"/>
    <w:rsid w:val="00BE57EF"/>
    <w:rsid w:val="00BF2988"/>
    <w:rsid w:val="00BF369A"/>
    <w:rsid w:val="00BF4A67"/>
    <w:rsid w:val="00C04D6B"/>
    <w:rsid w:val="00C06162"/>
    <w:rsid w:val="00C15A9F"/>
    <w:rsid w:val="00C17CB9"/>
    <w:rsid w:val="00C21F0F"/>
    <w:rsid w:val="00C25403"/>
    <w:rsid w:val="00C25A7B"/>
    <w:rsid w:val="00C44C06"/>
    <w:rsid w:val="00C46944"/>
    <w:rsid w:val="00C51679"/>
    <w:rsid w:val="00C54675"/>
    <w:rsid w:val="00C56ECC"/>
    <w:rsid w:val="00C578F7"/>
    <w:rsid w:val="00C61B2C"/>
    <w:rsid w:val="00C62004"/>
    <w:rsid w:val="00C65F11"/>
    <w:rsid w:val="00C66951"/>
    <w:rsid w:val="00C66ACB"/>
    <w:rsid w:val="00C70231"/>
    <w:rsid w:val="00C7071C"/>
    <w:rsid w:val="00C70E7E"/>
    <w:rsid w:val="00C746AF"/>
    <w:rsid w:val="00C8779B"/>
    <w:rsid w:val="00C90343"/>
    <w:rsid w:val="00C911FF"/>
    <w:rsid w:val="00C92B88"/>
    <w:rsid w:val="00C96EC4"/>
    <w:rsid w:val="00CB3027"/>
    <w:rsid w:val="00CB3F85"/>
    <w:rsid w:val="00CB5968"/>
    <w:rsid w:val="00CB784E"/>
    <w:rsid w:val="00CC2D0B"/>
    <w:rsid w:val="00CC3BEA"/>
    <w:rsid w:val="00CC600A"/>
    <w:rsid w:val="00CC75ED"/>
    <w:rsid w:val="00CD45A2"/>
    <w:rsid w:val="00CD46BB"/>
    <w:rsid w:val="00CD549E"/>
    <w:rsid w:val="00CD5C6D"/>
    <w:rsid w:val="00CE4F52"/>
    <w:rsid w:val="00CE667E"/>
    <w:rsid w:val="00CF1B73"/>
    <w:rsid w:val="00CF3BF3"/>
    <w:rsid w:val="00CF5D80"/>
    <w:rsid w:val="00D03238"/>
    <w:rsid w:val="00D047D8"/>
    <w:rsid w:val="00D04A33"/>
    <w:rsid w:val="00D05EEA"/>
    <w:rsid w:val="00D07CFA"/>
    <w:rsid w:val="00D1128F"/>
    <w:rsid w:val="00D146AD"/>
    <w:rsid w:val="00D151DF"/>
    <w:rsid w:val="00D16882"/>
    <w:rsid w:val="00D2188A"/>
    <w:rsid w:val="00D2191B"/>
    <w:rsid w:val="00D24683"/>
    <w:rsid w:val="00D33F49"/>
    <w:rsid w:val="00D52C8E"/>
    <w:rsid w:val="00D57AF7"/>
    <w:rsid w:val="00D65FB1"/>
    <w:rsid w:val="00D70F22"/>
    <w:rsid w:val="00D71B27"/>
    <w:rsid w:val="00D7455D"/>
    <w:rsid w:val="00D766E0"/>
    <w:rsid w:val="00D76BFB"/>
    <w:rsid w:val="00D8499F"/>
    <w:rsid w:val="00D91695"/>
    <w:rsid w:val="00D916D3"/>
    <w:rsid w:val="00D958AD"/>
    <w:rsid w:val="00DA35B6"/>
    <w:rsid w:val="00DB3B72"/>
    <w:rsid w:val="00DC1027"/>
    <w:rsid w:val="00DC3194"/>
    <w:rsid w:val="00DC53D8"/>
    <w:rsid w:val="00DD0664"/>
    <w:rsid w:val="00DD1BA2"/>
    <w:rsid w:val="00DD3A1A"/>
    <w:rsid w:val="00DD4F40"/>
    <w:rsid w:val="00DD55BC"/>
    <w:rsid w:val="00DD7DC3"/>
    <w:rsid w:val="00DE30F4"/>
    <w:rsid w:val="00DE4D72"/>
    <w:rsid w:val="00DE5395"/>
    <w:rsid w:val="00DE570D"/>
    <w:rsid w:val="00DE6536"/>
    <w:rsid w:val="00DF0B82"/>
    <w:rsid w:val="00E01A22"/>
    <w:rsid w:val="00E04CE6"/>
    <w:rsid w:val="00E07C10"/>
    <w:rsid w:val="00E16A87"/>
    <w:rsid w:val="00E1717E"/>
    <w:rsid w:val="00E34C3A"/>
    <w:rsid w:val="00E34E4F"/>
    <w:rsid w:val="00E34F7F"/>
    <w:rsid w:val="00E3714C"/>
    <w:rsid w:val="00E505B4"/>
    <w:rsid w:val="00E5429F"/>
    <w:rsid w:val="00E5655D"/>
    <w:rsid w:val="00E64AE5"/>
    <w:rsid w:val="00E66A4D"/>
    <w:rsid w:val="00E71312"/>
    <w:rsid w:val="00E806A0"/>
    <w:rsid w:val="00E8508C"/>
    <w:rsid w:val="00E86054"/>
    <w:rsid w:val="00EA0A92"/>
    <w:rsid w:val="00EA170C"/>
    <w:rsid w:val="00EA3098"/>
    <w:rsid w:val="00EB3670"/>
    <w:rsid w:val="00EB4414"/>
    <w:rsid w:val="00EB5507"/>
    <w:rsid w:val="00EC2F99"/>
    <w:rsid w:val="00EC436E"/>
    <w:rsid w:val="00EC79DB"/>
    <w:rsid w:val="00ED0933"/>
    <w:rsid w:val="00ED23B9"/>
    <w:rsid w:val="00ED6042"/>
    <w:rsid w:val="00EE0054"/>
    <w:rsid w:val="00EE0624"/>
    <w:rsid w:val="00EF1D0B"/>
    <w:rsid w:val="00F00415"/>
    <w:rsid w:val="00F04C6F"/>
    <w:rsid w:val="00F0588F"/>
    <w:rsid w:val="00F0670B"/>
    <w:rsid w:val="00F07E30"/>
    <w:rsid w:val="00F1289D"/>
    <w:rsid w:val="00F13E50"/>
    <w:rsid w:val="00F15D74"/>
    <w:rsid w:val="00F21BF5"/>
    <w:rsid w:val="00F341A8"/>
    <w:rsid w:val="00F50C64"/>
    <w:rsid w:val="00F52096"/>
    <w:rsid w:val="00F60A4E"/>
    <w:rsid w:val="00F611E7"/>
    <w:rsid w:val="00F62CC2"/>
    <w:rsid w:val="00F646ED"/>
    <w:rsid w:val="00F675CA"/>
    <w:rsid w:val="00F67A9D"/>
    <w:rsid w:val="00F910CA"/>
    <w:rsid w:val="00F95FCB"/>
    <w:rsid w:val="00FA4922"/>
    <w:rsid w:val="00FA5094"/>
    <w:rsid w:val="00FA7079"/>
    <w:rsid w:val="00FA72AF"/>
    <w:rsid w:val="00FB247C"/>
    <w:rsid w:val="00FC1E7B"/>
    <w:rsid w:val="00FD1516"/>
    <w:rsid w:val="00FD209B"/>
    <w:rsid w:val="00FD2F88"/>
    <w:rsid w:val="00FD6D5F"/>
    <w:rsid w:val="00FE12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5ED8B"/>
  <w15:chartTrackingRefBased/>
  <w15:docId w15:val="{311F1779-747A-499C-B969-2D9B47DF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79B"/>
    <w:pPr>
      <w:tabs>
        <w:tab w:val="center" w:pos="4153"/>
        <w:tab w:val="right" w:pos="8306"/>
      </w:tabs>
      <w:snapToGrid w:val="0"/>
    </w:pPr>
    <w:rPr>
      <w:sz w:val="20"/>
      <w:szCs w:val="20"/>
    </w:rPr>
  </w:style>
  <w:style w:type="character" w:customStyle="1" w:styleId="a4">
    <w:name w:val="頁首 字元"/>
    <w:basedOn w:val="a0"/>
    <w:link w:val="a3"/>
    <w:uiPriority w:val="99"/>
    <w:rsid w:val="00C8779B"/>
    <w:rPr>
      <w:sz w:val="20"/>
      <w:szCs w:val="20"/>
    </w:rPr>
  </w:style>
  <w:style w:type="paragraph" w:styleId="a5">
    <w:name w:val="footer"/>
    <w:basedOn w:val="a"/>
    <w:link w:val="a6"/>
    <w:uiPriority w:val="99"/>
    <w:unhideWhenUsed/>
    <w:rsid w:val="00C8779B"/>
    <w:pPr>
      <w:tabs>
        <w:tab w:val="center" w:pos="4153"/>
        <w:tab w:val="right" w:pos="8306"/>
      </w:tabs>
      <w:snapToGrid w:val="0"/>
    </w:pPr>
    <w:rPr>
      <w:sz w:val="20"/>
      <w:szCs w:val="20"/>
    </w:rPr>
  </w:style>
  <w:style w:type="character" w:customStyle="1" w:styleId="a6">
    <w:name w:val="頁尾 字元"/>
    <w:basedOn w:val="a0"/>
    <w:link w:val="a5"/>
    <w:uiPriority w:val="99"/>
    <w:rsid w:val="00C8779B"/>
    <w:rPr>
      <w:sz w:val="20"/>
      <w:szCs w:val="20"/>
    </w:rPr>
  </w:style>
  <w:style w:type="paragraph" w:styleId="Web">
    <w:name w:val="Normal (Web)"/>
    <w:basedOn w:val="a"/>
    <w:uiPriority w:val="99"/>
    <w:semiHidden/>
    <w:unhideWhenUsed/>
    <w:rsid w:val="002E019F"/>
    <w:pPr>
      <w:widowControl/>
      <w:spacing w:before="100" w:beforeAutospacing="1" w:after="100" w:afterAutospacing="1"/>
    </w:pPr>
    <w:rPr>
      <w:rFonts w:ascii="新細明體" w:eastAsia="新細明體" w:hAnsi="新細明體" w:cs="新細明體"/>
      <w:kern w:val="0"/>
      <w:szCs w:val="24"/>
    </w:rPr>
  </w:style>
  <w:style w:type="paragraph" w:styleId="a7">
    <w:name w:val="Balloon Text"/>
    <w:basedOn w:val="a"/>
    <w:link w:val="a8"/>
    <w:uiPriority w:val="99"/>
    <w:semiHidden/>
    <w:unhideWhenUsed/>
    <w:rsid w:val="0007703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77034"/>
    <w:rPr>
      <w:rFonts w:asciiTheme="majorHAnsi" w:eastAsiaTheme="majorEastAsia" w:hAnsiTheme="majorHAnsi" w:cstheme="majorBidi"/>
      <w:sz w:val="18"/>
      <w:szCs w:val="18"/>
    </w:rPr>
  </w:style>
  <w:style w:type="character" w:styleId="a9">
    <w:name w:val="annotation reference"/>
    <w:basedOn w:val="a0"/>
    <w:uiPriority w:val="99"/>
    <w:semiHidden/>
    <w:unhideWhenUsed/>
    <w:rsid w:val="0087465F"/>
    <w:rPr>
      <w:sz w:val="18"/>
      <w:szCs w:val="18"/>
    </w:rPr>
  </w:style>
  <w:style w:type="paragraph" w:styleId="aa">
    <w:name w:val="annotation text"/>
    <w:basedOn w:val="a"/>
    <w:link w:val="ab"/>
    <w:uiPriority w:val="99"/>
    <w:semiHidden/>
    <w:unhideWhenUsed/>
    <w:rsid w:val="0087465F"/>
  </w:style>
  <w:style w:type="character" w:customStyle="1" w:styleId="ab">
    <w:name w:val="註解文字 字元"/>
    <w:basedOn w:val="a0"/>
    <w:link w:val="aa"/>
    <w:uiPriority w:val="99"/>
    <w:semiHidden/>
    <w:rsid w:val="0087465F"/>
  </w:style>
  <w:style w:type="paragraph" w:styleId="ac">
    <w:name w:val="annotation subject"/>
    <w:basedOn w:val="aa"/>
    <w:next w:val="aa"/>
    <w:link w:val="ad"/>
    <w:uiPriority w:val="99"/>
    <w:semiHidden/>
    <w:unhideWhenUsed/>
    <w:rsid w:val="0087465F"/>
    <w:rPr>
      <w:b/>
      <w:bCs/>
    </w:rPr>
  </w:style>
  <w:style w:type="character" w:customStyle="1" w:styleId="ad">
    <w:name w:val="註解主旨 字元"/>
    <w:basedOn w:val="ab"/>
    <w:link w:val="ac"/>
    <w:uiPriority w:val="99"/>
    <w:semiHidden/>
    <w:rsid w:val="008746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243834">
      <w:bodyDiv w:val="1"/>
      <w:marLeft w:val="0"/>
      <w:marRight w:val="0"/>
      <w:marTop w:val="0"/>
      <w:marBottom w:val="0"/>
      <w:divBdr>
        <w:top w:val="none" w:sz="0" w:space="0" w:color="auto"/>
        <w:left w:val="none" w:sz="0" w:space="0" w:color="auto"/>
        <w:bottom w:val="none" w:sz="0" w:space="0" w:color="auto"/>
        <w:right w:val="none" w:sz="0" w:space="0" w:color="auto"/>
      </w:divBdr>
      <w:divsChild>
        <w:div w:id="1937789636">
          <w:marLeft w:val="734"/>
          <w:marRight w:val="0"/>
          <w:marTop w:val="0"/>
          <w:marBottom w:val="0"/>
          <w:divBdr>
            <w:top w:val="none" w:sz="0" w:space="0" w:color="auto"/>
            <w:left w:val="none" w:sz="0" w:space="0" w:color="auto"/>
            <w:bottom w:val="none" w:sz="0" w:space="0" w:color="auto"/>
            <w:right w:val="none" w:sz="0" w:space="0" w:color="auto"/>
          </w:divBdr>
        </w:div>
        <w:div w:id="1543131654">
          <w:marLeft w:val="734"/>
          <w:marRight w:val="0"/>
          <w:marTop w:val="0"/>
          <w:marBottom w:val="0"/>
          <w:divBdr>
            <w:top w:val="none" w:sz="0" w:space="0" w:color="auto"/>
            <w:left w:val="none" w:sz="0" w:space="0" w:color="auto"/>
            <w:bottom w:val="none" w:sz="0" w:space="0" w:color="auto"/>
            <w:right w:val="none" w:sz="0" w:space="0" w:color="auto"/>
          </w:divBdr>
        </w:div>
        <w:div w:id="588737264">
          <w:marLeft w:val="734"/>
          <w:marRight w:val="0"/>
          <w:marTop w:val="0"/>
          <w:marBottom w:val="0"/>
          <w:divBdr>
            <w:top w:val="none" w:sz="0" w:space="0" w:color="auto"/>
            <w:left w:val="none" w:sz="0" w:space="0" w:color="auto"/>
            <w:bottom w:val="none" w:sz="0" w:space="0" w:color="auto"/>
            <w:right w:val="none" w:sz="0" w:space="0" w:color="auto"/>
          </w:divBdr>
        </w:div>
      </w:divsChild>
    </w:div>
    <w:div w:id="1241257497">
      <w:bodyDiv w:val="1"/>
      <w:marLeft w:val="0"/>
      <w:marRight w:val="0"/>
      <w:marTop w:val="0"/>
      <w:marBottom w:val="0"/>
      <w:divBdr>
        <w:top w:val="none" w:sz="0" w:space="0" w:color="auto"/>
        <w:left w:val="none" w:sz="0" w:space="0" w:color="auto"/>
        <w:bottom w:val="none" w:sz="0" w:space="0" w:color="auto"/>
        <w:right w:val="none" w:sz="0" w:space="0" w:color="auto"/>
      </w:divBdr>
    </w:div>
    <w:div w:id="1459178047">
      <w:bodyDiv w:val="1"/>
      <w:marLeft w:val="0"/>
      <w:marRight w:val="0"/>
      <w:marTop w:val="0"/>
      <w:marBottom w:val="0"/>
      <w:divBdr>
        <w:top w:val="none" w:sz="0" w:space="0" w:color="auto"/>
        <w:left w:val="none" w:sz="0" w:space="0" w:color="auto"/>
        <w:bottom w:val="none" w:sz="0" w:space="0" w:color="auto"/>
        <w:right w:val="none" w:sz="0" w:space="0" w:color="auto"/>
      </w:divBdr>
      <w:divsChild>
        <w:div w:id="1614708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34FD-E905-4EC2-AB76-84AAA120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151</Words>
  <Characters>861</Characters>
  <Application>Microsoft Office Word</Application>
  <DocSecurity>0</DocSecurity>
  <Lines>7</Lines>
  <Paragraphs>2</Paragraphs>
  <ScaleCrop>false</ScaleCrop>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鄭淑菁</dc:creator>
  <cp:keywords/>
  <dc:description/>
  <cp:lastModifiedBy>張茹茵</cp:lastModifiedBy>
  <cp:revision>2</cp:revision>
  <cp:lastPrinted>2023-04-20T04:32:00Z</cp:lastPrinted>
  <dcterms:created xsi:type="dcterms:W3CDTF">2023-04-20T07:52:00Z</dcterms:created>
  <dcterms:modified xsi:type="dcterms:W3CDTF">2023-04-20T07:52:00Z</dcterms:modified>
</cp:coreProperties>
</file>