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55FE" w14:textId="3B0C4A4B" w:rsidR="001A3B48" w:rsidRPr="00454F72" w:rsidRDefault="00E022C1" w:rsidP="00E54626">
      <w:pPr>
        <w:tabs>
          <w:tab w:val="left" w:pos="3686"/>
        </w:tabs>
        <w:spacing w:beforeLines="100" w:before="360" w:afterLines="100" w:after="360"/>
        <w:rPr>
          <w:rFonts w:ascii="Times New Roman" w:eastAsia="標楷體" w:hAnsi="Times New Roman" w:cs="Times New Roman"/>
          <w:b/>
          <w:bCs/>
          <w:sz w:val="52"/>
          <w:szCs w:val="52"/>
        </w:rPr>
      </w:pPr>
      <w:r w:rsidRPr="00454F72"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FE22DAC" wp14:editId="5C7993F5">
            <wp:simplePos x="0" y="0"/>
            <wp:positionH relativeFrom="column">
              <wp:posOffset>-5080</wp:posOffset>
            </wp:positionH>
            <wp:positionV relativeFrom="paragraph">
              <wp:posOffset>200660</wp:posOffset>
            </wp:positionV>
            <wp:extent cx="2080260" cy="1586865"/>
            <wp:effectExtent l="0" t="0" r="0" b="0"/>
            <wp:wrapSquare wrapText="bothSides"/>
            <wp:docPr id="175558917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58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37A8">
        <w:rPr>
          <w:rFonts w:ascii="Times New Roman" w:eastAsia="標楷體" w:hAnsi="Times New Roman" w:cs="Times New Roman"/>
          <w:b/>
          <w:bCs/>
          <w:spacing w:val="33"/>
          <w:kern w:val="0"/>
          <w:sz w:val="52"/>
          <w:szCs w:val="52"/>
          <w:fitText w:val="5210" w:id="-1250183422"/>
        </w:rPr>
        <w:t>國家文官學院</w:t>
      </w:r>
      <w:r w:rsidR="001A3B48" w:rsidRPr="001E37A8">
        <w:rPr>
          <w:rFonts w:ascii="Times New Roman" w:eastAsia="標楷體" w:hAnsi="Times New Roman" w:cs="Times New Roman"/>
          <w:b/>
          <w:bCs/>
          <w:spacing w:val="33"/>
          <w:kern w:val="0"/>
          <w:sz w:val="52"/>
          <w:szCs w:val="52"/>
          <w:fitText w:val="5210" w:id="-1250183422"/>
        </w:rPr>
        <w:t>新聞</w:t>
      </w:r>
      <w:r w:rsidR="001A3B48" w:rsidRPr="001E37A8">
        <w:rPr>
          <w:rFonts w:ascii="Times New Roman" w:eastAsia="標楷體" w:hAnsi="Times New Roman" w:cs="Times New Roman"/>
          <w:b/>
          <w:bCs/>
          <w:spacing w:val="-1"/>
          <w:kern w:val="0"/>
          <w:sz w:val="52"/>
          <w:szCs w:val="52"/>
          <w:fitText w:val="5210" w:id="-1250183422"/>
        </w:rPr>
        <w:t>稿</w:t>
      </w:r>
    </w:p>
    <w:p w14:paraId="41DEC68B" w14:textId="618AED2B" w:rsidR="001A3B48" w:rsidRPr="00454F72" w:rsidRDefault="001A3B48" w:rsidP="001A3B48">
      <w:pPr>
        <w:tabs>
          <w:tab w:val="left" w:pos="3686"/>
        </w:tabs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454F72">
        <w:rPr>
          <w:rFonts w:ascii="Times New Roman" w:eastAsia="標楷體" w:hAnsi="Times New Roman" w:cs="Times New Roman"/>
          <w:sz w:val="28"/>
          <w:szCs w:val="28"/>
        </w:rPr>
        <w:t>發稿日期：中華民國</w:t>
      </w:r>
      <w:r w:rsidR="008B13CC" w:rsidRPr="00454F72">
        <w:rPr>
          <w:rFonts w:ascii="Times New Roman" w:eastAsia="標楷體" w:hAnsi="Times New Roman" w:cs="Times New Roman"/>
          <w:sz w:val="28"/>
          <w:szCs w:val="28"/>
        </w:rPr>
        <w:t>113</w:t>
      </w:r>
      <w:r w:rsidRPr="00454F72">
        <w:rPr>
          <w:rFonts w:ascii="Times New Roman" w:eastAsia="標楷體" w:hAnsi="Times New Roman" w:cs="Times New Roman"/>
          <w:sz w:val="28"/>
          <w:szCs w:val="28"/>
        </w:rPr>
        <w:t>年</w:t>
      </w:r>
      <w:r w:rsidR="008B13CC" w:rsidRPr="00454F72">
        <w:rPr>
          <w:rFonts w:ascii="Times New Roman" w:eastAsia="標楷體" w:hAnsi="Times New Roman" w:cs="Times New Roman"/>
          <w:sz w:val="28"/>
          <w:szCs w:val="28"/>
        </w:rPr>
        <w:t>1</w:t>
      </w:r>
      <w:r w:rsidRPr="00454F72">
        <w:rPr>
          <w:rFonts w:ascii="Times New Roman" w:eastAsia="標楷體" w:hAnsi="Times New Roman" w:cs="Times New Roman"/>
          <w:sz w:val="28"/>
          <w:szCs w:val="28"/>
        </w:rPr>
        <w:t>月</w:t>
      </w:r>
      <w:r w:rsidR="008B13CC" w:rsidRPr="00454F72">
        <w:rPr>
          <w:rFonts w:ascii="Times New Roman" w:eastAsia="標楷體" w:hAnsi="Times New Roman" w:cs="Times New Roman"/>
          <w:sz w:val="28"/>
          <w:szCs w:val="28"/>
        </w:rPr>
        <w:t>25</w:t>
      </w:r>
      <w:r w:rsidRPr="00454F72">
        <w:rPr>
          <w:rFonts w:ascii="Times New Roman" w:eastAsia="標楷體" w:hAnsi="Times New Roman" w:cs="Times New Roman"/>
          <w:sz w:val="28"/>
          <w:szCs w:val="28"/>
        </w:rPr>
        <w:t>日</w:t>
      </w:r>
    </w:p>
    <w:p w14:paraId="1A739119" w14:textId="29B9873B" w:rsidR="001A3B48" w:rsidRPr="00454F72" w:rsidRDefault="00E022C1" w:rsidP="00E022C1">
      <w:pPr>
        <w:tabs>
          <w:tab w:val="left" w:pos="1280"/>
          <w:tab w:val="left" w:pos="3686"/>
        </w:tabs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454F72">
        <w:rPr>
          <w:rFonts w:ascii="Times New Roman" w:eastAsia="標楷體" w:hAnsi="Times New Roman" w:cs="Times New Roman"/>
          <w:sz w:val="28"/>
          <w:szCs w:val="28"/>
        </w:rPr>
        <w:t>發稿單位：</w:t>
      </w:r>
      <w:r w:rsidR="008B13CC" w:rsidRPr="00454F72">
        <w:rPr>
          <w:rFonts w:ascii="Times New Roman" w:eastAsia="標楷體" w:hAnsi="Times New Roman" w:cs="Times New Roman"/>
          <w:sz w:val="28"/>
          <w:szCs w:val="28"/>
        </w:rPr>
        <w:t>研究發展組</w:t>
      </w:r>
    </w:p>
    <w:p w14:paraId="5E923450" w14:textId="4D859888" w:rsidR="001A3B48" w:rsidRPr="00454F72" w:rsidRDefault="001A3B48" w:rsidP="001A3B48">
      <w:pPr>
        <w:tabs>
          <w:tab w:val="left" w:pos="3686"/>
        </w:tabs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1E37A8">
        <w:rPr>
          <w:rFonts w:ascii="Times New Roman" w:eastAsia="標楷體" w:hAnsi="Times New Roman" w:cs="Times New Roman"/>
          <w:spacing w:val="70"/>
          <w:kern w:val="0"/>
          <w:sz w:val="28"/>
          <w:szCs w:val="28"/>
          <w:fitText w:val="1120" w:id="-1250183421"/>
        </w:rPr>
        <w:t>聯絡</w:t>
      </w:r>
      <w:r w:rsidRPr="001E37A8">
        <w:rPr>
          <w:rFonts w:ascii="Times New Roman" w:eastAsia="標楷體" w:hAnsi="Times New Roman" w:cs="Times New Roman"/>
          <w:kern w:val="0"/>
          <w:sz w:val="28"/>
          <w:szCs w:val="28"/>
          <w:fitText w:val="1120" w:id="-1250183421"/>
        </w:rPr>
        <w:t>人</w:t>
      </w:r>
      <w:r w:rsidRPr="00454F72">
        <w:rPr>
          <w:rFonts w:ascii="Times New Roman" w:eastAsia="標楷體" w:hAnsi="Times New Roman" w:cs="Times New Roman"/>
          <w:sz w:val="28"/>
          <w:szCs w:val="28"/>
        </w:rPr>
        <w:t>：</w:t>
      </w:r>
      <w:r w:rsidR="008B13CC" w:rsidRPr="00454F72">
        <w:rPr>
          <w:rFonts w:ascii="Times New Roman" w:eastAsia="標楷體" w:hAnsi="Times New Roman" w:cs="Times New Roman"/>
          <w:sz w:val="28"/>
          <w:szCs w:val="28"/>
        </w:rPr>
        <w:t>陳組長姿伃</w:t>
      </w:r>
    </w:p>
    <w:p w14:paraId="0AC4F687" w14:textId="25612840" w:rsidR="00E022C1" w:rsidRPr="00454F72" w:rsidRDefault="00CA339F" w:rsidP="001A3B48">
      <w:pPr>
        <w:tabs>
          <w:tab w:val="left" w:pos="3686"/>
          <w:tab w:val="right" w:pos="9072"/>
        </w:tabs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454F72">
        <w:rPr>
          <w:rFonts w:ascii="Times New Roman" w:eastAsia="標楷體" w:hAnsi="Times New Roman" w:cs="Times New Roman"/>
          <w:sz w:val="28"/>
          <w:szCs w:val="28"/>
        </w:rPr>
        <w:t>聯</w:t>
      </w:r>
      <w:r w:rsidR="001A3B48" w:rsidRPr="00454F72">
        <w:rPr>
          <w:rFonts w:ascii="Times New Roman" w:eastAsia="標楷體" w:hAnsi="Times New Roman" w:cs="Times New Roman"/>
          <w:sz w:val="28"/>
          <w:szCs w:val="28"/>
        </w:rPr>
        <w:t>絡電話：</w:t>
      </w:r>
      <w:r w:rsidR="001A3B48" w:rsidRPr="00454F72">
        <w:rPr>
          <w:rFonts w:ascii="Times New Roman" w:eastAsia="標楷體" w:hAnsi="Times New Roman" w:cs="Times New Roman"/>
          <w:sz w:val="28"/>
          <w:szCs w:val="28"/>
        </w:rPr>
        <w:t>(</w:t>
      </w:r>
      <w:r w:rsidR="00A807BF" w:rsidRPr="00454F72">
        <w:rPr>
          <w:rFonts w:ascii="Times New Roman" w:eastAsia="標楷體" w:hAnsi="Times New Roman" w:cs="Times New Roman"/>
          <w:sz w:val="28"/>
          <w:szCs w:val="28"/>
        </w:rPr>
        <w:t>02</w:t>
      </w:r>
      <w:r w:rsidR="001A3B48" w:rsidRPr="00454F72">
        <w:rPr>
          <w:rFonts w:ascii="Times New Roman" w:eastAsia="標楷體" w:hAnsi="Times New Roman" w:cs="Times New Roman"/>
          <w:sz w:val="28"/>
          <w:szCs w:val="28"/>
        </w:rPr>
        <w:t>)</w:t>
      </w:r>
      <w:r w:rsidR="002B4D41" w:rsidRPr="00454F72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8B13CC" w:rsidRPr="00454F72">
        <w:rPr>
          <w:rFonts w:ascii="Times New Roman" w:eastAsia="標楷體" w:hAnsi="Times New Roman" w:cs="Times New Roman"/>
          <w:sz w:val="28"/>
          <w:szCs w:val="28"/>
        </w:rPr>
        <w:t>26531600</w:t>
      </w:r>
      <w:r w:rsidR="001A3B48" w:rsidRPr="00454F72">
        <w:rPr>
          <w:rFonts w:ascii="Times New Roman" w:eastAsia="標楷體" w:hAnsi="Times New Roman" w:cs="Times New Roman"/>
          <w:sz w:val="28"/>
          <w:szCs w:val="28"/>
        </w:rPr>
        <w:tab/>
      </w:r>
      <w:r w:rsidR="001A3B48" w:rsidRPr="00454F72">
        <w:rPr>
          <w:rFonts w:ascii="Times New Roman" w:eastAsia="標楷體" w:hAnsi="Times New Roman" w:cs="Times New Roman"/>
          <w:sz w:val="28"/>
          <w:szCs w:val="28"/>
        </w:rPr>
        <w:t>編號：</w:t>
      </w:r>
      <w:r w:rsidR="00A807BF" w:rsidRPr="00454F72">
        <w:rPr>
          <w:rFonts w:ascii="Times New Roman" w:eastAsia="標楷體" w:hAnsi="Times New Roman" w:cs="Times New Roman"/>
          <w:sz w:val="28"/>
          <w:szCs w:val="28"/>
        </w:rPr>
        <w:t>11</w:t>
      </w:r>
      <w:r w:rsidR="008B13CC" w:rsidRPr="00454F72">
        <w:rPr>
          <w:rFonts w:ascii="Times New Roman" w:eastAsia="標楷體" w:hAnsi="Times New Roman" w:cs="Times New Roman"/>
          <w:sz w:val="28"/>
          <w:szCs w:val="28"/>
        </w:rPr>
        <w:t>3</w:t>
      </w:r>
      <w:r w:rsidR="001A3B48" w:rsidRPr="00454F72">
        <w:rPr>
          <w:rFonts w:ascii="Times New Roman" w:eastAsia="標楷體" w:hAnsi="Times New Roman" w:cs="Times New Roman"/>
          <w:sz w:val="28"/>
          <w:szCs w:val="28"/>
        </w:rPr>
        <w:t>-</w:t>
      </w:r>
      <w:r w:rsidR="00A807BF" w:rsidRPr="00454F72">
        <w:rPr>
          <w:rFonts w:ascii="Times New Roman" w:eastAsia="標楷體" w:hAnsi="Times New Roman" w:cs="Times New Roman"/>
          <w:sz w:val="28"/>
          <w:szCs w:val="28"/>
        </w:rPr>
        <w:t>00</w:t>
      </w:r>
      <w:r w:rsidR="001E37A8">
        <w:rPr>
          <w:rFonts w:ascii="Times New Roman" w:eastAsia="標楷體" w:hAnsi="Times New Roman" w:cs="Times New Roman"/>
          <w:sz w:val="28"/>
          <w:szCs w:val="28"/>
        </w:rPr>
        <w:t>2</w:t>
      </w:r>
    </w:p>
    <w:p w14:paraId="20BD7ADE" w14:textId="6618FA1C" w:rsidR="001A3B48" w:rsidRPr="00454F72" w:rsidRDefault="001A3B48" w:rsidP="001A3B48">
      <w:pPr>
        <w:tabs>
          <w:tab w:val="left" w:pos="3686"/>
          <w:tab w:val="right" w:pos="9072"/>
        </w:tabs>
        <w:spacing w:beforeLines="100" w:before="360" w:afterLines="50" w:after="180" w:line="50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454F72">
        <w:rPr>
          <w:rFonts w:ascii="Times New Roman" w:eastAsia="標楷體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3553F" wp14:editId="4BBA3564">
                <wp:simplePos x="0" y="0"/>
                <wp:positionH relativeFrom="column">
                  <wp:posOffset>-1905</wp:posOffset>
                </wp:positionH>
                <wp:positionV relativeFrom="paragraph">
                  <wp:posOffset>107950</wp:posOffset>
                </wp:positionV>
                <wp:extent cx="5760000" cy="0"/>
                <wp:effectExtent l="0" t="19050" r="3175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CF4D05" id="直線接點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8.5pt" to="453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" strokecolor="black [3200]" strokeweight="2.25pt">
                <v:stroke joinstyle="miter"/>
              </v:line>
            </w:pict>
          </mc:Fallback>
        </mc:AlternateContent>
      </w:r>
      <w:r w:rsidR="008B13CC" w:rsidRPr="00454F72">
        <w:rPr>
          <w:rFonts w:ascii="Times New Roman" w:eastAsia="標楷體" w:hAnsi="Times New Roman" w:cs="Times New Roman"/>
          <w:b/>
          <w:bCs/>
          <w:sz w:val="36"/>
          <w:szCs w:val="36"/>
        </w:rPr>
        <w:t>打造</w:t>
      </w:r>
      <w:r w:rsidR="001051EF" w:rsidRPr="00454F72">
        <w:rPr>
          <w:rFonts w:ascii="Times New Roman" w:eastAsia="標楷體" w:hAnsi="Times New Roman" w:cs="Times New Roman"/>
          <w:b/>
          <w:bCs/>
          <w:sz w:val="36"/>
          <w:szCs w:val="36"/>
        </w:rPr>
        <w:t>擬真</w:t>
      </w:r>
      <w:r w:rsidR="008B13CC" w:rsidRPr="00454F72">
        <w:rPr>
          <w:rFonts w:ascii="Times New Roman" w:eastAsia="標楷體" w:hAnsi="Times New Roman" w:cs="Times New Roman"/>
          <w:b/>
          <w:bCs/>
          <w:sz w:val="36"/>
          <w:szCs w:val="36"/>
        </w:rPr>
        <w:t>情境案例</w:t>
      </w:r>
      <w:r w:rsidR="008B13CC" w:rsidRPr="00454F72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 </w:t>
      </w:r>
      <w:r w:rsidR="008B13CC" w:rsidRPr="00454F72">
        <w:rPr>
          <w:rFonts w:ascii="Times New Roman" w:eastAsia="標楷體" w:hAnsi="Times New Roman" w:cs="Times New Roman"/>
          <w:b/>
          <w:bCs/>
          <w:sz w:val="36"/>
          <w:szCs w:val="36"/>
        </w:rPr>
        <w:t>文官有感性別培力</w:t>
      </w:r>
    </w:p>
    <w:p w14:paraId="6E5D3C1B" w14:textId="55A9D9DA" w:rsidR="00C22394" w:rsidRPr="00454F72" w:rsidRDefault="00D96CD9" w:rsidP="004F2601">
      <w:pPr>
        <w:adjustRightInd w:val="0"/>
        <w:snapToGrid w:val="0"/>
        <w:spacing w:beforeLines="50" w:before="180" w:line="500" w:lineRule="exact"/>
        <w:ind w:firstLineChars="200" w:firstLine="6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4F72">
        <w:rPr>
          <w:rFonts w:ascii="Times New Roman" w:eastAsia="標楷體" w:hAnsi="Times New Roman" w:cs="Times New Roman"/>
          <w:sz w:val="32"/>
          <w:szCs w:val="32"/>
        </w:rPr>
        <w:t>考試院今天召開第</w:t>
      </w:r>
      <w:r w:rsidRPr="00454F72">
        <w:rPr>
          <w:rFonts w:ascii="Times New Roman" w:eastAsia="標楷體" w:hAnsi="Times New Roman" w:cs="Times New Roman"/>
          <w:sz w:val="32"/>
          <w:szCs w:val="32"/>
        </w:rPr>
        <w:t>13</w:t>
      </w:r>
      <w:r w:rsidRPr="00454F72">
        <w:rPr>
          <w:rFonts w:ascii="Times New Roman" w:eastAsia="標楷體" w:hAnsi="Times New Roman" w:cs="Times New Roman"/>
          <w:sz w:val="32"/>
          <w:szCs w:val="32"/>
        </w:rPr>
        <w:t>屆第</w:t>
      </w:r>
      <w:r w:rsidRPr="00454F72">
        <w:rPr>
          <w:rFonts w:ascii="Times New Roman" w:eastAsia="標楷體" w:hAnsi="Times New Roman" w:cs="Times New Roman"/>
          <w:sz w:val="32"/>
          <w:szCs w:val="32"/>
        </w:rPr>
        <w:t>172</w:t>
      </w:r>
      <w:r w:rsidRPr="00454F72">
        <w:rPr>
          <w:rFonts w:ascii="Times New Roman" w:eastAsia="標楷體" w:hAnsi="Times New Roman" w:cs="Times New Roman"/>
          <w:sz w:val="32"/>
          <w:szCs w:val="32"/>
        </w:rPr>
        <w:t>次會議，保訓會以「各項法定訓練</w:t>
      </w:r>
      <w:r w:rsidR="004F3F15" w:rsidRPr="00454F72">
        <w:rPr>
          <w:rFonts w:ascii="Times New Roman" w:eastAsia="標楷體" w:hAnsi="Times New Roman" w:cs="Times New Roman"/>
          <w:sz w:val="32"/>
          <w:szCs w:val="32"/>
        </w:rPr>
        <w:t>性</w:t>
      </w:r>
      <w:r w:rsidRPr="00454F72">
        <w:rPr>
          <w:rFonts w:ascii="Times New Roman" w:eastAsia="標楷體" w:hAnsi="Times New Roman" w:cs="Times New Roman"/>
          <w:sz w:val="32"/>
          <w:szCs w:val="32"/>
        </w:rPr>
        <w:t>別平等課程教材案</w:t>
      </w:r>
      <w:r w:rsidR="004F3F15" w:rsidRPr="00454F72">
        <w:rPr>
          <w:rFonts w:ascii="Times New Roman" w:eastAsia="標楷體" w:hAnsi="Times New Roman" w:cs="Times New Roman"/>
          <w:sz w:val="32"/>
          <w:szCs w:val="32"/>
        </w:rPr>
        <w:t>例</w:t>
      </w:r>
      <w:r w:rsidRPr="00454F72">
        <w:rPr>
          <w:rFonts w:ascii="Times New Roman" w:eastAsia="標楷體" w:hAnsi="Times New Roman" w:cs="Times New Roman"/>
          <w:sz w:val="32"/>
          <w:szCs w:val="32"/>
        </w:rPr>
        <w:t>規劃辦理情形」進行報告。</w:t>
      </w:r>
      <w:r w:rsidR="004F3F15" w:rsidRPr="00454F72">
        <w:rPr>
          <w:rFonts w:ascii="Times New Roman" w:eastAsia="標楷體" w:hAnsi="Times New Roman" w:cs="Times New Roman"/>
          <w:sz w:val="32"/>
          <w:szCs w:val="32"/>
        </w:rPr>
        <w:t>公務人員保障暨培訓委員會主任委員兼國家文官學院院長</w:t>
      </w:r>
      <w:r w:rsidRPr="00454F72">
        <w:rPr>
          <w:rFonts w:ascii="Times New Roman" w:eastAsia="標楷體" w:hAnsi="Times New Roman" w:cs="Times New Roman"/>
          <w:sz w:val="32"/>
          <w:szCs w:val="32"/>
        </w:rPr>
        <w:t>郝培芝表示，</w:t>
      </w:r>
      <w:r w:rsidR="001051EF" w:rsidRPr="00454F72">
        <w:rPr>
          <w:rFonts w:ascii="Times New Roman" w:eastAsia="標楷體" w:hAnsi="Times New Roman" w:cs="Times New Roman"/>
          <w:sz w:val="32"/>
          <w:szCs w:val="32"/>
        </w:rPr>
        <w:t>文官為政府落實性別平等的重要推手，保訓會所屬國家文官學院自</w:t>
      </w:r>
      <w:r w:rsidR="004F2601" w:rsidRPr="00454F72">
        <w:rPr>
          <w:rFonts w:ascii="Times New Roman" w:eastAsia="標楷體" w:hAnsi="Times New Roman" w:cs="Times New Roman"/>
          <w:sz w:val="32"/>
          <w:szCs w:val="32"/>
        </w:rPr>
        <w:t>111</w:t>
      </w:r>
      <w:r w:rsidR="004F2601" w:rsidRPr="00454F72">
        <w:rPr>
          <w:rFonts w:ascii="Times New Roman" w:eastAsia="標楷體" w:hAnsi="Times New Roman" w:cs="Times New Roman"/>
          <w:sz w:val="32"/>
          <w:szCs w:val="32"/>
        </w:rPr>
        <w:t>年</w:t>
      </w:r>
      <w:r w:rsidR="001051EF" w:rsidRPr="00454F72">
        <w:rPr>
          <w:rFonts w:ascii="Times New Roman" w:eastAsia="標楷體" w:hAnsi="Times New Roman" w:cs="Times New Roman"/>
          <w:sz w:val="32"/>
          <w:szCs w:val="32"/>
        </w:rPr>
        <w:t>起攜手學者、專家，</w:t>
      </w:r>
      <w:r w:rsidR="00F17185" w:rsidRPr="00454F72">
        <w:rPr>
          <w:rFonts w:ascii="Times New Roman" w:eastAsia="標楷體" w:hAnsi="Times New Roman" w:cs="Times New Roman"/>
          <w:sz w:val="32"/>
          <w:szCs w:val="32"/>
        </w:rPr>
        <w:t>依照訓練層級</w:t>
      </w:r>
      <w:r w:rsidRPr="00454F72">
        <w:rPr>
          <w:rFonts w:ascii="Times New Roman" w:eastAsia="標楷體" w:hAnsi="Times New Roman" w:cs="Times New Roman"/>
          <w:sz w:val="32"/>
          <w:szCs w:val="32"/>
        </w:rPr>
        <w:t>研編性別平等案例</w:t>
      </w:r>
      <w:r w:rsidR="00F17185" w:rsidRPr="00454F72">
        <w:rPr>
          <w:rFonts w:ascii="Times New Roman" w:eastAsia="標楷體" w:hAnsi="Times New Roman" w:cs="Times New Roman"/>
          <w:sz w:val="32"/>
          <w:szCs w:val="32"/>
        </w:rPr>
        <w:t>18</w:t>
      </w:r>
      <w:r w:rsidR="00F17185" w:rsidRPr="00454F72">
        <w:rPr>
          <w:rFonts w:ascii="Times New Roman" w:eastAsia="標楷體" w:hAnsi="Times New Roman" w:cs="Times New Roman"/>
          <w:sz w:val="32"/>
          <w:szCs w:val="32"/>
        </w:rPr>
        <w:t>則</w:t>
      </w:r>
      <w:r w:rsidRPr="00454F72">
        <w:rPr>
          <w:rFonts w:ascii="Times New Roman" w:eastAsia="標楷體" w:hAnsi="Times New Roman" w:cs="Times New Roman"/>
          <w:sz w:val="32"/>
          <w:szCs w:val="32"/>
        </w:rPr>
        <w:t>，</w:t>
      </w:r>
      <w:r w:rsidR="004F2601" w:rsidRPr="00454F72">
        <w:rPr>
          <w:rFonts w:ascii="Times New Roman" w:eastAsia="標楷體" w:hAnsi="Times New Roman" w:cs="Times New Roman"/>
          <w:sz w:val="32"/>
          <w:szCs w:val="32"/>
        </w:rPr>
        <w:t>並在</w:t>
      </w:r>
      <w:r w:rsidR="009832F6" w:rsidRPr="00454F72">
        <w:rPr>
          <w:rFonts w:ascii="Times New Roman" w:eastAsia="標楷體" w:hAnsi="Times New Roman" w:cs="Times New Roman"/>
          <w:sz w:val="32"/>
          <w:szCs w:val="32"/>
        </w:rPr>
        <w:t>112</w:t>
      </w:r>
      <w:r w:rsidR="007E7FC3" w:rsidRPr="00454F72">
        <w:rPr>
          <w:rFonts w:ascii="Times New Roman" w:eastAsia="標楷體" w:hAnsi="Times New Roman" w:cs="Times New Roman"/>
          <w:sz w:val="32"/>
          <w:szCs w:val="32"/>
        </w:rPr>
        <w:t>年</w:t>
      </w:r>
      <w:r w:rsidRPr="00454F72">
        <w:rPr>
          <w:rFonts w:ascii="Times New Roman" w:eastAsia="標楷體" w:hAnsi="Times New Roman" w:cs="Times New Roman"/>
          <w:sz w:val="32"/>
          <w:szCs w:val="32"/>
        </w:rPr>
        <w:t>考試錄取人員</w:t>
      </w:r>
      <w:r w:rsidR="00DF5085" w:rsidRPr="00454F72">
        <w:rPr>
          <w:rFonts w:ascii="Times New Roman" w:eastAsia="標楷體" w:hAnsi="Times New Roman" w:cs="Times New Roman"/>
          <w:sz w:val="32"/>
          <w:szCs w:val="32"/>
        </w:rPr>
        <w:t>基礎訓練</w:t>
      </w:r>
      <w:r w:rsidRPr="00454F72">
        <w:rPr>
          <w:rFonts w:ascii="Times New Roman" w:eastAsia="標楷體" w:hAnsi="Times New Roman" w:cs="Times New Roman"/>
          <w:sz w:val="32"/>
          <w:szCs w:val="32"/>
        </w:rPr>
        <w:t>及</w:t>
      </w:r>
      <w:r w:rsidR="00DF5085" w:rsidRPr="00454F72">
        <w:rPr>
          <w:rFonts w:ascii="Times New Roman" w:eastAsia="標楷體" w:hAnsi="Times New Roman" w:cs="Times New Roman"/>
          <w:sz w:val="32"/>
          <w:szCs w:val="32"/>
        </w:rPr>
        <w:t>晉</w:t>
      </w:r>
      <w:r w:rsidRPr="00454F72">
        <w:rPr>
          <w:rFonts w:ascii="Times New Roman" w:eastAsia="標楷體" w:hAnsi="Times New Roman" w:cs="Times New Roman"/>
          <w:sz w:val="32"/>
          <w:szCs w:val="32"/>
        </w:rPr>
        <w:t>升官等訓練</w:t>
      </w:r>
      <w:r w:rsidR="00A23ACE" w:rsidRPr="00454F72">
        <w:rPr>
          <w:rFonts w:ascii="Times New Roman" w:eastAsia="標楷體" w:hAnsi="Times New Roman" w:cs="Times New Roman"/>
          <w:sz w:val="32"/>
          <w:szCs w:val="32"/>
        </w:rPr>
        <w:t>性別課程作為教學素材</w:t>
      </w:r>
      <w:r w:rsidR="001051EF" w:rsidRPr="00454F72">
        <w:rPr>
          <w:rFonts w:ascii="Times New Roman" w:eastAsia="標楷體" w:hAnsi="Times New Roman" w:cs="Times New Roman"/>
          <w:sz w:val="32"/>
          <w:szCs w:val="32"/>
        </w:rPr>
        <w:t>。</w:t>
      </w:r>
      <w:r w:rsidR="007E7FC3" w:rsidRPr="00454F72">
        <w:rPr>
          <w:rFonts w:ascii="Times New Roman" w:eastAsia="標楷體" w:hAnsi="Times New Roman" w:cs="Times New Roman"/>
          <w:sz w:val="32"/>
          <w:szCs w:val="32"/>
        </w:rPr>
        <w:t>推動</w:t>
      </w:r>
      <w:r w:rsidR="00C22394" w:rsidRPr="00454F72">
        <w:rPr>
          <w:rFonts w:ascii="Times New Roman" w:eastAsia="標楷體" w:hAnsi="Times New Roman" w:cs="Times New Roman"/>
          <w:sz w:val="32"/>
          <w:szCs w:val="32"/>
        </w:rPr>
        <w:t>以來</w:t>
      </w:r>
      <w:r w:rsidR="00A23ACE" w:rsidRPr="00454F72">
        <w:rPr>
          <w:rFonts w:ascii="Times New Roman" w:eastAsia="標楷體" w:hAnsi="Times New Roman" w:cs="Times New Roman"/>
          <w:sz w:val="32"/>
          <w:szCs w:val="32"/>
        </w:rPr>
        <w:t>，</w:t>
      </w:r>
      <w:r w:rsidR="00C22394" w:rsidRPr="00454F72">
        <w:rPr>
          <w:rFonts w:ascii="Times New Roman" w:eastAsia="標楷體" w:hAnsi="Times New Roman" w:cs="Times New Roman"/>
          <w:sz w:val="32"/>
          <w:szCs w:val="32"/>
        </w:rPr>
        <w:t>講座及受訓人員</w:t>
      </w:r>
      <w:r w:rsidR="00FD2D76" w:rsidRPr="00454F72">
        <w:rPr>
          <w:rFonts w:ascii="Times New Roman" w:eastAsia="標楷體" w:hAnsi="Times New Roman" w:cs="Times New Roman"/>
          <w:sz w:val="32"/>
          <w:szCs w:val="32"/>
        </w:rPr>
        <w:t>均</w:t>
      </w:r>
      <w:r w:rsidR="00C22394" w:rsidRPr="00454F72">
        <w:rPr>
          <w:rFonts w:ascii="Times New Roman" w:eastAsia="標楷體" w:hAnsi="Times New Roman" w:cs="Times New Roman"/>
          <w:sz w:val="32"/>
          <w:szCs w:val="32"/>
        </w:rPr>
        <w:t>反應良好</w:t>
      </w:r>
      <w:r w:rsidR="00A23ACE" w:rsidRPr="00454F72">
        <w:rPr>
          <w:rFonts w:ascii="Times New Roman" w:eastAsia="標楷體" w:hAnsi="Times New Roman" w:cs="Times New Roman"/>
          <w:sz w:val="32"/>
          <w:szCs w:val="32"/>
        </w:rPr>
        <w:t>，</w:t>
      </w:r>
      <w:r w:rsidR="00F17185" w:rsidRPr="00454F72">
        <w:rPr>
          <w:rFonts w:ascii="Times New Roman" w:eastAsia="標楷體" w:hAnsi="Times New Roman" w:cs="Times New Roman"/>
          <w:sz w:val="32"/>
          <w:szCs w:val="32"/>
        </w:rPr>
        <w:t>獲致九成的</w:t>
      </w:r>
      <w:r w:rsidR="00FD2D76" w:rsidRPr="00454F72">
        <w:rPr>
          <w:rFonts w:ascii="Times New Roman" w:eastAsia="標楷體" w:hAnsi="Times New Roman" w:cs="Times New Roman"/>
          <w:sz w:val="32"/>
          <w:szCs w:val="32"/>
        </w:rPr>
        <w:t>滿意</w:t>
      </w:r>
      <w:r w:rsidR="00F17185" w:rsidRPr="00454F72">
        <w:rPr>
          <w:rFonts w:ascii="Times New Roman" w:eastAsia="標楷體" w:hAnsi="Times New Roman" w:cs="Times New Roman"/>
          <w:sz w:val="32"/>
          <w:szCs w:val="32"/>
        </w:rPr>
        <w:t>度評價</w:t>
      </w:r>
      <w:r w:rsidRPr="00454F72">
        <w:rPr>
          <w:rFonts w:ascii="Times New Roman" w:eastAsia="標楷體" w:hAnsi="Times New Roman" w:cs="Times New Roman"/>
          <w:sz w:val="32"/>
          <w:szCs w:val="32"/>
        </w:rPr>
        <w:t>。</w:t>
      </w:r>
    </w:p>
    <w:p w14:paraId="16654EB5" w14:textId="5F6E3C1C" w:rsidR="007E7FC3" w:rsidRPr="00454F72" w:rsidRDefault="00C22394" w:rsidP="004F2601">
      <w:pPr>
        <w:adjustRightInd w:val="0"/>
        <w:snapToGrid w:val="0"/>
        <w:spacing w:beforeLines="50" w:before="180" w:line="50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54F72">
        <w:rPr>
          <w:rFonts w:ascii="Times New Roman" w:eastAsia="標楷體" w:hAnsi="Times New Roman" w:cs="Times New Roman"/>
          <w:sz w:val="32"/>
          <w:szCs w:val="32"/>
        </w:rPr>
        <w:t>郝培芝進一步</w:t>
      </w:r>
      <w:r w:rsidR="005B3A26" w:rsidRPr="00454F72">
        <w:rPr>
          <w:rFonts w:ascii="Times New Roman" w:eastAsia="標楷體" w:hAnsi="Times New Roman" w:cs="Times New Roman"/>
          <w:sz w:val="32"/>
          <w:szCs w:val="32"/>
        </w:rPr>
        <w:t>指出</w:t>
      </w:r>
      <w:r w:rsidRPr="00454F72">
        <w:rPr>
          <w:rFonts w:ascii="Times New Roman" w:eastAsia="標楷體" w:hAnsi="Times New Roman" w:cs="Times New Roman"/>
          <w:sz w:val="32"/>
          <w:szCs w:val="32"/>
        </w:rPr>
        <w:t>，</w:t>
      </w:r>
      <w:r w:rsidR="00E768BB" w:rsidRPr="00454F72">
        <w:rPr>
          <w:rFonts w:ascii="Times New Roman" w:eastAsia="標楷體" w:hAnsi="Times New Roman" w:cs="Times New Roman"/>
          <w:sz w:val="32"/>
          <w:szCs w:val="32"/>
        </w:rPr>
        <w:t>公務員性別意識培力應</w:t>
      </w:r>
      <w:r w:rsidR="003364C8" w:rsidRPr="00454F72">
        <w:rPr>
          <w:rFonts w:ascii="Times New Roman" w:eastAsia="標楷體" w:hAnsi="Times New Roman" w:cs="Times New Roman"/>
          <w:sz w:val="32"/>
          <w:szCs w:val="32"/>
        </w:rPr>
        <w:t>聚焦在</w:t>
      </w:r>
      <w:r w:rsidRPr="00454F72">
        <w:rPr>
          <w:rFonts w:ascii="Times New Roman" w:eastAsia="標楷體" w:hAnsi="Times New Roman" w:cs="Times New Roman"/>
          <w:sz w:val="32"/>
          <w:szCs w:val="32"/>
        </w:rPr>
        <w:t>性</w:t>
      </w:r>
      <w:r w:rsidR="00E768BB" w:rsidRPr="00454F72">
        <w:rPr>
          <w:rFonts w:ascii="Times New Roman" w:eastAsia="標楷體" w:hAnsi="Times New Roman" w:cs="Times New Roman"/>
          <w:sz w:val="32"/>
          <w:szCs w:val="32"/>
        </w:rPr>
        <w:t>平思維</w:t>
      </w:r>
      <w:r w:rsidRPr="00454F72">
        <w:rPr>
          <w:rFonts w:ascii="Times New Roman" w:eastAsia="標楷體" w:hAnsi="Times New Roman" w:cs="Times New Roman"/>
          <w:sz w:val="32"/>
          <w:szCs w:val="32"/>
        </w:rPr>
        <w:t>融入</w:t>
      </w:r>
      <w:r w:rsidR="003364C8" w:rsidRPr="00454F72">
        <w:rPr>
          <w:rFonts w:ascii="Times New Roman" w:eastAsia="標楷體" w:hAnsi="Times New Roman" w:cs="Times New Roman"/>
          <w:sz w:val="32"/>
          <w:szCs w:val="32"/>
        </w:rPr>
        <w:t>到</w:t>
      </w:r>
      <w:r w:rsidR="00A23ACE" w:rsidRPr="00454F72">
        <w:rPr>
          <w:rFonts w:ascii="Times New Roman" w:eastAsia="標楷體" w:hAnsi="Times New Roman" w:cs="Times New Roman"/>
          <w:sz w:val="32"/>
          <w:szCs w:val="32"/>
        </w:rPr>
        <w:t>日常</w:t>
      </w:r>
      <w:r w:rsidR="003364C8" w:rsidRPr="00454F72">
        <w:rPr>
          <w:rFonts w:ascii="Times New Roman" w:eastAsia="標楷體" w:hAnsi="Times New Roman" w:cs="Times New Roman"/>
          <w:sz w:val="32"/>
          <w:szCs w:val="32"/>
        </w:rPr>
        <w:t>業務中，</w:t>
      </w:r>
      <w:r w:rsidR="005B3A26" w:rsidRPr="00454F72">
        <w:rPr>
          <w:rFonts w:ascii="Times New Roman" w:eastAsia="標楷體" w:hAnsi="Times New Roman" w:cs="Times New Roman"/>
          <w:sz w:val="32"/>
          <w:szCs w:val="32"/>
        </w:rPr>
        <w:t>並</w:t>
      </w:r>
      <w:r w:rsidR="003364C8" w:rsidRPr="00454F72">
        <w:rPr>
          <w:rFonts w:ascii="Times New Roman" w:eastAsia="標楷體" w:hAnsi="Times New Roman" w:cs="Times New Roman"/>
          <w:sz w:val="32"/>
          <w:szCs w:val="32"/>
        </w:rPr>
        <w:t>轉</w:t>
      </w:r>
      <w:r w:rsidR="009F097F" w:rsidRPr="00454F72">
        <w:rPr>
          <w:rFonts w:ascii="Times New Roman" w:eastAsia="標楷體" w:hAnsi="Times New Roman" w:cs="Times New Roman"/>
          <w:sz w:val="32"/>
          <w:szCs w:val="32"/>
        </w:rPr>
        <w:t>換</w:t>
      </w:r>
      <w:r w:rsidR="003364C8" w:rsidRPr="00454F72">
        <w:rPr>
          <w:rFonts w:ascii="Times New Roman" w:eastAsia="標楷體" w:hAnsi="Times New Roman" w:cs="Times New Roman"/>
          <w:sz w:val="32"/>
          <w:szCs w:val="32"/>
        </w:rPr>
        <w:t>為具體政策執行。文官學院透</w:t>
      </w:r>
      <w:r w:rsidR="005B3A26" w:rsidRPr="00454F72">
        <w:rPr>
          <w:rFonts w:ascii="Times New Roman" w:eastAsia="標楷體" w:hAnsi="Times New Roman" w:cs="Times New Roman"/>
          <w:sz w:val="32"/>
          <w:szCs w:val="32"/>
        </w:rPr>
        <w:t>過籌組性平</w:t>
      </w:r>
      <w:r w:rsidR="003364C8" w:rsidRPr="00454F72">
        <w:rPr>
          <w:rFonts w:ascii="Times New Roman" w:eastAsia="標楷體" w:hAnsi="Times New Roman" w:cs="Times New Roman"/>
          <w:sz w:val="32"/>
          <w:szCs w:val="32"/>
        </w:rPr>
        <w:t>諮詢小組，</w:t>
      </w:r>
      <w:r w:rsidR="005B3A26" w:rsidRPr="00454F72">
        <w:rPr>
          <w:rFonts w:ascii="Times New Roman" w:eastAsia="標楷體" w:hAnsi="Times New Roman" w:cs="Times New Roman"/>
          <w:sz w:val="32"/>
          <w:szCs w:val="32"/>
        </w:rPr>
        <w:t>聚焦</w:t>
      </w:r>
      <w:r w:rsidR="00E768BB" w:rsidRPr="00454F72">
        <w:rPr>
          <w:rFonts w:ascii="Times New Roman" w:eastAsia="標楷體" w:hAnsi="Times New Roman" w:cs="Times New Roman"/>
          <w:sz w:val="32"/>
          <w:szCs w:val="32"/>
        </w:rPr>
        <w:t>數位</w:t>
      </w:r>
      <w:r w:rsidR="0067167A" w:rsidRPr="00454F72">
        <w:rPr>
          <w:rFonts w:ascii="Times New Roman" w:eastAsia="標楷體" w:hAnsi="Times New Roman" w:cs="Times New Roman"/>
          <w:sz w:val="32"/>
          <w:szCs w:val="32"/>
        </w:rPr>
        <w:t>性</w:t>
      </w:r>
      <w:r w:rsidR="00E768BB" w:rsidRPr="00454F72">
        <w:rPr>
          <w:rFonts w:ascii="Times New Roman" w:eastAsia="標楷體" w:hAnsi="Times New Roman" w:cs="Times New Roman"/>
          <w:sz w:val="32"/>
          <w:szCs w:val="32"/>
        </w:rPr>
        <w:t>別暴力、多元族群性別等社會關注議題，</w:t>
      </w:r>
      <w:r w:rsidR="00327288" w:rsidRPr="00454F72">
        <w:rPr>
          <w:rFonts w:ascii="Times New Roman" w:eastAsia="標楷體" w:hAnsi="Times New Roman" w:cs="Times New Roman"/>
          <w:sz w:val="32"/>
          <w:szCs w:val="32"/>
        </w:rPr>
        <w:t>模擬公務</w:t>
      </w:r>
      <w:r w:rsidR="009F097F" w:rsidRPr="00454F72">
        <w:rPr>
          <w:rFonts w:ascii="Times New Roman" w:eastAsia="標楷體" w:hAnsi="Times New Roman" w:cs="Times New Roman"/>
          <w:sz w:val="32"/>
          <w:szCs w:val="32"/>
        </w:rPr>
        <w:t>人員在業務</w:t>
      </w:r>
      <w:r w:rsidR="00327288" w:rsidRPr="00454F72">
        <w:rPr>
          <w:rFonts w:ascii="Times New Roman" w:eastAsia="標楷體" w:hAnsi="Times New Roman" w:cs="Times New Roman"/>
          <w:sz w:val="32"/>
          <w:szCs w:val="32"/>
        </w:rPr>
        <w:t>上與民眾的互動情境，</w:t>
      </w:r>
      <w:r w:rsidR="005B3A26" w:rsidRPr="00454F72">
        <w:rPr>
          <w:rFonts w:ascii="Times New Roman" w:eastAsia="標楷體" w:hAnsi="Times New Roman" w:cs="Times New Roman"/>
          <w:sz w:val="32"/>
          <w:szCs w:val="32"/>
        </w:rPr>
        <w:t>開發</w:t>
      </w:r>
      <w:r w:rsidR="00BB79D2" w:rsidRPr="00454F72">
        <w:rPr>
          <w:rFonts w:ascii="Times New Roman" w:eastAsia="標楷體" w:hAnsi="Times New Roman" w:cs="Times New Roman"/>
          <w:sz w:val="32"/>
          <w:szCs w:val="32"/>
        </w:rPr>
        <w:t>出符合實務需求的性平案例</w:t>
      </w:r>
      <w:r w:rsidR="00F17185" w:rsidRPr="00454F72">
        <w:rPr>
          <w:rFonts w:ascii="Times New Roman" w:eastAsia="標楷體" w:hAnsi="Times New Roman" w:cs="Times New Roman"/>
          <w:sz w:val="32"/>
          <w:szCs w:val="32"/>
        </w:rPr>
        <w:t>。</w:t>
      </w:r>
      <w:r w:rsidR="00E768BB" w:rsidRPr="00454F72">
        <w:rPr>
          <w:rFonts w:ascii="Times New Roman" w:eastAsia="標楷體" w:hAnsi="Times New Roman" w:cs="Times New Roman"/>
          <w:sz w:val="32"/>
          <w:szCs w:val="32"/>
        </w:rPr>
        <w:t>同時</w:t>
      </w:r>
      <w:r w:rsidR="00F17185" w:rsidRPr="00454F72">
        <w:rPr>
          <w:rFonts w:ascii="Times New Roman" w:eastAsia="標楷體" w:hAnsi="Times New Roman" w:cs="Times New Roman"/>
          <w:sz w:val="32"/>
          <w:szCs w:val="32"/>
        </w:rPr>
        <w:t>，</w:t>
      </w:r>
      <w:r w:rsidR="008705BB" w:rsidRPr="00454F72">
        <w:rPr>
          <w:rFonts w:ascii="Times New Roman" w:eastAsia="標楷體" w:hAnsi="Times New Roman" w:cs="Times New Roman"/>
          <w:sz w:val="32"/>
          <w:szCs w:val="32"/>
        </w:rPr>
        <w:t>透過課堂上</w:t>
      </w:r>
      <w:r w:rsidR="00F17185" w:rsidRPr="00454F72">
        <w:rPr>
          <w:rFonts w:ascii="Times New Roman" w:eastAsia="標楷體" w:hAnsi="Times New Roman" w:cs="Times New Roman"/>
          <w:sz w:val="32"/>
          <w:szCs w:val="32"/>
        </w:rPr>
        <w:t>講座</w:t>
      </w:r>
      <w:r w:rsidR="007E7FC3" w:rsidRPr="00454F72">
        <w:rPr>
          <w:rFonts w:ascii="Times New Roman" w:eastAsia="標楷體" w:hAnsi="Times New Roman" w:cs="Times New Roman"/>
          <w:sz w:val="32"/>
          <w:szCs w:val="32"/>
        </w:rPr>
        <w:t>的引導</w:t>
      </w:r>
      <w:r w:rsidR="008705BB" w:rsidRPr="00454F72">
        <w:rPr>
          <w:rFonts w:ascii="Times New Roman" w:eastAsia="標楷體" w:hAnsi="Times New Roman" w:cs="Times New Roman"/>
          <w:sz w:val="32"/>
          <w:szCs w:val="32"/>
        </w:rPr>
        <w:t>、學員分組</w:t>
      </w:r>
      <w:r w:rsidR="007E7FC3" w:rsidRPr="00454F72">
        <w:rPr>
          <w:rFonts w:ascii="Times New Roman" w:eastAsia="標楷體" w:hAnsi="Times New Roman" w:cs="Times New Roman"/>
          <w:sz w:val="32"/>
          <w:szCs w:val="32"/>
        </w:rPr>
        <w:t>案例討論，</w:t>
      </w:r>
      <w:r w:rsidR="00E768BB" w:rsidRPr="00454F72">
        <w:rPr>
          <w:rFonts w:ascii="Times New Roman" w:eastAsia="標楷體" w:hAnsi="Times New Roman" w:cs="Times New Roman"/>
          <w:sz w:val="32"/>
          <w:szCs w:val="32"/>
        </w:rPr>
        <w:t>連結到國家義務與政策作為，</w:t>
      </w:r>
      <w:r w:rsidR="008705BB" w:rsidRPr="00454F72">
        <w:rPr>
          <w:rFonts w:ascii="Times New Roman" w:eastAsia="標楷體" w:hAnsi="Times New Roman" w:cs="Times New Roman"/>
          <w:sz w:val="32"/>
          <w:szCs w:val="32"/>
        </w:rPr>
        <w:t>逐步將正確的性平意識內化</w:t>
      </w:r>
      <w:r w:rsidR="007E7FC3" w:rsidRPr="00454F72">
        <w:rPr>
          <w:rFonts w:ascii="Times New Roman" w:eastAsia="標楷體" w:hAnsi="Times New Roman" w:cs="Times New Roman"/>
          <w:sz w:val="32"/>
          <w:szCs w:val="32"/>
        </w:rPr>
        <w:t>。</w:t>
      </w:r>
    </w:p>
    <w:p w14:paraId="74E0275B" w14:textId="755B92E6" w:rsidR="007E7FC3" w:rsidRPr="00454F72" w:rsidRDefault="00327288" w:rsidP="004F2601">
      <w:pPr>
        <w:adjustRightInd w:val="0"/>
        <w:snapToGrid w:val="0"/>
        <w:spacing w:beforeLines="50" w:before="180" w:line="50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54F72">
        <w:rPr>
          <w:rFonts w:ascii="Times New Roman" w:eastAsia="標楷體" w:hAnsi="Times New Roman" w:cs="Times New Roman"/>
          <w:sz w:val="32"/>
          <w:szCs w:val="32"/>
        </w:rPr>
        <w:t>郝培芝特別</w:t>
      </w:r>
      <w:r w:rsidR="008705BB" w:rsidRPr="00454F72">
        <w:rPr>
          <w:rFonts w:ascii="Times New Roman" w:eastAsia="標楷體" w:hAnsi="Times New Roman" w:cs="Times New Roman"/>
          <w:sz w:val="32"/>
          <w:szCs w:val="32"/>
        </w:rPr>
        <w:t>強調</w:t>
      </w:r>
      <w:r w:rsidRPr="00454F72">
        <w:rPr>
          <w:rFonts w:ascii="Times New Roman" w:eastAsia="標楷體" w:hAnsi="Times New Roman" w:cs="Times New Roman"/>
          <w:sz w:val="32"/>
          <w:szCs w:val="32"/>
        </w:rPr>
        <w:t>，</w:t>
      </w:r>
      <w:r w:rsidR="00D46F96" w:rsidRPr="00454F72">
        <w:rPr>
          <w:rFonts w:ascii="Times New Roman" w:eastAsia="標楷體" w:hAnsi="Times New Roman" w:cs="Times New Roman"/>
          <w:sz w:val="32"/>
          <w:szCs w:val="32"/>
        </w:rPr>
        <w:t>性別教材案例研編工作，</w:t>
      </w:r>
      <w:r w:rsidR="0002385E" w:rsidRPr="00454F72">
        <w:rPr>
          <w:rFonts w:ascii="Times New Roman" w:eastAsia="標楷體" w:hAnsi="Times New Roman" w:cs="Times New Roman"/>
          <w:sz w:val="32"/>
          <w:szCs w:val="32"/>
        </w:rPr>
        <w:t>隨著社會發展及法令修正而不斷精進，</w:t>
      </w:r>
      <w:r w:rsidR="007E7FC3" w:rsidRPr="00454F72">
        <w:rPr>
          <w:rFonts w:ascii="Times New Roman" w:eastAsia="標楷體" w:hAnsi="Times New Roman" w:cs="Times New Roman"/>
          <w:sz w:val="32"/>
          <w:szCs w:val="32"/>
        </w:rPr>
        <w:t>配合去年性平三法修正過過，</w:t>
      </w:r>
      <w:r w:rsidR="00E648C5" w:rsidRPr="00454F72">
        <w:rPr>
          <w:rFonts w:ascii="Times New Roman" w:eastAsia="標楷體" w:hAnsi="Times New Roman" w:cs="Times New Roman"/>
          <w:sz w:val="32"/>
          <w:szCs w:val="32"/>
        </w:rPr>
        <w:t>性平教材</w:t>
      </w:r>
      <w:r w:rsidR="0002385E" w:rsidRPr="00454F72">
        <w:rPr>
          <w:rFonts w:ascii="Times New Roman" w:eastAsia="標楷體" w:hAnsi="Times New Roman" w:cs="Times New Roman"/>
          <w:sz w:val="32"/>
          <w:szCs w:val="32"/>
        </w:rPr>
        <w:t>也</w:t>
      </w:r>
      <w:r w:rsidR="007E7FC3" w:rsidRPr="00454F72">
        <w:rPr>
          <w:rFonts w:ascii="Times New Roman" w:eastAsia="標楷體" w:hAnsi="Times New Roman" w:cs="Times New Roman"/>
          <w:sz w:val="32"/>
          <w:szCs w:val="32"/>
        </w:rPr>
        <w:t>特別</w:t>
      </w:r>
      <w:r w:rsidR="0002385E" w:rsidRPr="00454F72">
        <w:rPr>
          <w:rFonts w:ascii="Times New Roman" w:eastAsia="標楷體" w:hAnsi="Times New Roman" w:cs="Times New Roman"/>
          <w:sz w:val="32"/>
          <w:szCs w:val="32"/>
        </w:rPr>
        <w:t>增加</w:t>
      </w:r>
      <w:r w:rsidR="00D46F96" w:rsidRPr="00454F72">
        <w:rPr>
          <w:rFonts w:ascii="Times New Roman" w:eastAsia="標楷體" w:hAnsi="Times New Roman" w:cs="Times New Roman"/>
          <w:sz w:val="32"/>
          <w:szCs w:val="32"/>
        </w:rPr>
        <w:t>性騷擾防治及適用規定，讓</w:t>
      </w:r>
      <w:r w:rsidR="008705BB" w:rsidRPr="00454F72">
        <w:rPr>
          <w:rFonts w:ascii="Times New Roman" w:eastAsia="標楷體" w:hAnsi="Times New Roman" w:cs="Times New Roman"/>
          <w:sz w:val="32"/>
          <w:szCs w:val="32"/>
        </w:rPr>
        <w:t>公務</w:t>
      </w:r>
      <w:r w:rsidR="00D46F96" w:rsidRPr="00454F72">
        <w:rPr>
          <w:rFonts w:ascii="Times New Roman" w:eastAsia="標楷體" w:hAnsi="Times New Roman" w:cs="Times New Roman"/>
          <w:sz w:val="32"/>
          <w:szCs w:val="32"/>
        </w:rPr>
        <w:t>人員正確瞭解性騷擾處理程序與措施</w:t>
      </w:r>
      <w:r w:rsidR="0002385E" w:rsidRPr="00454F72">
        <w:rPr>
          <w:rFonts w:ascii="Times New Roman" w:eastAsia="標楷體" w:hAnsi="Times New Roman" w:cs="Times New Roman"/>
          <w:sz w:val="32"/>
          <w:szCs w:val="32"/>
        </w:rPr>
        <w:t>，並期將所學知識帶回工作場域運用推廣，透過訓練產生外溢效果</w:t>
      </w:r>
      <w:r w:rsidR="007E7FC3" w:rsidRPr="00454F72">
        <w:rPr>
          <w:rFonts w:ascii="Times New Roman" w:eastAsia="標楷體" w:hAnsi="Times New Roman" w:cs="Times New Roman"/>
          <w:sz w:val="32"/>
          <w:szCs w:val="32"/>
        </w:rPr>
        <w:t>。</w:t>
      </w:r>
    </w:p>
    <w:p w14:paraId="585CC214" w14:textId="0E176CD3" w:rsidR="00E768BB" w:rsidRPr="00454F72" w:rsidRDefault="0002385E" w:rsidP="004F2601">
      <w:pPr>
        <w:adjustRightInd w:val="0"/>
        <w:snapToGrid w:val="0"/>
        <w:spacing w:beforeLines="50" w:before="180" w:line="500" w:lineRule="exact"/>
        <w:ind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54F7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考試院院長黃榮村在會中肯定保訓會及國家文官學院對於性</w:t>
      </w:r>
      <w:r w:rsidR="00315BEA" w:rsidRPr="00454F7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別</w:t>
      </w:r>
      <w:r w:rsidR="00315BEA" w:rsidRPr="00454F7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lastRenderedPageBreak/>
        <w:t>意識</w:t>
      </w:r>
      <w:r w:rsidR="00E0100D" w:rsidRPr="00454F7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培力的努力</w:t>
      </w:r>
      <w:r w:rsidR="00315BEA" w:rsidRPr="00454F7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F3130C" w:rsidRPr="00454F7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並強調文官的性平敏感度、覺察度才是關鍵，</w:t>
      </w:r>
      <w:r w:rsidR="00315BEA" w:rsidRPr="00454F7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建議持續豐富案例的深度與廣度，</w:t>
      </w:r>
      <w:r w:rsidR="00F3130C" w:rsidRPr="00454F7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並透過</w:t>
      </w:r>
      <w:r w:rsidR="00315BEA" w:rsidRPr="00454F7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情境式案例研討</w:t>
      </w:r>
      <w:r w:rsidR="00F3130C" w:rsidRPr="00454F7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提升公務人員性平素養</w:t>
      </w:r>
      <w:r w:rsidR="00315BEA" w:rsidRPr="00454F7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4F2601" w:rsidRPr="00454F7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營造性別友善的</w:t>
      </w:r>
      <w:r w:rsidR="00F3130C" w:rsidRPr="00454F7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公務</w:t>
      </w:r>
      <w:r w:rsidR="004F2601" w:rsidRPr="00454F7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環境。</w:t>
      </w:r>
    </w:p>
    <w:p w14:paraId="526820FA" w14:textId="5D764986" w:rsidR="00B20C48" w:rsidRPr="00454F72" w:rsidRDefault="00B20C48" w:rsidP="00B20C48">
      <w:pPr>
        <w:adjustRightInd w:val="0"/>
        <w:snapToGrid w:val="0"/>
        <w:spacing w:beforeLines="50" w:before="180" w:line="500" w:lineRule="exact"/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54F72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70528" behindDoc="1" locked="0" layoutInCell="1" allowOverlap="1" wp14:anchorId="14A55F02" wp14:editId="1E12D965">
            <wp:simplePos x="0" y="0"/>
            <wp:positionH relativeFrom="column">
              <wp:posOffset>957580</wp:posOffset>
            </wp:positionH>
            <wp:positionV relativeFrom="paragraph">
              <wp:posOffset>27305</wp:posOffset>
            </wp:positionV>
            <wp:extent cx="4011295" cy="2672080"/>
            <wp:effectExtent l="0" t="0" r="8255" b="0"/>
            <wp:wrapTight wrapText="bothSides">
              <wp:wrapPolygon edited="0">
                <wp:start x="0" y="0"/>
                <wp:lineTo x="0" y="21405"/>
                <wp:lineTo x="21542" y="21405"/>
                <wp:lineTo x="21542" y="0"/>
                <wp:lineTo x="0" y="0"/>
              </wp:wrapPolygon>
            </wp:wrapTight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D35C5D" w14:textId="77777777" w:rsidR="00B20C48" w:rsidRPr="00454F72" w:rsidRDefault="00B20C48" w:rsidP="00B20C48">
      <w:pPr>
        <w:adjustRightInd w:val="0"/>
        <w:snapToGrid w:val="0"/>
        <w:spacing w:beforeLines="50" w:before="180" w:line="500" w:lineRule="exact"/>
        <w:ind w:firstLineChars="200" w:firstLine="640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</w:p>
    <w:p w14:paraId="6C8B47C1" w14:textId="77777777" w:rsidR="00B20C48" w:rsidRPr="00454F72" w:rsidRDefault="00B20C48" w:rsidP="00B20C48">
      <w:pPr>
        <w:adjustRightInd w:val="0"/>
        <w:snapToGrid w:val="0"/>
        <w:spacing w:beforeLines="50" w:before="180" w:line="500" w:lineRule="exact"/>
        <w:ind w:firstLineChars="200" w:firstLine="640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</w:p>
    <w:p w14:paraId="364CAD80" w14:textId="77777777" w:rsidR="00B20C48" w:rsidRPr="00454F72" w:rsidRDefault="00B20C48" w:rsidP="00B20C48">
      <w:pPr>
        <w:adjustRightInd w:val="0"/>
        <w:snapToGrid w:val="0"/>
        <w:spacing w:beforeLines="50" w:before="180" w:line="500" w:lineRule="exact"/>
        <w:ind w:firstLineChars="200" w:firstLine="640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</w:p>
    <w:p w14:paraId="36A8E10A" w14:textId="77777777" w:rsidR="00B20C48" w:rsidRPr="00454F72" w:rsidRDefault="00B20C48" w:rsidP="00B20C48">
      <w:pPr>
        <w:adjustRightInd w:val="0"/>
        <w:snapToGrid w:val="0"/>
        <w:spacing w:beforeLines="50" w:before="180" w:line="500" w:lineRule="exact"/>
        <w:ind w:firstLineChars="200" w:firstLine="640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</w:p>
    <w:p w14:paraId="07CE18CC" w14:textId="2C06961A" w:rsidR="00B20C48" w:rsidRDefault="00B20C48" w:rsidP="00B20C48">
      <w:pPr>
        <w:adjustRightInd w:val="0"/>
        <w:snapToGrid w:val="0"/>
        <w:spacing w:beforeLines="50" w:before="180" w:line="500" w:lineRule="exact"/>
        <w:ind w:firstLineChars="200" w:firstLine="640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</w:p>
    <w:p w14:paraId="13B9405C" w14:textId="77777777" w:rsidR="0039017E" w:rsidRPr="00454F72" w:rsidRDefault="0039017E" w:rsidP="00B20C48">
      <w:pPr>
        <w:adjustRightInd w:val="0"/>
        <w:snapToGrid w:val="0"/>
        <w:spacing w:beforeLines="50" w:before="180" w:line="500" w:lineRule="exact"/>
        <w:ind w:firstLineChars="200" w:firstLine="640"/>
        <w:jc w:val="both"/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</w:pPr>
    </w:p>
    <w:p w14:paraId="1909597E" w14:textId="272D7C4B" w:rsidR="00B20C48" w:rsidRPr="00454F72" w:rsidRDefault="00B20C48" w:rsidP="00B20C48">
      <w:pPr>
        <w:adjustRightInd w:val="0"/>
        <w:snapToGrid w:val="0"/>
        <w:spacing w:beforeLines="50" w:before="180" w:line="500" w:lineRule="exact"/>
        <w:ind w:left="1133" w:hangingChars="354" w:hanging="1133"/>
        <w:jc w:val="both"/>
        <w:rPr>
          <w:rFonts w:ascii="Times New Roman" w:eastAsia="標楷體" w:hAnsi="Times New Roman" w:cs="Times New Roman"/>
          <w:color w:val="000000"/>
          <w:sz w:val="32"/>
          <w:szCs w:val="27"/>
        </w:rPr>
      </w:pPr>
      <w:r w:rsidRPr="00454F72">
        <w:rPr>
          <w:rFonts w:ascii="Times New Roman" w:eastAsia="標楷體" w:hAnsi="Times New Roman" w:cs="Times New Roman"/>
          <w:color w:val="000000"/>
          <w:sz w:val="32"/>
          <w:szCs w:val="27"/>
        </w:rPr>
        <w:t>圖片</w:t>
      </w:r>
      <w:r w:rsidRPr="00454F72">
        <w:rPr>
          <w:rFonts w:ascii="Times New Roman" w:eastAsia="標楷體" w:hAnsi="Times New Roman" w:cs="Times New Roman"/>
          <w:color w:val="000000"/>
          <w:sz w:val="32"/>
          <w:szCs w:val="27"/>
        </w:rPr>
        <w:t>1</w:t>
      </w:r>
      <w:r w:rsidRPr="00454F72">
        <w:rPr>
          <w:rFonts w:ascii="Times New Roman" w:eastAsia="標楷體" w:hAnsi="Times New Roman" w:cs="Times New Roman"/>
          <w:color w:val="000000"/>
          <w:sz w:val="32"/>
          <w:szCs w:val="27"/>
        </w:rPr>
        <w:t>：黃榮村院長表示，國家文官學院未來可持續精進性平案例，重視文官性敏感度及察覺度的提升。</w:t>
      </w:r>
    </w:p>
    <w:p w14:paraId="16BAEA41" w14:textId="77777777" w:rsidR="00B20C48" w:rsidRPr="00454F72" w:rsidRDefault="00B20C48" w:rsidP="00B20C48">
      <w:pPr>
        <w:adjustRightInd w:val="0"/>
        <w:snapToGrid w:val="0"/>
        <w:spacing w:beforeLines="50" w:before="180" w:line="500" w:lineRule="exact"/>
        <w:ind w:firstLineChars="200" w:firstLine="480"/>
        <w:jc w:val="both"/>
        <w:rPr>
          <w:rFonts w:ascii="Times New Roman" w:eastAsia="標楷體" w:hAnsi="Times New Roman" w:cs="Times New Roman"/>
          <w:color w:val="000000"/>
          <w:sz w:val="32"/>
          <w:szCs w:val="27"/>
        </w:rPr>
      </w:pPr>
      <w:r w:rsidRPr="00454F72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68480" behindDoc="1" locked="0" layoutInCell="1" allowOverlap="1" wp14:anchorId="4338B5ED" wp14:editId="70358713">
            <wp:simplePos x="0" y="0"/>
            <wp:positionH relativeFrom="column">
              <wp:posOffset>970915</wp:posOffset>
            </wp:positionH>
            <wp:positionV relativeFrom="paragraph">
              <wp:posOffset>321310</wp:posOffset>
            </wp:positionV>
            <wp:extent cx="3940175" cy="2634615"/>
            <wp:effectExtent l="0" t="0" r="3175" b="0"/>
            <wp:wrapTight wrapText="bothSides">
              <wp:wrapPolygon edited="0">
                <wp:start x="0" y="0"/>
                <wp:lineTo x="0" y="21397"/>
                <wp:lineTo x="21513" y="21397"/>
                <wp:lineTo x="21513" y="0"/>
                <wp:lineTo x="0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175" cy="26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B96AED" w14:textId="77777777" w:rsidR="00B20C48" w:rsidRPr="00454F72" w:rsidRDefault="00B20C48" w:rsidP="00B20C48">
      <w:pPr>
        <w:adjustRightInd w:val="0"/>
        <w:snapToGrid w:val="0"/>
        <w:spacing w:beforeLines="50" w:before="180" w:line="500" w:lineRule="exact"/>
        <w:ind w:firstLineChars="200" w:firstLine="640"/>
        <w:jc w:val="both"/>
        <w:rPr>
          <w:rFonts w:ascii="Times New Roman" w:eastAsia="標楷體" w:hAnsi="Times New Roman" w:cs="Times New Roman"/>
          <w:color w:val="000000"/>
          <w:sz w:val="32"/>
          <w:szCs w:val="27"/>
        </w:rPr>
      </w:pPr>
    </w:p>
    <w:p w14:paraId="3347B920" w14:textId="77777777" w:rsidR="00B20C48" w:rsidRPr="00454F72" w:rsidRDefault="00B20C48" w:rsidP="00B20C48">
      <w:pPr>
        <w:adjustRightInd w:val="0"/>
        <w:snapToGrid w:val="0"/>
        <w:spacing w:beforeLines="50" w:before="180" w:line="500" w:lineRule="exact"/>
        <w:ind w:firstLineChars="200" w:firstLine="640"/>
        <w:jc w:val="both"/>
        <w:rPr>
          <w:rFonts w:ascii="Times New Roman" w:eastAsia="標楷體" w:hAnsi="Times New Roman" w:cs="Times New Roman"/>
          <w:color w:val="000000"/>
          <w:sz w:val="32"/>
          <w:szCs w:val="27"/>
        </w:rPr>
      </w:pPr>
    </w:p>
    <w:p w14:paraId="6195CED9" w14:textId="77777777" w:rsidR="00B20C48" w:rsidRPr="00454F72" w:rsidRDefault="00B20C48" w:rsidP="00B20C48">
      <w:pPr>
        <w:adjustRightInd w:val="0"/>
        <w:snapToGrid w:val="0"/>
        <w:spacing w:beforeLines="50" w:before="180" w:line="500" w:lineRule="exact"/>
        <w:ind w:firstLineChars="200" w:firstLine="640"/>
        <w:jc w:val="both"/>
        <w:rPr>
          <w:rFonts w:ascii="Times New Roman" w:eastAsia="標楷體" w:hAnsi="Times New Roman" w:cs="Times New Roman"/>
          <w:color w:val="000000"/>
          <w:sz w:val="32"/>
          <w:szCs w:val="27"/>
        </w:rPr>
      </w:pPr>
    </w:p>
    <w:p w14:paraId="4B2D4CF3" w14:textId="77777777" w:rsidR="00B20C48" w:rsidRPr="00454F72" w:rsidRDefault="00B20C48" w:rsidP="00B20C48">
      <w:pPr>
        <w:adjustRightInd w:val="0"/>
        <w:snapToGrid w:val="0"/>
        <w:spacing w:beforeLines="50" w:before="180" w:line="500" w:lineRule="exact"/>
        <w:ind w:firstLineChars="200" w:firstLine="640"/>
        <w:jc w:val="both"/>
        <w:rPr>
          <w:rFonts w:ascii="Times New Roman" w:eastAsia="標楷體" w:hAnsi="Times New Roman" w:cs="Times New Roman"/>
          <w:color w:val="000000"/>
          <w:sz w:val="32"/>
          <w:szCs w:val="27"/>
        </w:rPr>
      </w:pPr>
    </w:p>
    <w:p w14:paraId="23EDD242" w14:textId="77777777" w:rsidR="00B20C48" w:rsidRPr="00454F72" w:rsidRDefault="00B20C48" w:rsidP="00B20C48">
      <w:pPr>
        <w:adjustRightInd w:val="0"/>
        <w:snapToGrid w:val="0"/>
        <w:spacing w:beforeLines="50" w:before="180" w:line="500" w:lineRule="exact"/>
        <w:ind w:firstLineChars="200" w:firstLine="640"/>
        <w:jc w:val="both"/>
        <w:rPr>
          <w:rFonts w:ascii="Times New Roman" w:eastAsia="標楷體" w:hAnsi="Times New Roman" w:cs="Times New Roman"/>
          <w:color w:val="000000"/>
          <w:sz w:val="32"/>
          <w:szCs w:val="27"/>
        </w:rPr>
      </w:pPr>
    </w:p>
    <w:p w14:paraId="75A7E87E" w14:textId="77777777" w:rsidR="00B20C48" w:rsidRPr="00454F72" w:rsidRDefault="00B20C48" w:rsidP="00B20C48">
      <w:pPr>
        <w:adjustRightInd w:val="0"/>
        <w:snapToGrid w:val="0"/>
        <w:spacing w:beforeLines="50" w:before="180" w:line="500" w:lineRule="exact"/>
        <w:ind w:firstLineChars="200" w:firstLine="640"/>
        <w:jc w:val="both"/>
        <w:rPr>
          <w:rFonts w:ascii="Times New Roman" w:eastAsia="標楷體" w:hAnsi="Times New Roman" w:cs="Times New Roman"/>
          <w:color w:val="000000"/>
          <w:sz w:val="32"/>
          <w:szCs w:val="27"/>
        </w:rPr>
      </w:pPr>
    </w:p>
    <w:p w14:paraId="1F7E16AD" w14:textId="1D37DD64" w:rsidR="00B20C48" w:rsidRPr="00454F72" w:rsidRDefault="00B20C48" w:rsidP="00B20C48">
      <w:pPr>
        <w:adjustRightInd w:val="0"/>
        <w:snapToGrid w:val="0"/>
        <w:spacing w:beforeLines="50" w:before="180" w:line="500" w:lineRule="exact"/>
        <w:ind w:leftChars="200" w:left="1622" w:hangingChars="357" w:hanging="1142"/>
        <w:jc w:val="both"/>
        <w:rPr>
          <w:rFonts w:ascii="Times New Roman" w:eastAsia="標楷體" w:hAnsi="Times New Roman" w:cs="Times New Roman"/>
          <w:color w:val="000000"/>
          <w:sz w:val="32"/>
          <w:szCs w:val="27"/>
        </w:rPr>
      </w:pPr>
      <w:r w:rsidRPr="00454F72">
        <w:rPr>
          <w:rFonts w:ascii="Times New Roman" w:eastAsia="標楷體" w:hAnsi="Times New Roman" w:cs="Times New Roman"/>
          <w:color w:val="000000"/>
          <w:sz w:val="32"/>
          <w:szCs w:val="27"/>
        </w:rPr>
        <w:t>圖片</w:t>
      </w:r>
      <w:r w:rsidRPr="00454F72">
        <w:rPr>
          <w:rFonts w:ascii="Times New Roman" w:eastAsia="標楷體" w:hAnsi="Times New Roman" w:cs="Times New Roman"/>
          <w:color w:val="000000"/>
          <w:sz w:val="32"/>
          <w:szCs w:val="27"/>
        </w:rPr>
        <w:t>2</w:t>
      </w:r>
      <w:r w:rsidRPr="00454F72">
        <w:rPr>
          <w:rFonts w:ascii="Times New Roman" w:eastAsia="標楷體" w:hAnsi="Times New Roman" w:cs="Times New Roman"/>
          <w:color w:val="000000"/>
          <w:sz w:val="32"/>
          <w:szCs w:val="27"/>
        </w:rPr>
        <w:t>：郝培芝主任委員指出，</w:t>
      </w:r>
      <w:r w:rsidRPr="00454F72">
        <w:rPr>
          <w:rFonts w:ascii="Times New Roman" w:eastAsia="標楷體" w:hAnsi="Times New Roman" w:cs="Times New Roman"/>
          <w:sz w:val="32"/>
          <w:szCs w:val="32"/>
        </w:rPr>
        <w:t>公務員性別意識培力應聚焦在性平思維融入到日常業務中，並轉換為具體政策執行</w:t>
      </w:r>
      <w:r w:rsidRPr="00454F72">
        <w:rPr>
          <w:rFonts w:ascii="Times New Roman" w:eastAsia="標楷體" w:hAnsi="Times New Roman" w:cs="Times New Roman"/>
          <w:color w:val="000000"/>
          <w:sz w:val="32"/>
          <w:szCs w:val="27"/>
        </w:rPr>
        <w:t>。</w:t>
      </w:r>
    </w:p>
    <w:p w14:paraId="7FC5FEF8" w14:textId="77777777" w:rsidR="00B20C48" w:rsidRPr="00454F72" w:rsidRDefault="00B20C48" w:rsidP="004F2601">
      <w:pPr>
        <w:adjustRightInd w:val="0"/>
        <w:snapToGrid w:val="0"/>
        <w:spacing w:beforeLines="50" w:before="180" w:line="500" w:lineRule="exact"/>
        <w:ind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sectPr w:rsidR="00B20C48" w:rsidRPr="00454F72" w:rsidSect="001A3B48"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ABDF7" w14:textId="77777777" w:rsidR="00D953F4" w:rsidRDefault="00D953F4" w:rsidP="006C7892">
      <w:r>
        <w:separator/>
      </w:r>
    </w:p>
  </w:endnote>
  <w:endnote w:type="continuationSeparator" w:id="0">
    <w:p w14:paraId="06CDA94F" w14:textId="77777777" w:rsidR="00D953F4" w:rsidRDefault="00D953F4" w:rsidP="006C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14D2F" w14:textId="77777777" w:rsidR="00D953F4" w:rsidRDefault="00D953F4" w:rsidP="006C7892">
      <w:r>
        <w:separator/>
      </w:r>
    </w:p>
  </w:footnote>
  <w:footnote w:type="continuationSeparator" w:id="0">
    <w:p w14:paraId="559E130E" w14:textId="77777777" w:rsidR="00D953F4" w:rsidRDefault="00D953F4" w:rsidP="006C7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E2"/>
    <w:rsid w:val="0002385E"/>
    <w:rsid w:val="00097524"/>
    <w:rsid w:val="000A48C0"/>
    <w:rsid w:val="000F5EC8"/>
    <w:rsid w:val="001051EF"/>
    <w:rsid w:val="001260F4"/>
    <w:rsid w:val="001930F6"/>
    <w:rsid w:val="001965E2"/>
    <w:rsid w:val="001A3B48"/>
    <w:rsid w:val="001D0871"/>
    <w:rsid w:val="001E37A8"/>
    <w:rsid w:val="001F3D4E"/>
    <w:rsid w:val="0023048E"/>
    <w:rsid w:val="00246E69"/>
    <w:rsid w:val="002500D6"/>
    <w:rsid w:val="00252C72"/>
    <w:rsid w:val="0026627C"/>
    <w:rsid w:val="002B2928"/>
    <w:rsid w:val="002B4D41"/>
    <w:rsid w:val="002F7382"/>
    <w:rsid w:val="00310725"/>
    <w:rsid w:val="00315BEA"/>
    <w:rsid w:val="00327288"/>
    <w:rsid w:val="003364C8"/>
    <w:rsid w:val="0039017E"/>
    <w:rsid w:val="00390AF6"/>
    <w:rsid w:val="003E56CD"/>
    <w:rsid w:val="00444F03"/>
    <w:rsid w:val="00454F72"/>
    <w:rsid w:val="004E36A2"/>
    <w:rsid w:val="004F2601"/>
    <w:rsid w:val="004F3F15"/>
    <w:rsid w:val="00535344"/>
    <w:rsid w:val="00542117"/>
    <w:rsid w:val="00563338"/>
    <w:rsid w:val="005946CE"/>
    <w:rsid w:val="005A2438"/>
    <w:rsid w:val="005B3A26"/>
    <w:rsid w:val="005C2166"/>
    <w:rsid w:val="00633668"/>
    <w:rsid w:val="00642802"/>
    <w:rsid w:val="0067167A"/>
    <w:rsid w:val="006C7892"/>
    <w:rsid w:val="006E1D20"/>
    <w:rsid w:val="006E36C4"/>
    <w:rsid w:val="00742BE7"/>
    <w:rsid w:val="0078348C"/>
    <w:rsid w:val="007A5392"/>
    <w:rsid w:val="007C425D"/>
    <w:rsid w:val="007E7FC3"/>
    <w:rsid w:val="0081150D"/>
    <w:rsid w:val="00825535"/>
    <w:rsid w:val="008660D9"/>
    <w:rsid w:val="008705BB"/>
    <w:rsid w:val="008B13CC"/>
    <w:rsid w:val="008B5B08"/>
    <w:rsid w:val="008B6944"/>
    <w:rsid w:val="008F7ED1"/>
    <w:rsid w:val="00933237"/>
    <w:rsid w:val="00960E56"/>
    <w:rsid w:val="00965ECF"/>
    <w:rsid w:val="00980F5D"/>
    <w:rsid w:val="009832F6"/>
    <w:rsid w:val="009C11C5"/>
    <w:rsid w:val="009C4BC6"/>
    <w:rsid w:val="009D4485"/>
    <w:rsid w:val="009E372F"/>
    <w:rsid w:val="009E522B"/>
    <w:rsid w:val="009F097F"/>
    <w:rsid w:val="00A16F4C"/>
    <w:rsid w:val="00A23ACE"/>
    <w:rsid w:val="00A2784A"/>
    <w:rsid w:val="00A745DB"/>
    <w:rsid w:val="00A807BF"/>
    <w:rsid w:val="00A97AA0"/>
    <w:rsid w:val="00AC7F1F"/>
    <w:rsid w:val="00AD09D8"/>
    <w:rsid w:val="00B20C48"/>
    <w:rsid w:val="00BB79D2"/>
    <w:rsid w:val="00BF61E3"/>
    <w:rsid w:val="00BF7B8A"/>
    <w:rsid w:val="00C12DAC"/>
    <w:rsid w:val="00C15AB7"/>
    <w:rsid w:val="00C22394"/>
    <w:rsid w:val="00C424A8"/>
    <w:rsid w:val="00C507E2"/>
    <w:rsid w:val="00C706C2"/>
    <w:rsid w:val="00CA339F"/>
    <w:rsid w:val="00CB5DB3"/>
    <w:rsid w:val="00CE412A"/>
    <w:rsid w:val="00D14C61"/>
    <w:rsid w:val="00D14D21"/>
    <w:rsid w:val="00D46F96"/>
    <w:rsid w:val="00D953F4"/>
    <w:rsid w:val="00D96CD9"/>
    <w:rsid w:val="00DC6C75"/>
    <w:rsid w:val="00DF5085"/>
    <w:rsid w:val="00E0100D"/>
    <w:rsid w:val="00E022C1"/>
    <w:rsid w:val="00E54626"/>
    <w:rsid w:val="00E57B2D"/>
    <w:rsid w:val="00E648C5"/>
    <w:rsid w:val="00E768BB"/>
    <w:rsid w:val="00E812F5"/>
    <w:rsid w:val="00ED1C5C"/>
    <w:rsid w:val="00ED348C"/>
    <w:rsid w:val="00F17185"/>
    <w:rsid w:val="00F3130C"/>
    <w:rsid w:val="00F46293"/>
    <w:rsid w:val="00F832BD"/>
    <w:rsid w:val="00FA43BF"/>
    <w:rsid w:val="00FB784E"/>
    <w:rsid w:val="00FD0076"/>
    <w:rsid w:val="00FD2D76"/>
    <w:rsid w:val="00FE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7E4E2"/>
  <w15:docId w15:val="{DC1C65B1-76A3-4D34-8FC2-B714D5D5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5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5E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7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78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7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78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9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5939C-F711-4FF1-9811-5F31C4B8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蕭伊婷</dc:creator>
  <cp:lastModifiedBy>嚴秀娟</cp:lastModifiedBy>
  <cp:revision>3</cp:revision>
  <cp:lastPrinted>2023-06-01T03:33:00Z</cp:lastPrinted>
  <dcterms:created xsi:type="dcterms:W3CDTF">2024-01-25T06:43:00Z</dcterms:created>
  <dcterms:modified xsi:type="dcterms:W3CDTF">2024-01-25T06:44:00Z</dcterms:modified>
</cp:coreProperties>
</file>