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08" w:rsidRDefault="00553B08" w:rsidP="00553B08">
      <w:pPr>
        <w:ind w:leftChars="5" w:left="846" w:hangingChars="297" w:hanging="832"/>
        <w:jc w:val="both"/>
        <w:rPr>
          <w:rFonts w:ascii="Times New Roman" w:hAnsi="Times New Roman"/>
          <w:b/>
          <w:bCs w:val="0"/>
          <w:sz w:val="36"/>
          <w:szCs w:val="36"/>
        </w:rPr>
      </w:pPr>
      <w:r>
        <w:rPr>
          <w:noProof/>
        </w:rPr>
        <mc:AlternateContent>
          <mc:Choice Requires="wps">
            <w:drawing>
              <wp:anchor distT="0" distB="0" distL="114300" distR="114300" simplePos="0" relativeHeight="251656704" behindDoc="0" locked="0" layoutInCell="1" allowOverlap="1">
                <wp:simplePos x="0" y="0"/>
                <wp:positionH relativeFrom="column">
                  <wp:posOffset>6057900</wp:posOffset>
                </wp:positionH>
                <wp:positionV relativeFrom="paragraph">
                  <wp:posOffset>251460</wp:posOffset>
                </wp:positionV>
                <wp:extent cx="45085" cy="335280"/>
                <wp:effectExtent l="57150" t="0" r="50165" b="762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B08" w:rsidRDefault="00553B08" w:rsidP="00553B08">
                            <w:pPr>
                              <w:adjustRightInd w:val="0"/>
                              <w:snapToGrid w:val="0"/>
                              <w:jc w:val="right"/>
                              <w:rPr>
                                <w:b/>
                                <w:bCs w:val="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77pt;margin-top:19.8pt;width:3.55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" filled="f" stroked="f">
                <v:textbox>
                  <w:txbxContent>
                    <w:p w:rsidR="00553B08" w:rsidRDefault="00553B08" w:rsidP="00553B08">
                      <w:pPr>
                        <w:adjustRightInd w:val="0"/>
                        <w:snapToGrid w:val="0"/>
                        <w:jc w:val="right"/>
                        <w:rPr>
                          <w:b/>
                          <w:bCs w:val="0"/>
                          <w:sz w:val="32"/>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7212330</wp:posOffset>
                </wp:positionH>
                <wp:positionV relativeFrom="paragraph">
                  <wp:posOffset>-228600</wp:posOffset>
                </wp:positionV>
                <wp:extent cx="220345" cy="45085"/>
                <wp:effectExtent l="0" t="0" r="27305" b="1206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0345" cy="45085"/>
                        </a:xfrm>
                        <a:prstGeom prst="rect">
                          <a:avLst/>
                        </a:prstGeom>
                        <a:solidFill>
                          <a:srgbClr val="FFFFFF"/>
                        </a:solidFill>
                        <a:ln w="6350">
                          <a:solidFill>
                            <a:srgbClr val="000000"/>
                          </a:solidFill>
                          <a:miter lim="800000"/>
                          <a:headEnd/>
                          <a:tailEnd/>
                        </a:ln>
                      </wps:spPr>
                      <wps:txbx>
                        <w:txbxContent>
                          <w:p w:rsidR="00553B08" w:rsidRDefault="00553B08" w:rsidP="00553B08">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567.9pt;margin-top:-18pt;width:17.35pt;height: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" strokeweight=".5pt">
                <v:textbox>
                  <w:txbxContent>
                    <w:p w:rsidR="00553B08" w:rsidRDefault="00553B08" w:rsidP="00553B08">
                      <w:pPr>
                        <w:rPr>
                          <w:sz w:val="32"/>
                        </w:rPr>
                      </w:pP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6057900</wp:posOffset>
                </wp:positionH>
                <wp:positionV relativeFrom="paragraph">
                  <wp:posOffset>251460</wp:posOffset>
                </wp:positionV>
                <wp:extent cx="45085" cy="335280"/>
                <wp:effectExtent l="57150" t="0" r="50165" b="762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B08" w:rsidRDefault="00553B08" w:rsidP="00553B08">
                            <w:pPr>
                              <w:adjustRightInd w:val="0"/>
                              <w:snapToGrid w:val="0"/>
                              <w:jc w:val="right"/>
                              <w:rPr>
                                <w:b/>
                                <w:bCs w:val="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8" type="#_x0000_t202" style="position:absolute;left:0;text-align:left;margin-left:477pt;margin-top:19.8pt;width:3.55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" filled="f" stroked="f">
                <v:textbox>
                  <w:txbxContent>
                    <w:p w:rsidR="00553B08" w:rsidRDefault="00553B08" w:rsidP="00553B08">
                      <w:pPr>
                        <w:adjustRightInd w:val="0"/>
                        <w:snapToGrid w:val="0"/>
                        <w:jc w:val="right"/>
                        <w:rPr>
                          <w:b/>
                          <w:bCs w:val="0"/>
                          <w:sz w:val="32"/>
                        </w:rPr>
                      </w:pPr>
                    </w:p>
                  </w:txbxContent>
                </v:textbox>
              </v:shape>
            </w:pict>
          </mc:Fallback>
        </mc:AlternateContent>
      </w:r>
      <w:r>
        <w:rPr>
          <w:rFonts w:ascii="Times New Roman" w:hAnsi="Times New Roman" w:hint="eastAsia"/>
          <w:b/>
          <w:sz w:val="36"/>
          <w:szCs w:val="36"/>
        </w:rPr>
        <w:t>公務人員保障暨培訓委員會</w:t>
      </w:r>
      <w:r>
        <w:rPr>
          <w:rFonts w:ascii="Times New Roman" w:hAnsi="Times New Roman"/>
          <w:b/>
          <w:color w:val="000000"/>
          <w:sz w:val="36"/>
          <w:szCs w:val="36"/>
        </w:rPr>
        <w:t>107</w:t>
      </w:r>
      <w:r>
        <w:rPr>
          <w:rFonts w:ascii="Times New Roman" w:hAnsi="Times New Roman" w:hint="eastAsia"/>
          <w:b/>
          <w:sz w:val="36"/>
          <w:szCs w:val="36"/>
        </w:rPr>
        <w:t>年度推動性別平等工作計畫</w:t>
      </w:r>
    </w:p>
    <w:p w:rsidR="00553B08" w:rsidRDefault="00553B08" w:rsidP="00553B08">
      <w:pPr>
        <w:pStyle w:val="1"/>
        <w:widowControl/>
        <w:spacing w:before="360" w:after="120" w:line="400" w:lineRule="exact"/>
        <w:ind w:leftChars="0" w:left="0"/>
        <w:rPr>
          <w:rFonts w:ascii="Times New Roman" w:eastAsia="標楷體" w:hAnsi="Times New Roman"/>
          <w:b/>
          <w:bCs/>
          <w:sz w:val="32"/>
          <w:szCs w:val="32"/>
        </w:rPr>
      </w:pPr>
      <w:r>
        <w:rPr>
          <w:rFonts w:ascii="Times New Roman" w:eastAsia="標楷體" w:hAnsi="Times New Roman" w:hint="eastAsia"/>
          <w:b/>
          <w:bCs/>
          <w:sz w:val="32"/>
          <w:szCs w:val="32"/>
        </w:rPr>
        <w:t>壹</w:t>
      </w:r>
      <w:r>
        <w:rPr>
          <w:rFonts w:ascii="標楷體" w:eastAsia="標楷體" w:hAnsi="標楷體" w:hint="eastAsia"/>
          <w:b/>
          <w:bCs/>
          <w:sz w:val="32"/>
          <w:szCs w:val="32"/>
        </w:rPr>
        <w:t>、</w:t>
      </w:r>
      <w:r>
        <w:rPr>
          <w:rFonts w:ascii="Times New Roman" w:eastAsia="標楷體" w:hAnsi="Times New Roman" w:hint="eastAsia"/>
          <w:b/>
          <w:bCs/>
          <w:sz w:val="32"/>
          <w:szCs w:val="32"/>
        </w:rPr>
        <w:t>依據</w:t>
      </w:r>
      <w:bookmarkStart w:id="0" w:name="_GoBack"/>
      <w:bookmarkEnd w:id="0"/>
    </w:p>
    <w:p w:rsidR="00553B08" w:rsidRDefault="00553B08" w:rsidP="00553B08">
      <w:pPr>
        <w:pStyle w:val="1"/>
        <w:widowControl/>
        <w:spacing w:before="120" w:after="120" w:line="400" w:lineRule="exact"/>
        <w:ind w:leftChars="0" w:left="709"/>
        <w:rPr>
          <w:rFonts w:ascii="Times New Roman" w:eastAsia="標楷體" w:hAnsi="Times New Roman"/>
          <w:sz w:val="28"/>
          <w:szCs w:val="28"/>
        </w:rPr>
      </w:pPr>
      <w:r>
        <w:rPr>
          <w:rFonts w:ascii="Times New Roman" w:eastAsia="標楷體" w:hAnsi="Times New Roman" w:hint="eastAsia"/>
          <w:sz w:val="28"/>
          <w:szCs w:val="28"/>
        </w:rPr>
        <w:t>考試院推動性別平等實施計畫（</w:t>
      </w:r>
      <w:r>
        <w:rPr>
          <w:rFonts w:ascii="Times New Roman" w:eastAsia="標楷體" w:hAnsi="Times New Roman"/>
          <w:sz w:val="28"/>
          <w:szCs w:val="28"/>
        </w:rPr>
        <w:t>104</w:t>
      </w:r>
      <w:r>
        <w:rPr>
          <w:rFonts w:ascii="Times New Roman" w:eastAsia="標楷體" w:hAnsi="Times New Roman" w:hint="eastAsia"/>
          <w:sz w:val="28"/>
          <w:szCs w:val="28"/>
        </w:rPr>
        <w:t>至</w:t>
      </w:r>
      <w:r>
        <w:rPr>
          <w:rFonts w:ascii="Times New Roman" w:eastAsia="標楷體" w:hAnsi="Times New Roman"/>
          <w:sz w:val="28"/>
          <w:szCs w:val="28"/>
        </w:rPr>
        <w:t>107</w:t>
      </w:r>
      <w:r>
        <w:rPr>
          <w:rFonts w:ascii="Times New Roman" w:eastAsia="標楷體" w:hAnsi="Times New Roman" w:hint="eastAsia"/>
          <w:sz w:val="28"/>
          <w:szCs w:val="28"/>
        </w:rPr>
        <w:t>年度）。</w:t>
      </w:r>
    </w:p>
    <w:p w:rsidR="00553B08" w:rsidRDefault="00553B08" w:rsidP="00553B08">
      <w:pPr>
        <w:pStyle w:val="1"/>
        <w:widowControl/>
        <w:spacing w:before="600" w:after="120" w:line="400" w:lineRule="exact"/>
        <w:ind w:leftChars="0" w:left="0"/>
        <w:rPr>
          <w:rFonts w:ascii="Times New Roman" w:eastAsia="標楷體" w:hAnsi="Times New Roman"/>
          <w:b/>
          <w:bCs/>
          <w:sz w:val="32"/>
          <w:szCs w:val="32"/>
        </w:rPr>
      </w:pPr>
      <w:r>
        <w:rPr>
          <w:rFonts w:ascii="Times New Roman" w:eastAsia="標楷體" w:hAnsi="Times New Roman" w:hint="eastAsia"/>
          <w:b/>
          <w:bCs/>
          <w:sz w:val="32"/>
          <w:szCs w:val="32"/>
        </w:rPr>
        <w:t>貳</w:t>
      </w:r>
      <w:r>
        <w:rPr>
          <w:rFonts w:ascii="標楷體" w:eastAsia="標楷體" w:hAnsi="標楷體" w:hint="eastAsia"/>
          <w:b/>
          <w:bCs/>
          <w:sz w:val="32"/>
          <w:szCs w:val="32"/>
        </w:rPr>
        <w:t>、</w:t>
      </w:r>
      <w:r>
        <w:rPr>
          <w:rFonts w:ascii="Times New Roman" w:eastAsia="標楷體" w:hAnsi="Times New Roman" w:hint="eastAsia"/>
          <w:b/>
          <w:bCs/>
          <w:sz w:val="32"/>
          <w:szCs w:val="32"/>
        </w:rPr>
        <w:t>計畫目標</w:t>
      </w:r>
    </w:p>
    <w:p w:rsidR="00553B08" w:rsidRDefault="00553B08" w:rsidP="00553B08">
      <w:pPr>
        <w:tabs>
          <w:tab w:val="left" w:pos="851"/>
        </w:tabs>
        <w:spacing w:before="120" w:after="120" w:line="400" w:lineRule="exact"/>
        <w:ind w:leftChars="276" w:left="773" w:firstLineChars="180" w:firstLine="504"/>
        <w:jc w:val="both"/>
        <w:rPr>
          <w:rFonts w:ascii="Times New Roman" w:hAnsi="Times New Roman"/>
          <w:szCs w:val="28"/>
        </w:rPr>
      </w:pPr>
      <w:r>
        <w:rPr>
          <w:rFonts w:ascii="Times New Roman" w:hAnsi="Times New Roman" w:hint="eastAsia"/>
          <w:szCs w:val="28"/>
        </w:rPr>
        <w:t>本工作計畫之規劃與推動，係在歷年推動性別平等實施計畫之基礎上，賡續將性別觀點融入機關業務之推動，並強化性別主流化工具之運用，以提升政策或行政措施之規劃、執行及評估品質，進而擴大推動成效，促進實質之性別平等。</w:t>
      </w:r>
    </w:p>
    <w:p w:rsidR="00553B08" w:rsidRDefault="00553B08" w:rsidP="00553B08">
      <w:pPr>
        <w:pStyle w:val="1"/>
        <w:widowControl/>
        <w:spacing w:before="600" w:after="120" w:line="400" w:lineRule="exact"/>
        <w:ind w:leftChars="0" w:left="0"/>
        <w:rPr>
          <w:rFonts w:ascii="Times New Roman" w:eastAsia="標楷體" w:hAnsi="Times New Roman"/>
          <w:b/>
          <w:bCs/>
          <w:sz w:val="32"/>
          <w:szCs w:val="32"/>
        </w:rPr>
      </w:pPr>
      <w:r>
        <w:rPr>
          <w:rFonts w:ascii="Times New Roman" w:eastAsia="標楷體" w:hAnsi="Times New Roman" w:hint="eastAsia"/>
          <w:b/>
          <w:bCs/>
          <w:sz w:val="32"/>
          <w:szCs w:val="32"/>
        </w:rPr>
        <w:t>參</w:t>
      </w:r>
      <w:r>
        <w:rPr>
          <w:rFonts w:ascii="標楷體" w:eastAsia="標楷體" w:hAnsi="標楷體" w:hint="eastAsia"/>
          <w:b/>
          <w:bCs/>
          <w:sz w:val="32"/>
          <w:szCs w:val="32"/>
        </w:rPr>
        <w:t>、</w:t>
      </w:r>
      <w:r>
        <w:rPr>
          <w:rFonts w:ascii="Times New Roman" w:eastAsia="標楷體" w:hAnsi="Times New Roman" w:hint="eastAsia"/>
          <w:b/>
          <w:bCs/>
          <w:sz w:val="32"/>
          <w:szCs w:val="32"/>
        </w:rPr>
        <w:t>實施對象</w:t>
      </w:r>
    </w:p>
    <w:p w:rsidR="00553B08" w:rsidRDefault="00553B08" w:rsidP="00553B08">
      <w:pPr>
        <w:pStyle w:val="1"/>
        <w:widowControl/>
        <w:spacing w:before="120" w:after="120" w:line="400" w:lineRule="exact"/>
        <w:ind w:leftChars="0" w:left="709"/>
        <w:rPr>
          <w:rFonts w:ascii="Times New Roman" w:eastAsia="標楷體" w:hAnsi="Times New Roman"/>
          <w:sz w:val="28"/>
          <w:szCs w:val="28"/>
        </w:rPr>
      </w:pPr>
      <w:r>
        <w:rPr>
          <w:rFonts w:ascii="Times New Roman" w:eastAsia="標楷體" w:hAnsi="Times New Roman" w:hint="eastAsia"/>
          <w:sz w:val="28"/>
          <w:szCs w:val="28"/>
        </w:rPr>
        <w:t>公務人員保障暨培訓委員會（以下簡稱本會）各單位及所屬機關。</w:t>
      </w:r>
    </w:p>
    <w:p w:rsidR="00553B08" w:rsidRDefault="00553B08" w:rsidP="00553B08">
      <w:pPr>
        <w:pStyle w:val="1"/>
        <w:widowControl/>
        <w:spacing w:before="600" w:after="120" w:line="400" w:lineRule="exact"/>
        <w:ind w:leftChars="0" w:left="0"/>
        <w:rPr>
          <w:rFonts w:ascii="Times New Roman" w:eastAsia="標楷體" w:hAnsi="Times New Roman"/>
          <w:b/>
          <w:bCs/>
          <w:sz w:val="32"/>
          <w:szCs w:val="32"/>
        </w:rPr>
      </w:pPr>
      <w:r>
        <w:rPr>
          <w:rFonts w:ascii="Times New Roman" w:eastAsia="標楷體" w:hAnsi="Times New Roman" w:hint="eastAsia"/>
          <w:b/>
          <w:bCs/>
          <w:sz w:val="32"/>
          <w:szCs w:val="32"/>
        </w:rPr>
        <w:t>肆</w:t>
      </w:r>
      <w:r>
        <w:rPr>
          <w:rFonts w:ascii="標楷體" w:eastAsia="標楷體" w:hAnsi="標楷體" w:hint="eastAsia"/>
          <w:b/>
          <w:bCs/>
          <w:sz w:val="32"/>
          <w:szCs w:val="32"/>
        </w:rPr>
        <w:t>、</w:t>
      </w:r>
      <w:r>
        <w:rPr>
          <w:rFonts w:ascii="Times New Roman" w:eastAsia="標楷體" w:hAnsi="Times New Roman" w:hint="eastAsia"/>
          <w:b/>
          <w:bCs/>
          <w:sz w:val="32"/>
          <w:szCs w:val="32"/>
        </w:rPr>
        <w:t>關鍵績效指標</w:t>
      </w:r>
    </w:p>
    <w:p w:rsidR="00553B08" w:rsidRDefault="00553B08" w:rsidP="00553B08">
      <w:pPr>
        <w:pStyle w:val="1"/>
        <w:spacing w:beforeLines="100" w:before="360" w:after="120" w:line="400" w:lineRule="exact"/>
        <w:ind w:leftChars="250" w:left="1953" w:rightChars="165" w:right="462" w:hangingChars="447" w:hanging="1253"/>
        <w:rPr>
          <w:rFonts w:ascii="Times New Roman" w:eastAsia="標楷體" w:hAnsi="Times New Roman"/>
          <w:b/>
          <w:bCs/>
          <w:sz w:val="28"/>
          <w:szCs w:val="28"/>
        </w:rPr>
      </w:pPr>
      <w:r>
        <w:rPr>
          <w:rFonts w:ascii="Times New Roman" w:eastAsia="標楷體" w:hAnsi="Times New Roman" w:hint="eastAsia"/>
          <w:b/>
          <w:bCs/>
          <w:sz w:val="28"/>
          <w:szCs w:val="28"/>
        </w:rPr>
        <w:t>一、強化性別平等政策或措施之規劃、執行與評估</w:t>
      </w:r>
    </w:p>
    <w:tbl>
      <w:tblPr>
        <w:tblW w:w="8268"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147"/>
        <w:gridCol w:w="3199"/>
        <w:gridCol w:w="734"/>
        <w:gridCol w:w="734"/>
        <w:gridCol w:w="734"/>
      </w:tblGrid>
      <w:tr w:rsidR="00553B08" w:rsidTr="00553B08">
        <w:trPr>
          <w:trHeight w:val="366"/>
          <w:tblHeader/>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553B08" w:rsidRDefault="00553B08">
            <w:pPr>
              <w:spacing w:before="60" w:after="60" w:line="400" w:lineRule="exact"/>
              <w:ind w:leftChars="-46" w:left="-17" w:rightChars="-39" w:right="-109" w:hangingChars="40" w:hanging="112"/>
              <w:jc w:val="center"/>
              <w:rPr>
                <w:rFonts w:ascii="Times New Roman" w:hAnsi="Times New Roman"/>
                <w:szCs w:val="28"/>
              </w:rPr>
            </w:pPr>
            <w:r>
              <w:rPr>
                <w:rFonts w:ascii="Times New Roman" w:hAnsi="Times New Roman" w:hint="eastAsia"/>
                <w:szCs w:val="28"/>
              </w:rPr>
              <w:t>序號</w:t>
            </w:r>
          </w:p>
        </w:tc>
        <w:tc>
          <w:tcPr>
            <w:tcW w:w="2146" w:type="dxa"/>
            <w:vMerge w:val="restart"/>
            <w:tcBorders>
              <w:top w:val="single" w:sz="4" w:space="0" w:color="auto"/>
              <w:left w:val="single" w:sz="4" w:space="0" w:color="auto"/>
              <w:bottom w:val="single" w:sz="4" w:space="0" w:color="auto"/>
              <w:right w:val="single" w:sz="4" w:space="0" w:color="auto"/>
            </w:tcBorders>
            <w:vAlign w:val="center"/>
            <w:hideMark/>
          </w:tcPr>
          <w:p w:rsidR="00553B08" w:rsidRDefault="00553B08">
            <w:pPr>
              <w:spacing w:before="60" w:after="60" w:line="400" w:lineRule="exact"/>
              <w:jc w:val="center"/>
              <w:rPr>
                <w:rFonts w:ascii="Times New Roman" w:hAnsi="Times New Roman"/>
                <w:szCs w:val="28"/>
              </w:rPr>
            </w:pPr>
            <w:r>
              <w:rPr>
                <w:rFonts w:ascii="Times New Roman" w:hAnsi="Times New Roman" w:hint="eastAsia"/>
                <w:szCs w:val="28"/>
              </w:rPr>
              <w:t>關鍵績效指標</w:t>
            </w:r>
          </w:p>
        </w:tc>
        <w:tc>
          <w:tcPr>
            <w:tcW w:w="3198" w:type="dxa"/>
            <w:vMerge w:val="restart"/>
            <w:tcBorders>
              <w:top w:val="single" w:sz="4" w:space="0" w:color="auto"/>
              <w:left w:val="single" w:sz="4" w:space="0" w:color="auto"/>
              <w:bottom w:val="single" w:sz="4" w:space="0" w:color="auto"/>
              <w:right w:val="single" w:sz="4" w:space="0" w:color="auto"/>
            </w:tcBorders>
            <w:vAlign w:val="center"/>
            <w:hideMark/>
          </w:tcPr>
          <w:p w:rsidR="00553B08" w:rsidRDefault="00553B08">
            <w:pPr>
              <w:spacing w:before="60" w:after="60" w:line="400" w:lineRule="exact"/>
              <w:jc w:val="center"/>
              <w:rPr>
                <w:rFonts w:ascii="Times New Roman" w:hAnsi="Times New Roman"/>
                <w:szCs w:val="28"/>
              </w:rPr>
            </w:pPr>
            <w:r>
              <w:rPr>
                <w:rFonts w:ascii="Times New Roman" w:hAnsi="Times New Roman" w:hint="eastAsia"/>
                <w:szCs w:val="28"/>
              </w:rPr>
              <w:t>衡量標準</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rsidR="00553B08" w:rsidRDefault="00553B08">
            <w:pPr>
              <w:spacing w:before="60" w:after="60" w:line="400" w:lineRule="exact"/>
              <w:jc w:val="center"/>
              <w:rPr>
                <w:rFonts w:ascii="Times New Roman" w:hAnsi="Times New Roman"/>
                <w:szCs w:val="28"/>
              </w:rPr>
            </w:pPr>
            <w:r>
              <w:rPr>
                <w:rFonts w:ascii="Times New Roman" w:hAnsi="Times New Roman" w:hint="eastAsia"/>
                <w:szCs w:val="28"/>
              </w:rPr>
              <w:t>年度目標值</w:t>
            </w:r>
          </w:p>
        </w:tc>
      </w:tr>
      <w:tr w:rsidR="00553B08" w:rsidTr="00553B08">
        <w:trPr>
          <w:trHeight w:val="366"/>
          <w:tblHead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53B08" w:rsidRDefault="00553B08">
            <w:pPr>
              <w:rPr>
                <w:rFonts w:ascii="Times New Roman" w:hAnsi="Times New Roman"/>
                <w:szCs w:val="28"/>
              </w:rPr>
            </w:pPr>
          </w:p>
        </w:tc>
        <w:tc>
          <w:tcPr>
            <w:tcW w:w="2146" w:type="dxa"/>
            <w:vMerge/>
            <w:tcBorders>
              <w:top w:val="single" w:sz="4" w:space="0" w:color="auto"/>
              <w:left w:val="single" w:sz="4" w:space="0" w:color="auto"/>
              <w:bottom w:val="single" w:sz="4" w:space="0" w:color="auto"/>
              <w:right w:val="single" w:sz="4" w:space="0" w:color="auto"/>
            </w:tcBorders>
            <w:vAlign w:val="center"/>
            <w:hideMark/>
          </w:tcPr>
          <w:p w:rsidR="00553B08" w:rsidRDefault="00553B08">
            <w:pPr>
              <w:rPr>
                <w:rFonts w:ascii="Times New Roman" w:hAnsi="Times New Roman"/>
                <w:szCs w:val="28"/>
              </w:rPr>
            </w:pPr>
          </w:p>
        </w:tc>
        <w:tc>
          <w:tcPr>
            <w:tcW w:w="3198" w:type="dxa"/>
            <w:vMerge/>
            <w:tcBorders>
              <w:top w:val="single" w:sz="4" w:space="0" w:color="auto"/>
              <w:left w:val="single" w:sz="4" w:space="0" w:color="auto"/>
              <w:bottom w:val="single" w:sz="4" w:space="0" w:color="auto"/>
              <w:right w:val="single" w:sz="4" w:space="0" w:color="auto"/>
            </w:tcBorders>
            <w:vAlign w:val="center"/>
            <w:hideMark/>
          </w:tcPr>
          <w:p w:rsidR="00553B08" w:rsidRDefault="00553B08">
            <w:pPr>
              <w:rPr>
                <w:rFonts w:ascii="Times New Roman" w:hAnsi="Times New Roman"/>
                <w:szCs w:val="28"/>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553B08" w:rsidRDefault="00553B08">
            <w:pPr>
              <w:spacing w:before="60" w:after="60" w:line="400" w:lineRule="exact"/>
              <w:jc w:val="center"/>
              <w:rPr>
                <w:rFonts w:ascii="Times New Roman" w:hAnsi="Times New Roman"/>
                <w:szCs w:val="28"/>
              </w:rPr>
            </w:pPr>
            <w:r>
              <w:rPr>
                <w:rFonts w:ascii="Times New Roman" w:hAnsi="Times New Roman"/>
                <w:szCs w:val="28"/>
              </w:rPr>
              <w:t>105</w:t>
            </w:r>
            <w:r>
              <w:rPr>
                <w:rFonts w:ascii="Times New Roman" w:hAnsi="Times New Roman" w:hint="eastAsia"/>
                <w:szCs w:val="28"/>
              </w:rPr>
              <w:t>年</w:t>
            </w:r>
          </w:p>
        </w:tc>
        <w:tc>
          <w:tcPr>
            <w:tcW w:w="734" w:type="dxa"/>
            <w:tcBorders>
              <w:top w:val="single" w:sz="4" w:space="0" w:color="auto"/>
              <w:left w:val="single" w:sz="4" w:space="0" w:color="auto"/>
              <w:bottom w:val="single" w:sz="4" w:space="0" w:color="auto"/>
              <w:right w:val="single" w:sz="4" w:space="0" w:color="auto"/>
            </w:tcBorders>
            <w:vAlign w:val="center"/>
            <w:hideMark/>
          </w:tcPr>
          <w:p w:rsidR="00553B08" w:rsidRDefault="00553B08">
            <w:pPr>
              <w:spacing w:before="60" w:after="60" w:line="400" w:lineRule="exact"/>
              <w:jc w:val="center"/>
              <w:rPr>
                <w:rFonts w:ascii="Times New Roman" w:hAnsi="Times New Roman"/>
                <w:szCs w:val="28"/>
              </w:rPr>
            </w:pPr>
            <w:r>
              <w:rPr>
                <w:rFonts w:ascii="Times New Roman" w:hAnsi="Times New Roman"/>
                <w:szCs w:val="28"/>
              </w:rPr>
              <w:t>106</w:t>
            </w:r>
            <w:r>
              <w:rPr>
                <w:rFonts w:ascii="Times New Roman" w:hAnsi="Times New Roman" w:hint="eastAsia"/>
                <w:szCs w:val="28"/>
              </w:rPr>
              <w:t>年</w:t>
            </w:r>
          </w:p>
        </w:tc>
        <w:tc>
          <w:tcPr>
            <w:tcW w:w="734" w:type="dxa"/>
            <w:tcBorders>
              <w:top w:val="single" w:sz="4" w:space="0" w:color="auto"/>
              <w:left w:val="single" w:sz="4" w:space="0" w:color="auto"/>
              <w:bottom w:val="single" w:sz="4" w:space="0" w:color="auto"/>
              <w:right w:val="single" w:sz="4" w:space="0" w:color="auto"/>
            </w:tcBorders>
            <w:vAlign w:val="center"/>
            <w:hideMark/>
          </w:tcPr>
          <w:p w:rsidR="00553B08" w:rsidRDefault="00553B08">
            <w:pPr>
              <w:spacing w:before="60" w:after="60" w:line="400" w:lineRule="exact"/>
              <w:jc w:val="center"/>
              <w:rPr>
                <w:rFonts w:ascii="Times New Roman" w:hAnsi="Times New Roman"/>
                <w:szCs w:val="28"/>
              </w:rPr>
            </w:pPr>
            <w:r>
              <w:rPr>
                <w:rFonts w:ascii="Times New Roman" w:hAnsi="Times New Roman"/>
                <w:szCs w:val="28"/>
              </w:rPr>
              <w:t>107</w:t>
            </w:r>
            <w:r>
              <w:rPr>
                <w:rFonts w:ascii="Times New Roman" w:hAnsi="Times New Roman" w:hint="eastAsia"/>
                <w:szCs w:val="28"/>
              </w:rPr>
              <w:t>年</w:t>
            </w:r>
          </w:p>
        </w:tc>
      </w:tr>
      <w:tr w:rsidR="00553B08" w:rsidTr="00553B08">
        <w:trPr>
          <w:trHeight w:val="737"/>
        </w:trPr>
        <w:tc>
          <w:tcPr>
            <w:tcW w:w="720"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center"/>
              <w:rPr>
                <w:rFonts w:ascii="Times New Roman" w:hAnsi="Times New Roman"/>
                <w:szCs w:val="28"/>
              </w:rPr>
            </w:pPr>
            <w:r>
              <w:rPr>
                <w:rFonts w:ascii="Times New Roman" w:hAnsi="Times New Roman"/>
                <w:szCs w:val="28"/>
              </w:rPr>
              <w:t>1</w:t>
            </w:r>
          </w:p>
        </w:tc>
        <w:tc>
          <w:tcPr>
            <w:tcW w:w="2146"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ind w:rightChars="-27" w:right="-76"/>
              <w:jc w:val="both"/>
              <w:rPr>
                <w:rFonts w:ascii="Times New Roman" w:hAnsi="Times New Roman"/>
                <w:szCs w:val="28"/>
              </w:rPr>
            </w:pPr>
            <w:r>
              <w:rPr>
                <w:rFonts w:ascii="Times New Roman" w:hAnsi="Times New Roman" w:hint="eastAsia"/>
                <w:szCs w:val="28"/>
              </w:rPr>
              <w:t>加強公務人員考試錄取人員基礎訓練班務輔導員性別平等權益宣導</w:t>
            </w:r>
          </w:p>
        </w:tc>
        <w:tc>
          <w:tcPr>
            <w:tcW w:w="3198"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both"/>
              <w:rPr>
                <w:rFonts w:ascii="Times New Roman" w:hAnsi="Times New Roman"/>
                <w:szCs w:val="28"/>
              </w:rPr>
            </w:pPr>
            <w:r>
              <w:rPr>
                <w:rFonts w:ascii="Times New Roman" w:hAnsi="Times New Roman" w:hint="eastAsia"/>
                <w:szCs w:val="28"/>
              </w:rPr>
              <w:t>（基礎訓練班務輔導員參加性別平等權益課程之人數</w:t>
            </w:r>
            <w:r>
              <w:rPr>
                <w:rFonts w:ascii="Times New Roman" w:hAnsi="Times New Roman"/>
                <w:szCs w:val="28"/>
              </w:rPr>
              <w:t>/</w:t>
            </w:r>
            <w:r>
              <w:rPr>
                <w:rFonts w:ascii="Times New Roman" w:hAnsi="Times New Roman" w:hint="eastAsia"/>
                <w:szCs w:val="28"/>
              </w:rPr>
              <w:t>基礎訓練班務輔導員之總人數）</w:t>
            </w:r>
            <w:r>
              <w:rPr>
                <w:rFonts w:ascii="Times New Roman" w:hAnsi="Times New Roman"/>
                <w:szCs w:val="28"/>
              </w:rPr>
              <w:t>×100</w:t>
            </w:r>
            <w:r>
              <w:rPr>
                <w:rFonts w:ascii="Times New Roman" w:hAnsi="Times New Roman" w:hint="eastAsia"/>
                <w:szCs w:val="28"/>
              </w:rPr>
              <w:t>％</w:t>
            </w:r>
            <w:r>
              <w:rPr>
                <w:rFonts w:ascii="Times New Roman" w:hAnsi="Times New Roman"/>
                <w:szCs w:val="28"/>
              </w:rPr>
              <w:t xml:space="preserve"> </w:t>
            </w:r>
          </w:p>
        </w:tc>
        <w:tc>
          <w:tcPr>
            <w:tcW w:w="734"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center"/>
              <w:rPr>
                <w:rFonts w:ascii="Times New Roman" w:hAnsi="Times New Roman"/>
                <w:szCs w:val="28"/>
              </w:rPr>
            </w:pPr>
            <w:r>
              <w:rPr>
                <w:rFonts w:ascii="Times New Roman" w:hAnsi="Times New Roman"/>
                <w:szCs w:val="28"/>
              </w:rPr>
              <w:t>100</w:t>
            </w:r>
            <w:r>
              <w:rPr>
                <w:rFonts w:ascii="Times New Roman" w:hAnsi="Times New Roman" w:hint="eastAsia"/>
                <w:szCs w:val="28"/>
              </w:rPr>
              <w:t>％</w:t>
            </w:r>
          </w:p>
        </w:tc>
        <w:tc>
          <w:tcPr>
            <w:tcW w:w="734"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center"/>
              <w:rPr>
                <w:rFonts w:ascii="Times New Roman" w:hAnsi="Times New Roman"/>
                <w:szCs w:val="28"/>
              </w:rPr>
            </w:pPr>
            <w:r>
              <w:rPr>
                <w:rFonts w:ascii="Times New Roman" w:hAnsi="Times New Roman"/>
                <w:szCs w:val="28"/>
              </w:rPr>
              <w:t>100</w:t>
            </w:r>
            <w:r>
              <w:rPr>
                <w:rFonts w:ascii="Times New Roman" w:hAnsi="Times New Roman" w:hint="eastAsia"/>
                <w:szCs w:val="28"/>
              </w:rPr>
              <w:t>％</w:t>
            </w:r>
          </w:p>
        </w:tc>
        <w:tc>
          <w:tcPr>
            <w:tcW w:w="734"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center"/>
              <w:rPr>
                <w:rFonts w:ascii="Times New Roman" w:hAnsi="Times New Roman"/>
                <w:szCs w:val="28"/>
              </w:rPr>
            </w:pPr>
            <w:r>
              <w:rPr>
                <w:rFonts w:ascii="Times New Roman" w:hAnsi="Times New Roman"/>
                <w:szCs w:val="28"/>
              </w:rPr>
              <w:t>100</w:t>
            </w:r>
            <w:r>
              <w:rPr>
                <w:rFonts w:ascii="Times New Roman" w:hAnsi="Times New Roman" w:hint="eastAsia"/>
                <w:szCs w:val="28"/>
              </w:rPr>
              <w:t>％</w:t>
            </w:r>
          </w:p>
        </w:tc>
      </w:tr>
      <w:tr w:rsidR="00553B08" w:rsidTr="00553B08">
        <w:trPr>
          <w:trHeight w:val="737"/>
        </w:trPr>
        <w:tc>
          <w:tcPr>
            <w:tcW w:w="720"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center"/>
              <w:rPr>
                <w:rFonts w:ascii="Times New Roman" w:hAnsi="Times New Roman"/>
                <w:szCs w:val="28"/>
              </w:rPr>
            </w:pPr>
            <w:r>
              <w:rPr>
                <w:rFonts w:ascii="Times New Roman" w:hAnsi="Times New Roman"/>
                <w:szCs w:val="28"/>
              </w:rPr>
              <w:t>2</w:t>
            </w:r>
          </w:p>
        </w:tc>
        <w:tc>
          <w:tcPr>
            <w:tcW w:w="2146"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ind w:rightChars="-27" w:right="-76"/>
              <w:jc w:val="both"/>
              <w:rPr>
                <w:rFonts w:ascii="Times New Roman" w:hAnsi="Times New Roman"/>
                <w:szCs w:val="28"/>
              </w:rPr>
            </w:pPr>
            <w:r>
              <w:rPr>
                <w:rFonts w:ascii="Times New Roman" w:hAnsi="Times New Roman" w:hint="eastAsia"/>
                <w:szCs w:val="28"/>
              </w:rPr>
              <w:t>加強升官等訓練班務輔導員性別平等權益宣導</w:t>
            </w:r>
          </w:p>
        </w:tc>
        <w:tc>
          <w:tcPr>
            <w:tcW w:w="3198"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both"/>
              <w:rPr>
                <w:rFonts w:ascii="Times New Roman" w:hAnsi="Times New Roman"/>
                <w:szCs w:val="28"/>
              </w:rPr>
            </w:pPr>
            <w:r>
              <w:rPr>
                <w:rFonts w:ascii="Times New Roman" w:hAnsi="Times New Roman" w:hint="eastAsia"/>
                <w:szCs w:val="28"/>
              </w:rPr>
              <w:t>（升官等訓練班務輔導員參加性別平等權益課程之人數</w:t>
            </w:r>
            <w:r>
              <w:rPr>
                <w:rFonts w:ascii="Times New Roman" w:hAnsi="Times New Roman"/>
                <w:szCs w:val="28"/>
              </w:rPr>
              <w:t>/</w:t>
            </w:r>
            <w:r>
              <w:rPr>
                <w:rFonts w:ascii="Times New Roman" w:hAnsi="Times New Roman" w:hint="eastAsia"/>
                <w:szCs w:val="28"/>
              </w:rPr>
              <w:t>升官等訓練班務輔導員之總人數）</w:t>
            </w:r>
            <w:r>
              <w:rPr>
                <w:rFonts w:ascii="Times New Roman" w:hAnsi="Times New Roman"/>
                <w:szCs w:val="28"/>
              </w:rPr>
              <w:t>×100</w:t>
            </w:r>
            <w:r>
              <w:rPr>
                <w:rFonts w:ascii="Times New Roman" w:hAnsi="Times New Roman" w:hint="eastAsia"/>
                <w:szCs w:val="28"/>
              </w:rPr>
              <w:t>％</w:t>
            </w: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553B08" w:rsidRDefault="00553B08">
            <w:pPr>
              <w:spacing w:before="60" w:after="60" w:line="400" w:lineRule="exact"/>
              <w:jc w:val="center"/>
              <w:rPr>
                <w:rFonts w:ascii="Times New Roman" w:hAnsi="Times New Roman"/>
                <w:szCs w:val="28"/>
              </w:rPr>
            </w:pPr>
            <w:r>
              <w:rPr>
                <w:rFonts w:ascii="Times New Roman" w:hAnsi="Times New Roman"/>
                <w:color w:val="000000"/>
                <w:szCs w:val="28"/>
              </w:rPr>
              <w:t>65</w:t>
            </w:r>
            <w:r>
              <w:rPr>
                <w:rFonts w:ascii="Times New Roman" w:hAnsi="Times New Roman" w:hint="eastAsia"/>
                <w:color w:val="000000"/>
                <w:szCs w:val="28"/>
              </w:rPr>
              <w:t>％</w:t>
            </w: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553B08" w:rsidRDefault="00553B08">
            <w:pPr>
              <w:spacing w:before="60" w:after="60" w:line="400" w:lineRule="exact"/>
              <w:jc w:val="center"/>
              <w:rPr>
                <w:rFonts w:ascii="Times New Roman" w:hAnsi="Times New Roman"/>
                <w:szCs w:val="28"/>
              </w:rPr>
            </w:pPr>
            <w:r>
              <w:rPr>
                <w:rFonts w:ascii="Times New Roman" w:hAnsi="Times New Roman"/>
                <w:color w:val="000000"/>
                <w:szCs w:val="28"/>
              </w:rPr>
              <w:t>68</w:t>
            </w:r>
            <w:r>
              <w:rPr>
                <w:rFonts w:ascii="Times New Roman" w:hAnsi="Times New Roman" w:hint="eastAsia"/>
                <w:color w:val="000000"/>
                <w:szCs w:val="28"/>
              </w:rPr>
              <w:t>％</w:t>
            </w: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553B08" w:rsidRDefault="00553B08">
            <w:pPr>
              <w:spacing w:before="60" w:after="60" w:line="400" w:lineRule="exact"/>
              <w:jc w:val="center"/>
              <w:rPr>
                <w:rFonts w:ascii="Times New Roman" w:hAnsi="Times New Roman"/>
                <w:szCs w:val="28"/>
              </w:rPr>
            </w:pPr>
            <w:r>
              <w:rPr>
                <w:rFonts w:ascii="Times New Roman" w:hAnsi="Times New Roman"/>
                <w:color w:val="000000"/>
                <w:szCs w:val="28"/>
              </w:rPr>
              <w:t>100</w:t>
            </w:r>
            <w:r>
              <w:rPr>
                <w:rFonts w:ascii="Times New Roman" w:hAnsi="Times New Roman" w:hint="eastAsia"/>
                <w:color w:val="000000"/>
                <w:szCs w:val="28"/>
              </w:rPr>
              <w:t>％</w:t>
            </w:r>
          </w:p>
        </w:tc>
      </w:tr>
      <w:tr w:rsidR="00553B08" w:rsidTr="00553B08">
        <w:trPr>
          <w:trHeight w:val="737"/>
        </w:trPr>
        <w:tc>
          <w:tcPr>
            <w:tcW w:w="720"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center"/>
              <w:rPr>
                <w:rFonts w:ascii="Times New Roman" w:hAnsi="Times New Roman"/>
                <w:szCs w:val="28"/>
              </w:rPr>
            </w:pPr>
            <w:r>
              <w:rPr>
                <w:rFonts w:ascii="Times New Roman" w:hAnsi="Times New Roman"/>
                <w:szCs w:val="28"/>
              </w:rPr>
              <w:lastRenderedPageBreak/>
              <w:t>3</w:t>
            </w:r>
          </w:p>
        </w:tc>
        <w:tc>
          <w:tcPr>
            <w:tcW w:w="2146"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ind w:rightChars="-27" w:right="-76"/>
              <w:jc w:val="both"/>
              <w:rPr>
                <w:rFonts w:ascii="Times New Roman" w:hAnsi="Times New Roman"/>
                <w:szCs w:val="28"/>
              </w:rPr>
            </w:pPr>
            <w:r>
              <w:rPr>
                <w:rFonts w:ascii="Times New Roman" w:hAnsi="Times New Roman" w:hint="eastAsia"/>
                <w:szCs w:val="28"/>
              </w:rPr>
              <w:t>各項公務人員考試錄取人員基礎訓練及升官等訓練，安排「消除對婦女一切形式歧視公約（</w:t>
            </w:r>
            <w:r>
              <w:rPr>
                <w:rFonts w:ascii="Times New Roman" w:hAnsi="Times New Roman"/>
                <w:szCs w:val="28"/>
              </w:rPr>
              <w:t>CEDAW</w:t>
            </w:r>
            <w:r>
              <w:rPr>
                <w:rFonts w:ascii="Times New Roman" w:hAnsi="Times New Roman" w:hint="eastAsia"/>
                <w:szCs w:val="28"/>
              </w:rPr>
              <w:t>）」課程</w:t>
            </w:r>
          </w:p>
        </w:tc>
        <w:tc>
          <w:tcPr>
            <w:tcW w:w="3198"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both"/>
              <w:rPr>
                <w:rFonts w:ascii="Times New Roman" w:hAnsi="Times New Roman"/>
                <w:szCs w:val="28"/>
              </w:rPr>
            </w:pPr>
            <w:r>
              <w:rPr>
                <w:rFonts w:ascii="Times New Roman" w:hAnsi="Times New Roman" w:hint="eastAsia"/>
                <w:szCs w:val="28"/>
              </w:rPr>
              <w:t>（基礎訓練及升官等訓練參加性別平等權益課程之學員人數</w:t>
            </w:r>
            <w:r>
              <w:rPr>
                <w:rFonts w:ascii="Times New Roman" w:hAnsi="Times New Roman"/>
                <w:szCs w:val="28"/>
              </w:rPr>
              <w:t>/</w:t>
            </w:r>
            <w:r>
              <w:rPr>
                <w:rFonts w:ascii="Times New Roman" w:hAnsi="Times New Roman" w:hint="eastAsia"/>
                <w:szCs w:val="28"/>
              </w:rPr>
              <w:t>基礎訓練及升官等訓練之學員人數）</w:t>
            </w:r>
            <w:r>
              <w:rPr>
                <w:rFonts w:ascii="Times New Roman" w:hAnsi="Times New Roman"/>
                <w:szCs w:val="28"/>
              </w:rPr>
              <w:t>×100</w:t>
            </w:r>
            <w:r>
              <w:rPr>
                <w:rFonts w:ascii="Times New Roman" w:hAnsi="Times New Roman" w:hint="eastAsia"/>
                <w:szCs w:val="28"/>
              </w:rPr>
              <w:t>％</w:t>
            </w:r>
          </w:p>
        </w:tc>
        <w:tc>
          <w:tcPr>
            <w:tcW w:w="734"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center"/>
              <w:rPr>
                <w:rFonts w:ascii="Times New Roman" w:hAnsi="Times New Roman"/>
                <w:szCs w:val="28"/>
              </w:rPr>
            </w:pPr>
            <w:r>
              <w:rPr>
                <w:rFonts w:ascii="Times New Roman" w:hAnsi="Times New Roman"/>
                <w:szCs w:val="28"/>
              </w:rPr>
              <w:t>100</w:t>
            </w:r>
            <w:r>
              <w:rPr>
                <w:rFonts w:ascii="Times New Roman" w:hAnsi="Times New Roman" w:hint="eastAsia"/>
                <w:szCs w:val="28"/>
              </w:rPr>
              <w:t>％</w:t>
            </w:r>
          </w:p>
        </w:tc>
        <w:tc>
          <w:tcPr>
            <w:tcW w:w="734"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center"/>
              <w:rPr>
                <w:rFonts w:ascii="Times New Roman" w:hAnsi="Times New Roman"/>
                <w:szCs w:val="28"/>
              </w:rPr>
            </w:pPr>
            <w:r>
              <w:rPr>
                <w:rFonts w:ascii="Times New Roman" w:hAnsi="Times New Roman"/>
                <w:szCs w:val="28"/>
              </w:rPr>
              <w:t>100</w:t>
            </w:r>
            <w:r>
              <w:rPr>
                <w:rFonts w:ascii="Times New Roman" w:hAnsi="Times New Roman" w:hint="eastAsia"/>
                <w:szCs w:val="28"/>
              </w:rPr>
              <w:t>％</w:t>
            </w:r>
          </w:p>
        </w:tc>
        <w:tc>
          <w:tcPr>
            <w:tcW w:w="734"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center"/>
              <w:rPr>
                <w:rFonts w:ascii="Times New Roman" w:hAnsi="Times New Roman"/>
                <w:szCs w:val="28"/>
              </w:rPr>
            </w:pPr>
            <w:r>
              <w:rPr>
                <w:rFonts w:ascii="Times New Roman" w:hAnsi="Times New Roman"/>
                <w:szCs w:val="28"/>
              </w:rPr>
              <w:t>100</w:t>
            </w:r>
            <w:r>
              <w:rPr>
                <w:rFonts w:ascii="Times New Roman" w:hAnsi="Times New Roman" w:hint="eastAsia"/>
                <w:szCs w:val="28"/>
              </w:rPr>
              <w:t>％</w:t>
            </w:r>
          </w:p>
        </w:tc>
      </w:tr>
      <w:tr w:rsidR="00553B08" w:rsidTr="00553B08">
        <w:trPr>
          <w:trHeight w:val="737"/>
        </w:trPr>
        <w:tc>
          <w:tcPr>
            <w:tcW w:w="720"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center"/>
              <w:rPr>
                <w:rFonts w:ascii="Times New Roman" w:hAnsi="Times New Roman"/>
                <w:szCs w:val="28"/>
              </w:rPr>
            </w:pPr>
            <w:r>
              <w:rPr>
                <w:rFonts w:ascii="Times New Roman" w:hAnsi="Times New Roman"/>
                <w:szCs w:val="28"/>
              </w:rPr>
              <w:t>4</w:t>
            </w:r>
          </w:p>
        </w:tc>
        <w:tc>
          <w:tcPr>
            <w:tcW w:w="2146"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ind w:rightChars="-27" w:right="-76"/>
              <w:jc w:val="both"/>
              <w:rPr>
                <w:rFonts w:ascii="Times New Roman" w:hAnsi="Times New Roman"/>
                <w:szCs w:val="28"/>
              </w:rPr>
            </w:pPr>
            <w:r>
              <w:rPr>
                <w:rFonts w:ascii="Times New Roman" w:hAnsi="Times New Roman" w:hint="eastAsia"/>
                <w:szCs w:val="28"/>
              </w:rPr>
              <w:t>高階公務人員訓練，安排「消除對婦女一切形式歧視公約（</w:t>
            </w:r>
            <w:r>
              <w:rPr>
                <w:rFonts w:ascii="Times New Roman" w:hAnsi="Times New Roman"/>
                <w:szCs w:val="28"/>
              </w:rPr>
              <w:t>CEDAW</w:t>
            </w:r>
            <w:r>
              <w:rPr>
                <w:rFonts w:ascii="Times New Roman" w:hAnsi="Times New Roman" w:hint="eastAsia"/>
                <w:szCs w:val="28"/>
              </w:rPr>
              <w:t>）」課程</w:t>
            </w:r>
          </w:p>
        </w:tc>
        <w:tc>
          <w:tcPr>
            <w:tcW w:w="3198"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both"/>
              <w:rPr>
                <w:rFonts w:ascii="Times New Roman" w:hAnsi="Times New Roman"/>
                <w:szCs w:val="28"/>
              </w:rPr>
            </w:pPr>
            <w:r>
              <w:rPr>
                <w:rFonts w:ascii="Times New Roman" w:hAnsi="Times New Roman" w:hint="eastAsia"/>
                <w:szCs w:val="28"/>
              </w:rPr>
              <w:t>（高階文官培訓飛躍方案參加性別平等權益課程之學員人數</w:t>
            </w:r>
            <w:r>
              <w:rPr>
                <w:rFonts w:ascii="Times New Roman" w:hAnsi="Times New Roman"/>
                <w:szCs w:val="28"/>
              </w:rPr>
              <w:t>/</w:t>
            </w:r>
            <w:r>
              <w:rPr>
                <w:rFonts w:ascii="Times New Roman" w:hAnsi="Times New Roman" w:hint="eastAsia"/>
                <w:szCs w:val="28"/>
              </w:rPr>
              <w:t>高階文官培訓飛躍方案之學員人數）</w:t>
            </w:r>
            <w:r>
              <w:rPr>
                <w:rFonts w:ascii="Times New Roman" w:hAnsi="Times New Roman"/>
                <w:szCs w:val="28"/>
              </w:rPr>
              <w:t>×100</w:t>
            </w:r>
            <w:r>
              <w:rPr>
                <w:rFonts w:ascii="Times New Roman" w:hAnsi="Times New Roman" w:hint="eastAsia"/>
                <w:szCs w:val="28"/>
              </w:rPr>
              <w:t>％</w:t>
            </w:r>
          </w:p>
        </w:tc>
        <w:tc>
          <w:tcPr>
            <w:tcW w:w="734"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center"/>
              <w:rPr>
                <w:rFonts w:ascii="Times New Roman" w:hAnsi="Times New Roman"/>
                <w:szCs w:val="28"/>
              </w:rPr>
            </w:pPr>
            <w:r>
              <w:rPr>
                <w:rFonts w:ascii="Times New Roman" w:hAnsi="Times New Roman"/>
                <w:szCs w:val="28"/>
              </w:rPr>
              <w:t>100</w:t>
            </w:r>
            <w:r>
              <w:rPr>
                <w:rFonts w:ascii="Times New Roman" w:hAnsi="Times New Roman" w:hint="eastAsia"/>
                <w:szCs w:val="28"/>
              </w:rPr>
              <w:t>％</w:t>
            </w:r>
          </w:p>
        </w:tc>
        <w:tc>
          <w:tcPr>
            <w:tcW w:w="734"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center"/>
              <w:rPr>
                <w:rFonts w:ascii="Times New Roman" w:hAnsi="Times New Roman"/>
                <w:szCs w:val="28"/>
              </w:rPr>
            </w:pPr>
            <w:r>
              <w:rPr>
                <w:rFonts w:ascii="Times New Roman" w:hAnsi="Times New Roman"/>
                <w:szCs w:val="28"/>
              </w:rPr>
              <w:t>100</w:t>
            </w:r>
            <w:r>
              <w:rPr>
                <w:rFonts w:ascii="Times New Roman" w:hAnsi="Times New Roman" w:hint="eastAsia"/>
                <w:szCs w:val="28"/>
              </w:rPr>
              <w:t>％</w:t>
            </w:r>
          </w:p>
        </w:tc>
        <w:tc>
          <w:tcPr>
            <w:tcW w:w="734"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center"/>
              <w:rPr>
                <w:rFonts w:ascii="Times New Roman" w:hAnsi="Times New Roman"/>
                <w:szCs w:val="28"/>
              </w:rPr>
            </w:pPr>
            <w:r>
              <w:rPr>
                <w:rFonts w:ascii="Times New Roman" w:hAnsi="Times New Roman"/>
                <w:szCs w:val="28"/>
              </w:rPr>
              <w:t>100</w:t>
            </w:r>
            <w:r>
              <w:rPr>
                <w:rFonts w:ascii="Times New Roman" w:hAnsi="Times New Roman" w:hint="eastAsia"/>
                <w:szCs w:val="28"/>
              </w:rPr>
              <w:t>％</w:t>
            </w:r>
          </w:p>
        </w:tc>
      </w:tr>
      <w:tr w:rsidR="00553B08" w:rsidTr="00553B08">
        <w:trPr>
          <w:trHeight w:val="737"/>
        </w:trPr>
        <w:tc>
          <w:tcPr>
            <w:tcW w:w="720"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center"/>
              <w:rPr>
                <w:rFonts w:ascii="Times New Roman" w:hAnsi="Times New Roman"/>
                <w:szCs w:val="28"/>
              </w:rPr>
            </w:pPr>
            <w:r>
              <w:rPr>
                <w:rFonts w:ascii="Times New Roman" w:hAnsi="Times New Roman"/>
                <w:szCs w:val="28"/>
              </w:rPr>
              <w:t>5</w:t>
            </w:r>
          </w:p>
        </w:tc>
        <w:tc>
          <w:tcPr>
            <w:tcW w:w="2146"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ind w:rightChars="-27" w:right="-76"/>
              <w:jc w:val="both"/>
              <w:rPr>
                <w:rFonts w:ascii="Times New Roman" w:hAnsi="Times New Roman"/>
                <w:szCs w:val="28"/>
              </w:rPr>
            </w:pPr>
            <w:r>
              <w:rPr>
                <w:rFonts w:ascii="Times New Roman" w:hAnsi="Times New Roman" w:hint="eastAsia"/>
                <w:szCs w:val="28"/>
              </w:rPr>
              <w:t>女性簡任高階公務人員參訓率</w:t>
            </w:r>
          </w:p>
        </w:tc>
        <w:tc>
          <w:tcPr>
            <w:tcW w:w="3198"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both"/>
              <w:rPr>
                <w:rFonts w:ascii="Times New Roman" w:hAnsi="Times New Roman"/>
                <w:szCs w:val="28"/>
              </w:rPr>
            </w:pPr>
            <w:r>
              <w:rPr>
                <w:rFonts w:ascii="Times New Roman" w:hAnsi="Times New Roman" w:hint="eastAsia"/>
                <w:szCs w:val="28"/>
              </w:rPr>
              <w:t>（高階文官培訓飛躍方案之女性學員人數</w:t>
            </w:r>
            <w:r>
              <w:rPr>
                <w:rFonts w:ascii="Times New Roman" w:hAnsi="Times New Roman"/>
                <w:szCs w:val="28"/>
              </w:rPr>
              <w:t>/</w:t>
            </w:r>
            <w:r>
              <w:rPr>
                <w:rFonts w:ascii="Times New Roman" w:hAnsi="Times New Roman" w:hint="eastAsia"/>
                <w:szCs w:val="28"/>
              </w:rPr>
              <w:t>高階文官培訓飛躍方案之學員人數）</w:t>
            </w:r>
            <w:r>
              <w:rPr>
                <w:rFonts w:ascii="Times New Roman" w:hAnsi="Times New Roman"/>
                <w:szCs w:val="28"/>
              </w:rPr>
              <w:t>×100</w:t>
            </w:r>
            <w:r>
              <w:rPr>
                <w:rFonts w:ascii="Times New Roman" w:hAnsi="Times New Roman" w:hint="eastAsia"/>
                <w:szCs w:val="28"/>
              </w:rPr>
              <w:t>％</w:t>
            </w:r>
          </w:p>
        </w:tc>
        <w:tc>
          <w:tcPr>
            <w:tcW w:w="734"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center"/>
              <w:rPr>
                <w:rFonts w:ascii="Times New Roman" w:hAnsi="Times New Roman"/>
                <w:szCs w:val="28"/>
                <w:shd w:val="pct15" w:color="auto" w:fill="FFFFFF"/>
              </w:rPr>
            </w:pPr>
            <w:r>
              <w:rPr>
                <w:rFonts w:ascii="Times New Roman" w:hAnsi="Times New Roman"/>
                <w:szCs w:val="28"/>
              </w:rPr>
              <w:t>33</w:t>
            </w:r>
            <w:r>
              <w:rPr>
                <w:rFonts w:ascii="Times New Roman" w:hAnsi="Times New Roman" w:hint="eastAsia"/>
                <w:szCs w:val="28"/>
              </w:rPr>
              <w:t>％</w:t>
            </w:r>
          </w:p>
        </w:tc>
        <w:tc>
          <w:tcPr>
            <w:tcW w:w="734"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center"/>
              <w:rPr>
                <w:rFonts w:ascii="Times New Roman" w:hAnsi="Times New Roman"/>
                <w:szCs w:val="28"/>
                <w:shd w:val="pct15" w:color="auto" w:fill="FFFFFF"/>
              </w:rPr>
            </w:pPr>
            <w:r>
              <w:rPr>
                <w:rFonts w:ascii="Times New Roman" w:hAnsi="Times New Roman"/>
                <w:szCs w:val="28"/>
              </w:rPr>
              <w:t>35</w:t>
            </w:r>
            <w:r>
              <w:rPr>
                <w:rFonts w:ascii="Times New Roman" w:hAnsi="Times New Roman" w:hint="eastAsia"/>
                <w:szCs w:val="28"/>
              </w:rPr>
              <w:t>％</w:t>
            </w:r>
          </w:p>
        </w:tc>
        <w:tc>
          <w:tcPr>
            <w:tcW w:w="734"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center"/>
              <w:rPr>
                <w:rFonts w:ascii="Times New Roman" w:hAnsi="Times New Roman"/>
                <w:szCs w:val="28"/>
                <w:shd w:val="pct15" w:color="auto" w:fill="FFFFFF"/>
              </w:rPr>
            </w:pPr>
            <w:r>
              <w:rPr>
                <w:rFonts w:ascii="Times New Roman" w:hAnsi="Times New Roman"/>
                <w:szCs w:val="28"/>
              </w:rPr>
              <w:t>35</w:t>
            </w:r>
            <w:r>
              <w:rPr>
                <w:rFonts w:ascii="Times New Roman" w:hAnsi="Times New Roman" w:hint="eastAsia"/>
                <w:szCs w:val="28"/>
              </w:rPr>
              <w:t>％</w:t>
            </w:r>
          </w:p>
        </w:tc>
      </w:tr>
      <w:tr w:rsidR="00553B08" w:rsidTr="00553B08">
        <w:trPr>
          <w:trHeight w:val="737"/>
        </w:trPr>
        <w:tc>
          <w:tcPr>
            <w:tcW w:w="720"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center"/>
              <w:rPr>
                <w:rFonts w:ascii="Times New Roman" w:hAnsi="Times New Roman"/>
                <w:szCs w:val="28"/>
              </w:rPr>
            </w:pPr>
            <w:r>
              <w:rPr>
                <w:rFonts w:ascii="Times New Roman" w:hAnsi="Times New Roman"/>
                <w:szCs w:val="28"/>
              </w:rPr>
              <w:t>6</w:t>
            </w:r>
          </w:p>
        </w:tc>
        <w:tc>
          <w:tcPr>
            <w:tcW w:w="2146"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ind w:rightChars="-27" w:right="-76"/>
              <w:jc w:val="both"/>
              <w:rPr>
                <w:rFonts w:ascii="Times New Roman" w:hAnsi="Times New Roman"/>
                <w:szCs w:val="28"/>
              </w:rPr>
            </w:pPr>
            <w:r>
              <w:rPr>
                <w:rFonts w:ascii="Times New Roman" w:hAnsi="Times New Roman" w:hint="eastAsia"/>
                <w:szCs w:val="28"/>
              </w:rPr>
              <w:t>女性簡任高階公務人員錄取率</w:t>
            </w:r>
          </w:p>
        </w:tc>
        <w:tc>
          <w:tcPr>
            <w:tcW w:w="3198"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both"/>
              <w:rPr>
                <w:rFonts w:ascii="Times New Roman" w:hAnsi="Times New Roman"/>
                <w:szCs w:val="28"/>
              </w:rPr>
            </w:pPr>
            <w:r>
              <w:rPr>
                <w:rFonts w:ascii="Times New Roman" w:hAnsi="Times New Roman" w:hint="eastAsia"/>
                <w:szCs w:val="28"/>
              </w:rPr>
              <w:t>高階文官培訓飛躍方案之女性錄取比例</w:t>
            </w:r>
            <w:r>
              <w:rPr>
                <w:rFonts w:ascii="Times New Roman" w:hAnsi="Times New Roman"/>
                <w:szCs w:val="28"/>
              </w:rPr>
              <w:t>/</w:t>
            </w:r>
            <w:r>
              <w:rPr>
                <w:rFonts w:ascii="Times New Roman" w:hAnsi="Times New Roman" w:hint="eastAsia"/>
                <w:szCs w:val="28"/>
              </w:rPr>
              <w:t>高階文官培訓飛躍方案之女性報名比例</w:t>
            </w:r>
          </w:p>
        </w:tc>
        <w:tc>
          <w:tcPr>
            <w:tcW w:w="734"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center"/>
              <w:rPr>
                <w:rFonts w:ascii="Times New Roman" w:hAnsi="Times New Roman"/>
                <w:szCs w:val="28"/>
              </w:rPr>
            </w:pPr>
            <w:r>
              <w:rPr>
                <w:rFonts w:hint="eastAsia"/>
                <w:szCs w:val="28"/>
              </w:rPr>
              <w:t>－</w:t>
            </w:r>
          </w:p>
        </w:tc>
        <w:tc>
          <w:tcPr>
            <w:tcW w:w="734"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center"/>
              <w:rPr>
                <w:rFonts w:ascii="Times New Roman" w:hAnsi="Times New Roman"/>
                <w:szCs w:val="28"/>
              </w:rPr>
            </w:pPr>
            <w:r>
              <w:rPr>
                <w:rFonts w:hint="eastAsia"/>
                <w:szCs w:val="28"/>
              </w:rPr>
              <w:t>－</w:t>
            </w:r>
          </w:p>
        </w:tc>
        <w:tc>
          <w:tcPr>
            <w:tcW w:w="734"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center"/>
              <w:rPr>
                <w:rFonts w:ascii="Times New Roman" w:hAnsi="Times New Roman"/>
                <w:color w:val="000000"/>
                <w:szCs w:val="28"/>
                <w:shd w:val="pct15" w:color="auto" w:fill="FFFFFF"/>
              </w:rPr>
            </w:pPr>
            <w:r>
              <w:rPr>
                <w:rFonts w:ascii="Times New Roman" w:hAnsi="Times New Roman"/>
                <w:color w:val="000000"/>
                <w:szCs w:val="28"/>
              </w:rPr>
              <w:t>100</w:t>
            </w:r>
            <w:r>
              <w:rPr>
                <w:rFonts w:ascii="Times New Roman" w:hAnsi="Times New Roman" w:hint="eastAsia"/>
                <w:color w:val="000000"/>
                <w:szCs w:val="28"/>
              </w:rPr>
              <w:t>％</w:t>
            </w:r>
          </w:p>
        </w:tc>
      </w:tr>
    </w:tbl>
    <w:p w:rsidR="00553B08" w:rsidRDefault="00553B08" w:rsidP="00553B08">
      <w:pPr>
        <w:pStyle w:val="1"/>
        <w:spacing w:beforeLines="100" w:before="360" w:after="120" w:line="400" w:lineRule="exact"/>
        <w:ind w:leftChars="250" w:left="1953" w:rightChars="165" w:right="462" w:hangingChars="447" w:hanging="1253"/>
        <w:rPr>
          <w:rFonts w:ascii="Times New Roman" w:eastAsia="標楷體" w:hAnsi="Times New Roman"/>
          <w:b/>
          <w:bCs/>
          <w:sz w:val="28"/>
          <w:szCs w:val="28"/>
        </w:rPr>
      </w:pPr>
      <w:r>
        <w:rPr>
          <w:rFonts w:ascii="Times New Roman" w:eastAsia="標楷體" w:hAnsi="Times New Roman" w:hint="eastAsia"/>
          <w:b/>
          <w:bCs/>
          <w:sz w:val="28"/>
          <w:szCs w:val="28"/>
        </w:rPr>
        <w:t>二、性別主流化各項工具之運用</w:t>
      </w:r>
    </w:p>
    <w:tbl>
      <w:tblPr>
        <w:tblW w:w="8268"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2141"/>
        <w:gridCol w:w="3193"/>
        <w:gridCol w:w="735"/>
        <w:gridCol w:w="735"/>
        <w:gridCol w:w="736"/>
      </w:tblGrid>
      <w:tr w:rsidR="00553B08" w:rsidTr="00553B08">
        <w:trPr>
          <w:trHeight w:val="528"/>
          <w:tblHeader/>
        </w:trPr>
        <w:tc>
          <w:tcPr>
            <w:tcW w:w="728" w:type="dxa"/>
            <w:vMerge w:val="restart"/>
            <w:tcBorders>
              <w:top w:val="single" w:sz="4" w:space="0" w:color="auto"/>
              <w:left w:val="single" w:sz="4" w:space="0" w:color="auto"/>
              <w:bottom w:val="single" w:sz="4" w:space="0" w:color="auto"/>
              <w:right w:val="single" w:sz="4" w:space="0" w:color="auto"/>
            </w:tcBorders>
            <w:vAlign w:val="center"/>
            <w:hideMark/>
          </w:tcPr>
          <w:p w:rsidR="00553B08" w:rsidRDefault="00553B08">
            <w:pPr>
              <w:spacing w:before="60" w:after="60" w:line="400" w:lineRule="exact"/>
              <w:ind w:leftChars="-46" w:left="-17" w:rightChars="-39" w:right="-109" w:hangingChars="40" w:hanging="112"/>
              <w:jc w:val="center"/>
              <w:rPr>
                <w:rFonts w:ascii="Times New Roman" w:hAnsi="Times New Roman"/>
                <w:szCs w:val="28"/>
              </w:rPr>
            </w:pPr>
            <w:r>
              <w:rPr>
                <w:rFonts w:ascii="Times New Roman" w:hAnsi="Times New Roman" w:hint="eastAsia"/>
                <w:szCs w:val="28"/>
              </w:rPr>
              <w:t>序號</w:t>
            </w:r>
          </w:p>
        </w:tc>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553B08" w:rsidRDefault="00553B08">
            <w:pPr>
              <w:spacing w:before="60" w:after="60" w:line="400" w:lineRule="exact"/>
              <w:jc w:val="center"/>
              <w:rPr>
                <w:rFonts w:ascii="Times New Roman" w:hAnsi="Times New Roman"/>
                <w:szCs w:val="28"/>
              </w:rPr>
            </w:pPr>
            <w:r>
              <w:rPr>
                <w:rFonts w:ascii="Times New Roman" w:hAnsi="Times New Roman" w:hint="eastAsia"/>
                <w:szCs w:val="28"/>
              </w:rPr>
              <w:t>關鍵績效指標</w:t>
            </w:r>
          </w:p>
        </w:tc>
        <w:tc>
          <w:tcPr>
            <w:tcW w:w="3194" w:type="dxa"/>
            <w:vMerge w:val="restart"/>
            <w:tcBorders>
              <w:top w:val="single" w:sz="4" w:space="0" w:color="auto"/>
              <w:left w:val="single" w:sz="4" w:space="0" w:color="auto"/>
              <w:bottom w:val="single" w:sz="4" w:space="0" w:color="auto"/>
              <w:right w:val="single" w:sz="4" w:space="0" w:color="auto"/>
            </w:tcBorders>
            <w:vAlign w:val="center"/>
            <w:hideMark/>
          </w:tcPr>
          <w:p w:rsidR="00553B08" w:rsidRDefault="00553B08">
            <w:pPr>
              <w:spacing w:before="60" w:after="60" w:line="400" w:lineRule="exact"/>
              <w:jc w:val="center"/>
              <w:rPr>
                <w:rFonts w:ascii="Times New Roman" w:hAnsi="Times New Roman"/>
                <w:szCs w:val="28"/>
              </w:rPr>
            </w:pPr>
            <w:r>
              <w:rPr>
                <w:rFonts w:ascii="Times New Roman" w:hAnsi="Times New Roman" w:hint="eastAsia"/>
                <w:szCs w:val="28"/>
              </w:rPr>
              <w:t>衡量標準</w:t>
            </w:r>
          </w:p>
        </w:tc>
        <w:tc>
          <w:tcPr>
            <w:tcW w:w="2206" w:type="dxa"/>
            <w:gridSpan w:val="3"/>
            <w:tcBorders>
              <w:top w:val="single" w:sz="4" w:space="0" w:color="auto"/>
              <w:left w:val="single" w:sz="4" w:space="0" w:color="auto"/>
              <w:bottom w:val="single" w:sz="4" w:space="0" w:color="auto"/>
              <w:right w:val="single" w:sz="4" w:space="0" w:color="auto"/>
            </w:tcBorders>
            <w:vAlign w:val="center"/>
            <w:hideMark/>
          </w:tcPr>
          <w:p w:rsidR="00553B08" w:rsidRDefault="00553B08">
            <w:pPr>
              <w:spacing w:before="60" w:after="60" w:line="400" w:lineRule="exact"/>
              <w:jc w:val="center"/>
              <w:rPr>
                <w:rFonts w:ascii="Times New Roman" w:hAnsi="Times New Roman"/>
                <w:szCs w:val="28"/>
              </w:rPr>
            </w:pPr>
            <w:r>
              <w:rPr>
                <w:rFonts w:ascii="Times New Roman" w:hAnsi="Times New Roman" w:hint="eastAsia"/>
                <w:szCs w:val="28"/>
              </w:rPr>
              <w:t>年度目標值</w:t>
            </w:r>
          </w:p>
        </w:tc>
      </w:tr>
      <w:tr w:rsidR="00553B08" w:rsidTr="00553B08">
        <w:trPr>
          <w:trHeight w:val="528"/>
          <w:tblHeader/>
        </w:trPr>
        <w:tc>
          <w:tcPr>
            <w:tcW w:w="728" w:type="dxa"/>
            <w:vMerge/>
            <w:tcBorders>
              <w:top w:val="single" w:sz="4" w:space="0" w:color="auto"/>
              <w:left w:val="single" w:sz="4" w:space="0" w:color="auto"/>
              <w:bottom w:val="single" w:sz="4" w:space="0" w:color="auto"/>
              <w:right w:val="single" w:sz="4" w:space="0" w:color="auto"/>
            </w:tcBorders>
            <w:vAlign w:val="center"/>
            <w:hideMark/>
          </w:tcPr>
          <w:p w:rsidR="00553B08" w:rsidRDefault="00553B08">
            <w:pPr>
              <w:rPr>
                <w:rFonts w:ascii="Times New Roman" w:hAnsi="Times New Roman"/>
                <w:szCs w:val="28"/>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553B08" w:rsidRDefault="00553B08">
            <w:pPr>
              <w:rPr>
                <w:rFonts w:ascii="Times New Roman" w:hAnsi="Times New Roman"/>
                <w:szCs w:val="28"/>
              </w:rPr>
            </w:pPr>
          </w:p>
        </w:tc>
        <w:tc>
          <w:tcPr>
            <w:tcW w:w="3194" w:type="dxa"/>
            <w:vMerge/>
            <w:tcBorders>
              <w:top w:val="single" w:sz="4" w:space="0" w:color="auto"/>
              <w:left w:val="single" w:sz="4" w:space="0" w:color="auto"/>
              <w:bottom w:val="single" w:sz="4" w:space="0" w:color="auto"/>
              <w:right w:val="single" w:sz="4" w:space="0" w:color="auto"/>
            </w:tcBorders>
            <w:vAlign w:val="center"/>
            <w:hideMark/>
          </w:tcPr>
          <w:p w:rsidR="00553B08" w:rsidRDefault="00553B08">
            <w:pPr>
              <w:rPr>
                <w:rFonts w:ascii="Times New Roman" w:hAnsi="Times New Roman"/>
                <w:szCs w:val="28"/>
              </w:rPr>
            </w:pPr>
          </w:p>
        </w:tc>
        <w:tc>
          <w:tcPr>
            <w:tcW w:w="735" w:type="dxa"/>
            <w:tcBorders>
              <w:top w:val="single" w:sz="4" w:space="0" w:color="auto"/>
              <w:left w:val="single" w:sz="4" w:space="0" w:color="auto"/>
              <w:bottom w:val="single" w:sz="4" w:space="0" w:color="auto"/>
              <w:right w:val="single" w:sz="4" w:space="0" w:color="auto"/>
            </w:tcBorders>
            <w:vAlign w:val="center"/>
            <w:hideMark/>
          </w:tcPr>
          <w:p w:rsidR="00553B08" w:rsidRDefault="00553B08">
            <w:pPr>
              <w:spacing w:before="60" w:after="60" w:line="400" w:lineRule="exact"/>
              <w:jc w:val="center"/>
              <w:rPr>
                <w:rFonts w:ascii="Times New Roman" w:hAnsi="Times New Roman"/>
                <w:szCs w:val="28"/>
              </w:rPr>
            </w:pPr>
            <w:r>
              <w:rPr>
                <w:rFonts w:ascii="Times New Roman" w:hAnsi="Times New Roman"/>
                <w:szCs w:val="28"/>
              </w:rPr>
              <w:t>105</w:t>
            </w:r>
            <w:r>
              <w:rPr>
                <w:rFonts w:ascii="Times New Roman" w:hAnsi="Times New Roman" w:hint="eastAsia"/>
                <w:szCs w:val="28"/>
              </w:rPr>
              <w:t>年</w:t>
            </w:r>
          </w:p>
        </w:tc>
        <w:tc>
          <w:tcPr>
            <w:tcW w:w="735" w:type="dxa"/>
            <w:tcBorders>
              <w:top w:val="single" w:sz="4" w:space="0" w:color="auto"/>
              <w:left w:val="single" w:sz="4" w:space="0" w:color="auto"/>
              <w:bottom w:val="single" w:sz="4" w:space="0" w:color="auto"/>
              <w:right w:val="single" w:sz="4" w:space="0" w:color="auto"/>
            </w:tcBorders>
            <w:vAlign w:val="center"/>
            <w:hideMark/>
          </w:tcPr>
          <w:p w:rsidR="00553B08" w:rsidRDefault="00553B08">
            <w:pPr>
              <w:spacing w:before="60" w:after="60" w:line="400" w:lineRule="exact"/>
              <w:jc w:val="center"/>
              <w:rPr>
                <w:rFonts w:ascii="Times New Roman" w:hAnsi="Times New Roman"/>
                <w:szCs w:val="28"/>
              </w:rPr>
            </w:pPr>
            <w:r>
              <w:rPr>
                <w:rFonts w:ascii="Times New Roman" w:hAnsi="Times New Roman"/>
                <w:szCs w:val="28"/>
              </w:rPr>
              <w:t>106</w:t>
            </w:r>
            <w:r>
              <w:rPr>
                <w:rFonts w:ascii="Times New Roman" w:hAnsi="Times New Roman" w:hint="eastAsia"/>
                <w:szCs w:val="28"/>
              </w:rPr>
              <w:t>年</w:t>
            </w:r>
          </w:p>
        </w:tc>
        <w:tc>
          <w:tcPr>
            <w:tcW w:w="736" w:type="dxa"/>
            <w:tcBorders>
              <w:top w:val="single" w:sz="4" w:space="0" w:color="auto"/>
              <w:left w:val="single" w:sz="4" w:space="0" w:color="auto"/>
              <w:bottom w:val="single" w:sz="4" w:space="0" w:color="auto"/>
              <w:right w:val="single" w:sz="4" w:space="0" w:color="auto"/>
            </w:tcBorders>
            <w:vAlign w:val="center"/>
            <w:hideMark/>
          </w:tcPr>
          <w:p w:rsidR="00553B08" w:rsidRDefault="00553B08">
            <w:pPr>
              <w:spacing w:before="60" w:after="60" w:line="400" w:lineRule="exact"/>
              <w:jc w:val="center"/>
              <w:rPr>
                <w:rFonts w:ascii="Times New Roman" w:hAnsi="Times New Roman"/>
                <w:szCs w:val="28"/>
              </w:rPr>
            </w:pPr>
            <w:r>
              <w:rPr>
                <w:rFonts w:ascii="Times New Roman" w:hAnsi="Times New Roman"/>
                <w:szCs w:val="28"/>
              </w:rPr>
              <w:t>107</w:t>
            </w:r>
            <w:r>
              <w:rPr>
                <w:rFonts w:ascii="Times New Roman" w:hAnsi="Times New Roman" w:hint="eastAsia"/>
                <w:szCs w:val="28"/>
              </w:rPr>
              <w:t>年</w:t>
            </w:r>
          </w:p>
        </w:tc>
      </w:tr>
      <w:tr w:rsidR="00553B08" w:rsidTr="00553B08">
        <w:tc>
          <w:tcPr>
            <w:tcW w:w="728"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center"/>
              <w:rPr>
                <w:rFonts w:ascii="Times New Roman" w:hAnsi="Times New Roman"/>
                <w:szCs w:val="28"/>
              </w:rPr>
            </w:pPr>
            <w:r>
              <w:rPr>
                <w:rFonts w:ascii="Times New Roman" w:hAnsi="Times New Roman"/>
                <w:szCs w:val="28"/>
              </w:rPr>
              <w:t>1</w:t>
            </w:r>
          </w:p>
        </w:tc>
        <w:tc>
          <w:tcPr>
            <w:tcW w:w="2142"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ind w:rightChars="-27" w:right="-76"/>
              <w:jc w:val="both"/>
              <w:rPr>
                <w:rFonts w:ascii="Times New Roman" w:hAnsi="Times New Roman"/>
                <w:szCs w:val="28"/>
              </w:rPr>
            </w:pPr>
            <w:r>
              <w:rPr>
                <w:rFonts w:ascii="Times New Roman" w:hAnsi="Times New Roman" w:hint="eastAsia"/>
                <w:szCs w:val="28"/>
              </w:rPr>
              <w:t>性別平等教育訓練參訓率</w:t>
            </w:r>
          </w:p>
        </w:tc>
        <w:tc>
          <w:tcPr>
            <w:tcW w:w="3194"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both"/>
              <w:rPr>
                <w:rFonts w:ascii="Times New Roman" w:hAnsi="Times New Roman"/>
                <w:szCs w:val="28"/>
              </w:rPr>
            </w:pPr>
            <w:r>
              <w:rPr>
                <w:rFonts w:ascii="Times New Roman" w:hAnsi="Times New Roman" w:hint="eastAsia"/>
                <w:szCs w:val="28"/>
              </w:rPr>
              <w:t>（本會及所屬機關職員當年度參加性別平等相關訓練課程之人數</w:t>
            </w:r>
            <w:r>
              <w:rPr>
                <w:rFonts w:ascii="Times New Roman" w:hAnsi="Times New Roman"/>
                <w:szCs w:val="28"/>
              </w:rPr>
              <w:t>/</w:t>
            </w:r>
            <w:r>
              <w:rPr>
                <w:rFonts w:ascii="Times New Roman" w:hAnsi="Times New Roman" w:hint="eastAsia"/>
                <w:szCs w:val="28"/>
              </w:rPr>
              <w:t>本機</w:t>
            </w:r>
            <w:r>
              <w:rPr>
                <w:rFonts w:ascii="Times New Roman" w:hAnsi="Times New Roman" w:hint="eastAsia"/>
                <w:szCs w:val="28"/>
              </w:rPr>
              <w:lastRenderedPageBreak/>
              <w:t>關及所屬機關職員之總人數）</w:t>
            </w:r>
            <w:r>
              <w:rPr>
                <w:rFonts w:ascii="Times New Roman" w:hAnsi="Times New Roman"/>
                <w:szCs w:val="28"/>
              </w:rPr>
              <w:t>×100</w:t>
            </w:r>
            <w:r>
              <w:rPr>
                <w:rFonts w:ascii="Times New Roman" w:hAnsi="Times New Roman" w:hint="eastAsia"/>
                <w:szCs w:val="28"/>
              </w:rPr>
              <w:t>％</w:t>
            </w:r>
          </w:p>
        </w:tc>
        <w:tc>
          <w:tcPr>
            <w:tcW w:w="735"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ind w:leftChars="-42" w:left="-118" w:rightChars="-43" w:right="-120" w:firstLine="1"/>
              <w:jc w:val="center"/>
              <w:rPr>
                <w:rFonts w:ascii="Times New Roman" w:hAnsi="Times New Roman"/>
                <w:szCs w:val="28"/>
              </w:rPr>
            </w:pPr>
            <w:r>
              <w:rPr>
                <w:rFonts w:ascii="Times New Roman" w:hAnsi="Times New Roman"/>
                <w:szCs w:val="28"/>
              </w:rPr>
              <w:lastRenderedPageBreak/>
              <w:t>70</w:t>
            </w:r>
          </w:p>
          <w:p w:rsidR="00553B08" w:rsidRDefault="00553B08">
            <w:pPr>
              <w:spacing w:before="60" w:after="60" w:line="400" w:lineRule="exact"/>
              <w:ind w:leftChars="-42" w:left="-118" w:rightChars="-43" w:right="-120" w:firstLine="1"/>
              <w:jc w:val="center"/>
              <w:rPr>
                <w:rFonts w:ascii="Times New Roman" w:hAnsi="Times New Roman"/>
                <w:szCs w:val="28"/>
              </w:rPr>
            </w:pPr>
            <w:r>
              <w:rPr>
                <w:rFonts w:ascii="Times New Roman" w:hAnsi="Times New Roman" w:hint="eastAsia"/>
                <w:szCs w:val="28"/>
              </w:rPr>
              <w:t>％</w:t>
            </w:r>
          </w:p>
        </w:tc>
        <w:tc>
          <w:tcPr>
            <w:tcW w:w="735"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ind w:leftChars="-42" w:left="-118" w:rightChars="-43" w:right="-120" w:firstLine="1"/>
              <w:jc w:val="center"/>
              <w:rPr>
                <w:rFonts w:ascii="Times New Roman" w:hAnsi="Times New Roman"/>
                <w:szCs w:val="28"/>
              </w:rPr>
            </w:pPr>
            <w:r>
              <w:rPr>
                <w:rFonts w:ascii="Times New Roman" w:hAnsi="Times New Roman"/>
                <w:szCs w:val="28"/>
              </w:rPr>
              <w:t>75</w:t>
            </w:r>
          </w:p>
          <w:p w:rsidR="00553B08" w:rsidRDefault="00553B08">
            <w:pPr>
              <w:spacing w:before="60" w:after="60" w:line="400" w:lineRule="exact"/>
              <w:ind w:leftChars="-42" w:left="-118" w:rightChars="-43" w:right="-120" w:firstLine="1"/>
              <w:jc w:val="center"/>
              <w:rPr>
                <w:rFonts w:ascii="Times New Roman" w:hAnsi="Times New Roman"/>
                <w:szCs w:val="28"/>
              </w:rPr>
            </w:pPr>
            <w:r>
              <w:rPr>
                <w:rFonts w:ascii="Times New Roman" w:hAnsi="Times New Roman" w:hint="eastAsia"/>
                <w:szCs w:val="28"/>
              </w:rPr>
              <w:t>％</w:t>
            </w:r>
          </w:p>
        </w:tc>
        <w:tc>
          <w:tcPr>
            <w:tcW w:w="736"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ind w:leftChars="-42" w:left="-118" w:rightChars="-43" w:right="-120" w:firstLine="1"/>
              <w:jc w:val="center"/>
              <w:rPr>
                <w:rFonts w:ascii="Times New Roman" w:hAnsi="Times New Roman"/>
                <w:szCs w:val="28"/>
              </w:rPr>
            </w:pPr>
            <w:r>
              <w:rPr>
                <w:rFonts w:ascii="Times New Roman" w:hAnsi="Times New Roman"/>
                <w:szCs w:val="28"/>
              </w:rPr>
              <w:t>80</w:t>
            </w:r>
          </w:p>
          <w:p w:rsidR="00553B08" w:rsidRDefault="00553B08">
            <w:pPr>
              <w:spacing w:before="60" w:after="60" w:line="400" w:lineRule="exact"/>
              <w:ind w:leftChars="-42" w:left="-118" w:rightChars="-43" w:right="-120" w:firstLine="1"/>
              <w:jc w:val="center"/>
              <w:rPr>
                <w:rFonts w:ascii="Times New Roman" w:hAnsi="Times New Roman"/>
                <w:szCs w:val="28"/>
              </w:rPr>
            </w:pPr>
            <w:r>
              <w:rPr>
                <w:rFonts w:ascii="Times New Roman" w:hAnsi="Times New Roman" w:hint="eastAsia"/>
                <w:szCs w:val="28"/>
              </w:rPr>
              <w:t>％</w:t>
            </w:r>
          </w:p>
        </w:tc>
      </w:tr>
      <w:tr w:rsidR="00553B08" w:rsidTr="00553B08">
        <w:tc>
          <w:tcPr>
            <w:tcW w:w="728"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center"/>
              <w:rPr>
                <w:rFonts w:ascii="Times New Roman" w:hAnsi="Times New Roman"/>
                <w:color w:val="000000"/>
                <w:szCs w:val="28"/>
              </w:rPr>
            </w:pPr>
            <w:r>
              <w:rPr>
                <w:rFonts w:ascii="Times New Roman" w:hAnsi="Times New Roman"/>
                <w:color w:val="000000"/>
                <w:szCs w:val="28"/>
              </w:rPr>
              <w:t>2</w:t>
            </w:r>
          </w:p>
        </w:tc>
        <w:tc>
          <w:tcPr>
            <w:tcW w:w="2142"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ind w:rightChars="-27" w:right="-76"/>
              <w:jc w:val="both"/>
              <w:rPr>
                <w:rFonts w:ascii="Times New Roman" w:hAnsi="Times New Roman"/>
                <w:color w:val="000000"/>
                <w:szCs w:val="28"/>
              </w:rPr>
            </w:pPr>
            <w:r>
              <w:rPr>
                <w:rFonts w:ascii="Times New Roman" w:hAnsi="Times New Roman" w:hint="eastAsia"/>
                <w:color w:val="000000"/>
                <w:szCs w:val="28"/>
              </w:rPr>
              <w:t>性別統計指標項目新增數</w:t>
            </w:r>
          </w:p>
        </w:tc>
        <w:tc>
          <w:tcPr>
            <w:tcW w:w="3194"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both"/>
              <w:rPr>
                <w:rFonts w:ascii="Times New Roman" w:hAnsi="Times New Roman"/>
                <w:color w:val="000000"/>
                <w:szCs w:val="28"/>
              </w:rPr>
            </w:pPr>
            <w:r>
              <w:rPr>
                <w:rFonts w:ascii="Times New Roman" w:hAnsi="Times New Roman" w:hint="eastAsia"/>
                <w:color w:val="000000"/>
                <w:szCs w:val="28"/>
              </w:rPr>
              <w:t>本會及所屬機關當年度新增並公布於機關網頁之性別統計指標項目數</w:t>
            </w:r>
          </w:p>
        </w:tc>
        <w:tc>
          <w:tcPr>
            <w:tcW w:w="735"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ind w:leftChars="-42" w:left="-118" w:rightChars="-43" w:right="-120" w:firstLine="1"/>
              <w:jc w:val="center"/>
              <w:rPr>
                <w:color w:val="000000"/>
                <w:szCs w:val="28"/>
              </w:rPr>
            </w:pPr>
            <w:r>
              <w:rPr>
                <w:rFonts w:hint="eastAsia"/>
                <w:color w:val="000000"/>
                <w:szCs w:val="28"/>
              </w:rPr>
              <w:t>2</w:t>
            </w:r>
          </w:p>
        </w:tc>
        <w:tc>
          <w:tcPr>
            <w:tcW w:w="735"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center"/>
              <w:rPr>
                <w:rFonts w:ascii="Times New Roman" w:hAnsi="Times New Roman"/>
                <w:color w:val="000000"/>
              </w:rPr>
            </w:pPr>
            <w:r>
              <w:rPr>
                <w:rFonts w:ascii="Times New Roman" w:hAnsi="Times New Roman"/>
                <w:color w:val="000000"/>
              </w:rPr>
              <w:t>2</w:t>
            </w:r>
          </w:p>
        </w:tc>
        <w:tc>
          <w:tcPr>
            <w:tcW w:w="736"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ind w:leftChars="-42" w:left="-118" w:rightChars="-43" w:right="-120" w:firstLine="1"/>
              <w:jc w:val="center"/>
              <w:rPr>
                <w:color w:val="000000"/>
                <w:szCs w:val="28"/>
              </w:rPr>
            </w:pPr>
            <w:r>
              <w:rPr>
                <w:rFonts w:hint="eastAsia"/>
                <w:color w:val="000000"/>
                <w:szCs w:val="28"/>
              </w:rPr>
              <w:t>1</w:t>
            </w:r>
          </w:p>
        </w:tc>
      </w:tr>
      <w:tr w:rsidR="00553B08" w:rsidTr="00553B08">
        <w:trPr>
          <w:trHeight w:val="1143"/>
        </w:trPr>
        <w:tc>
          <w:tcPr>
            <w:tcW w:w="728"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center"/>
              <w:rPr>
                <w:rFonts w:ascii="Times New Roman" w:hAnsi="Times New Roman"/>
                <w:szCs w:val="28"/>
              </w:rPr>
            </w:pPr>
            <w:r>
              <w:rPr>
                <w:rFonts w:ascii="Times New Roman" w:hAnsi="Times New Roman"/>
                <w:szCs w:val="28"/>
              </w:rPr>
              <w:t>3</w:t>
            </w:r>
          </w:p>
        </w:tc>
        <w:tc>
          <w:tcPr>
            <w:tcW w:w="2142"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ind w:rightChars="-27" w:right="-76"/>
              <w:jc w:val="both"/>
              <w:rPr>
                <w:rFonts w:ascii="Times New Roman" w:hAnsi="Times New Roman"/>
                <w:szCs w:val="28"/>
              </w:rPr>
            </w:pPr>
            <w:r>
              <w:rPr>
                <w:rFonts w:ascii="Times New Roman" w:hAnsi="Times New Roman" w:hint="eastAsia"/>
                <w:szCs w:val="28"/>
              </w:rPr>
              <w:t>配合行政院「重要性別統計資料庫」之建置，辦理</w:t>
            </w:r>
            <w:r>
              <w:rPr>
                <w:rFonts w:ascii="Times New Roman" w:hAnsi="Times New Roman"/>
                <w:szCs w:val="28"/>
              </w:rPr>
              <w:t>2</w:t>
            </w:r>
            <w:r>
              <w:rPr>
                <w:rFonts w:ascii="Times New Roman" w:hAnsi="Times New Roman" w:hint="eastAsia"/>
                <w:szCs w:val="28"/>
              </w:rPr>
              <w:t>項指標項目統計資料之發布</w:t>
            </w:r>
          </w:p>
        </w:tc>
        <w:tc>
          <w:tcPr>
            <w:tcW w:w="3194"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both"/>
              <w:rPr>
                <w:rFonts w:ascii="Times New Roman" w:hAnsi="Times New Roman"/>
                <w:szCs w:val="28"/>
              </w:rPr>
            </w:pPr>
            <w:r>
              <w:rPr>
                <w:rFonts w:ascii="Times New Roman" w:hAnsi="Times New Roman" w:hint="eastAsia"/>
                <w:szCs w:val="28"/>
              </w:rPr>
              <w:t>（行政院重要性別統計資料庫內本會資料更新之指標數目</w:t>
            </w:r>
            <w:r>
              <w:rPr>
                <w:rFonts w:ascii="Times New Roman" w:hAnsi="Times New Roman"/>
                <w:szCs w:val="28"/>
              </w:rPr>
              <w:t>/</w:t>
            </w:r>
            <w:r>
              <w:rPr>
                <w:rFonts w:ascii="Times New Roman" w:hAnsi="Times New Roman" w:hint="eastAsia"/>
                <w:szCs w:val="28"/>
              </w:rPr>
              <w:t>行政院重要性別統計資料庫內本會應更新之指標總數）</w:t>
            </w:r>
            <w:r>
              <w:rPr>
                <w:rFonts w:ascii="Times New Roman" w:hAnsi="Times New Roman"/>
                <w:szCs w:val="28"/>
              </w:rPr>
              <w:t>×100</w:t>
            </w:r>
            <w:r>
              <w:rPr>
                <w:rFonts w:ascii="Times New Roman" w:hAnsi="Times New Roman" w:hint="eastAsia"/>
                <w:szCs w:val="28"/>
              </w:rPr>
              <w:t>％</w:t>
            </w:r>
          </w:p>
        </w:tc>
        <w:tc>
          <w:tcPr>
            <w:tcW w:w="735"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center"/>
              <w:rPr>
                <w:rFonts w:ascii="Times New Roman" w:hAnsi="Times New Roman"/>
              </w:rPr>
            </w:pPr>
            <w:r>
              <w:rPr>
                <w:rFonts w:ascii="Times New Roman" w:hAnsi="Times New Roman"/>
                <w:szCs w:val="28"/>
              </w:rPr>
              <w:t>100</w:t>
            </w:r>
            <w:r>
              <w:rPr>
                <w:rFonts w:ascii="Times New Roman" w:hAnsi="Times New Roman" w:hint="eastAsia"/>
                <w:szCs w:val="28"/>
              </w:rPr>
              <w:t>％</w:t>
            </w:r>
          </w:p>
        </w:tc>
        <w:tc>
          <w:tcPr>
            <w:tcW w:w="735"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center"/>
              <w:rPr>
                <w:rFonts w:ascii="Times New Roman" w:hAnsi="Times New Roman"/>
              </w:rPr>
            </w:pPr>
            <w:r>
              <w:rPr>
                <w:rFonts w:ascii="Times New Roman" w:hAnsi="Times New Roman"/>
                <w:szCs w:val="28"/>
              </w:rPr>
              <w:t>100</w:t>
            </w:r>
            <w:r>
              <w:rPr>
                <w:rFonts w:ascii="Times New Roman" w:hAnsi="Times New Roman" w:hint="eastAsia"/>
                <w:szCs w:val="28"/>
              </w:rPr>
              <w:t>％</w:t>
            </w:r>
          </w:p>
        </w:tc>
        <w:tc>
          <w:tcPr>
            <w:tcW w:w="736"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center"/>
              <w:rPr>
                <w:rFonts w:ascii="Times New Roman" w:hAnsi="Times New Roman"/>
              </w:rPr>
            </w:pPr>
            <w:r>
              <w:rPr>
                <w:rFonts w:ascii="Times New Roman" w:hAnsi="Times New Roman"/>
                <w:szCs w:val="28"/>
              </w:rPr>
              <w:t>100</w:t>
            </w:r>
            <w:r>
              <w:rPr>
                <w:rFonts w:ascii="Times New Roman" w:hAnsi="Times New Roman" w:hint="eastAsia"/>
                <w:szCs w:val="28"/>
              </w:rPr>
              <w:t>％</w:t>
            </w:r>
          </w:p>
        </w:tc>
      </w:tr>
    </w:tbl>
    <w:p w:rsidR="00553B08" w:rsidRDefault="00553B08" w:rsidP="00553B08">
      <w:pPr>
        <w:pStyle w:val="1"/>
        <w:widowControl/>
        <w:spacing w:beforeLines="150" w:before="540" w:afterLines="50" w:after="180" w:line="400" w:lineRule="exact"/>
        <w:ind w:leftChars="0" w:left="0"/>
        <w:rPr>
          <w:rFonts w:ascii="Times New Roman" w:eastAsia="標楷體" w:hAnsi="Times New Roman"/>
          <w:b/>
          <w:bCs/>
          <w:sz w:val="32"/>
          <w:szCs w:val="32"/>
        </w:rPr>
      </w:pPr>
      <w:r>
        <w:rPr>
          <w:rFonts w:ascii="Times New Roman" w:eastAsia="標楷體" w:hAnsi="Times New Roman" w:hint="eastAsia"/>
          <w:b/>
          <w:bCs/>
          <w:sz w:val="32"/>
          <w:szCs w:val="32"/>
        </w:rPr>
        <w:t>伍</w:t>
      </w:r>
      <w:r>
        <w:rPr>
          <w:rFonts w:ascii="標楷體" w:eastAsia="標楷體" w:hAnsi="標楷體" w:hint="eastAsia"/>
          <w:b/>
          <w:bCs/>
          <w:sz w:val="32"/>
          <w:szCs w:val="32"/>
        </w:rPr>
        <w:t>、</w:t>
      </w:r>
      <w:r>
        <w:rPr>
          <w:rFonts w:ascii="Times New Roman" w:eastAsia="標楷體" w:hAnsi="Times New Roman" w:hint="eastAsia"/>
          <w:b/>
          <w:bCs/>
          <w:sz w:val="32"/>
          <w:szCs w:val="32"/>
        </w:rPr>
        <w:t>實施策略及措施</w:t>
      </w:r>
    </w:p>
    <w:p w:rsidR="00553B08" w:rsidRDefault="00553B08" w:rsidP="00553B08">
      <w:pPr>
        <w:pStyle w:val="1"/>
        <w:spacing w:beforeLines="100" w:before="360" w:after="120" w:line="400" w:lineRule="exact"/>
        <w:ind w:leftChars="250" w:left="1953" w:rightChars="165" w:right="462" w:hangingChars="447" w:hanging="1253"/>
        <w:rPr>
          <w:rFonts w:ascii="Times New Roman" w:eastAsia="標楷體" w:hAnsi="Times New Roman"/>
          <w:b/>
          <w:bCs/>
          <w:sz w:val="28"/>
          <w:szCs w:val="28"/>
        </w:rPr>
      </w:pPr>
      <w:r>
        <w:rPr>
          <w:rFonts w:ascii="Times New Roman" w:eastAsia="標楷體" w:hAnsi="Times New Roman" w:hint="eastAsia"/>
          <w:b/>
          <w:bCs/>
          <w:sz w:val="28"/>
          <w:szCs w:val="28"/>
        </w:rPr>
        <w:t>一、強化性別平等政策或措施之規劃、執行與評估</w:t>
      </w:r>
    </w:p>
    <w:tbl>
      <w:tblPr>
        <w:tblW w:w="8268" w:type="dxa"/>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4"/>
        <w:gridCol w:w="4371"/>
        <w:gridCol w:w="1393"/>
      </w:tblGrid>
      <w:tr w:rsidR="00553B08" w:rsidTr="00553B08">
        <w:trPr>
          <w:trHeight w:val="624"/>
          <w:tblHeader/>
        </w:trPr>
        <w:tc>
          <w:tcPr>
            <w:tcW w:w="2502" w:type="dxa"/>
            <w:tcBorders>
              <w:top w:val="single" w:sz="4" w:space="0" w:color="auto"/>
              <w:left w:val="single" w:sz="4" w:space="0" w:color="auto"/>
              <w:bottom w:val="single" w:sz="4" w:space="0" w:color="auto"/>
              <w:right w:val="single" w:sz="4" w:space="0" w:color="auto"/>
            </w:tcBorders>
            <w:vAlign w:val="center"/>
            <w:hideMark/>
          </w:tcPr>
          <w:p w:rsidR="00553B08" w:rsidRDefault="00553B08">
            <w:pPr>
              <w:pStyle w:val="1"/>
              <w:widowControl/>
              <w:spacing w:before="60" w:after="60" w:line="400" w:lineRule="exact"/>
              <w:ind w:leftChars="0" w:left="0"/>
              <w:jc w:val="center"/>
              <w:rPr>
                <w:rFonts w:ascii="Times New Roman" w:eastAsia="標楷體" w:hAnsi="Times New Roman"/>
                <w:sz w:val="28"/>
                <w:szCs w:val="28"/>
              </w:rPr>
            </w:pPr>
            <w:r>
              <w:rPr>
                <w:rFonts w:ascii="Times New Roman" w:eastAsia="標楷體" w:hAnsi="Times New Roman" w:hint="eastAsia"/>
                <w:sz w:val="28"/>
                <w:szCs w:val="28"/>
              </w:rPr>
              <w:t>實施策略</w:t>
            </w:r>
          </w:p>
        </w:tc>
        <w:tc>
          <w:tcPr>
            <w:tcW w:w="4368" w:type="dxa"/>
            <w:tcBorders>
              <w:top w:val="single" w:sz="4" w:space="0" w:color="auto"/>
              <w:left w:val="single" w:sz="4" w:space="0" w:color="auto"/>
              <w:bottom w:val="single" w:sz="4" w:space="0" w:color="auto"/>
              <w:right w:val="single" w:sz="4" w:space="0" w:color="auto"/>
            </w:tcBorders>
            <w:vAlign w:val="center"/>
            <w:hideMark/>
          </w:tcPr>
          <w:p w:rsidR="00553B08" w:rsidRDefault="00553B08">
            <w:pPr>
              <w:pStyle w:val="1"/>
              <w:widowControl/>
              <w:spacing w:before="60" w:after="60" w:line="400" w:lineRule="exact"/>
              <w:ind w:leftChars="0" w:left="0"/>
              <w:jc w:val="center"/>
              <w:rPr>
                <w:rFonts w:ascii="Times New Roman" w:eastAsia="標楷體" w:hAnsi="Times New Roman"/>
                <w:sz w:val="28"/>
                <w:szCs w:val="28"/>
              </w:rPr>
            </w:pPr>
            <w:r>
              <w:rPr>
                <w:rFonts w:ascii="Times New Roman" w:eastAsia="標楷體" w:hAnsi="Times New Roman" w:hint="eastAsia"/>
                <w:sz w:val="28"/>
                <w:szCs w:val="28"/>
              </w:rPr>
              <w:t>措　　施</w:t>
            </w:r>
          </w:p>
        </w:tc>
        <w:tc>
          <w:tcPr>
            <w:tcW w:w="1392" w:type="dxa"/>
            <w:tcBorders>
              <w:top w:val="single" w:sz="4" w:space="0" w:color="auto"/>
              <w:left w:val="single" w:sz="4" w:space="0" w:color="auto"/>
              <w:bottom w:val="single" w:sz="4" w:space="0" w:color="auto"/>
              <w:right w:val="single" w:sz="4" w:space="0" w:color="auto"/>
            </w:tcBorders>
            <w:vAlign w:val="center"/>
            <w:hideMark/>
          </w:tcPr>
          <w:p w:rsidR="00553B08" w:rsidRDefault="00553B08">
            <w:pPr>
              <w:pStyle w:val="1"/>
              <w:widowControl/>
              <w:spacing w:before="60" w:after="60" w:line="400" w:lineRule="exact"/>
              <w:ind w:leftChars="0" w:left="60" w:hangingChars="25" w:hanging="60"/>
              <w:jc w:val="distribute"/>
              <w:rPr>
                <w:rFonts w:ascii="Times New Roman" w:eastAsia="標楷體" w:hAnsi="Times New Roman"/>
                <w:spacing w:val="-20"/>
                <w:sz w:val="28"/>
                <w:szCs w:val="28"/>
              </w:rPr>
            </w:pPr>
            <w:r>
              <w:rPr>
                <w:rFonts w:ascii="Times New Roman" w:eastAsia="標楷體" w:hAnsi="Times New Roman" w:hint="eastAsia"/>
                <w:spacing w:val="-20"/>
                <w:sz w:val="28"/>
                <w:szCs w:val="28"/>
              </w:rPr>
              <w:t>辦理單位</w:t>
            </w:r>
          </w:p>
        </w:tc>
      </w:tr>
      <w:tr w:rsidR="00553B08" w:rsidTr="00553B08">
        <w:trPr>
          <w:trHeight w:val="624"/>
        </w:trPr>
        <w:tc>
          <w:tcPr>
            <w:tcW w:w="2502" w:type="dxa"/>
            <w:tcBorders>
              <w:top w:val="single" w:sz="4" w:space="0" w:color="auto"/>
              <w:left w:val="single" w:sz="4" w:space="0" w:color="auto"/>
              <w:bottom w:val="nil"/>
              <w:right w:val="single" w:sz="4" w:space="0" w:color="auto"/>
            </w:tcBorders>
            <w:hideMark/>
          </w:tcPr>
          <w:p w:rsidR="00553B08" w:rsidRDefault="00553B08">
            <w:pPr>
              <w:pStyle w:val="2"/>
              <w:snapToGrid w:val="0"/>
              <w:spacing w:before="60" w:after="60" w:line="400" w:lineRule="exact"/>
              <w:ind w:leftChars="-19" w:left="429" w:hangingChars="172" w:hanging="482"/>
              <w:jc w:val="both"/>
              <w:rPr>
                <w:rFonts w:eastAsia="標楷體"/>
                <w:sz w:val="28"/>
                <w:szCs w:val="28"/>
              </w:rPr>
            </w:pPr>
            <w:r>
              <w:rPr>
                <w:rFonts w:eastAsia="標楷體"/>
                <w:sz w:val="28"/>
                <w:szCs w:val="28"/>
              </w:rPr>
              <w:t>(</w:t>
            </w:r>
            <w:r>
              <w:rPr>
                <w:rFonts w:eastAsia="標楷體" w:hint="eastAsia"/>
                <w:sz w:val="28"/>
                <w:szCs w:val="28"/>
              </w:rPr>
              <w:t>一</w:t>
            </w:r>
            <w:r>
              <w:rPr>
                <w:rFonts w:eastAsia="標楷體"/>
                <w:sz w:val="28"/>
                <w:szCs w:val="28"/>
              </w:rPr>
              <w:t>)</w:t>
            </w:r>
            <w:r>
              <w:rPr>
                <w:rFonts w:eastAsia="標楷體" w:hint="eastAsia"/>
                <w:sz w:val="28"/>
                <w:szCs w:val="28"/>
              </w:rPr>
              <w:t>加強宣導及保障考試錄取人員性別平等權益</w:t>
            </w:r>
          </w:p>
        </w:tc>
        <w:tc>
          <w:tcPr>
            <w:tcW w:w="4368" w:type="dxa"/>
            <w:tcBorders>
              <w:top w:val="single" w:sz="4" w:space="0" w:color="auto"/>
              <w:left w:val="single" w:sz="4" w:space="0" w:color="auto"/>
              <w:bottom w:val="single" w:sz="4" w:space="0" w:color="auto"/>
              <w:right w:val="single" w:sz="4" w:space="0" w:color="auto"/>
            </w:tcBorders>
            <w:hideMark/>
          </w:tcPr>
          <w:p w:rsidR="00553B08" w:rsidRDefault="00553B08">
            <w:pPr>
              <w:adjustRightInd w:val="0"/>
              <w:snapToGrid w:val="0"/>
              <w:spacing w:before="60" w:after="60" w:line="400" w:lineRule="exact"/>
              <w:ind w:left="840" w:hangingChars="300" w:hanging="840"/>
              <w:jc w:val="both"/>
              <w:rPr>
                <w:rFonts w:ascii="Times New Roman" w:hAnsi="Times New Roman"/>
                <w:szCs w:val="28"/>
              </w:rPr>
            </w:pPr>
            <w:r>
              <w:rPr>
                <w:rFonts w:ascii="Times New Roman" w:hAnsi="Times New Roman"/>
                <w:szCs w:val="28"/>
              </w:rPr>
              <w:t>1-1-1</w:t>
            </w:r>
            <w:r>
              <w:rPr>
                <w:rFonts w:ascii="Times New Roman" w:hAnsi="Times New Roman" w:hint="eastAsia"/>
                <w:szCs w:val="28"/>
              </w:rPr>
              <w:t>於各項公務人員考試錄取人員訓練計畫中明定實務訓練機關（構）學校應審酌受訓人員因懷孕、安胎、分娩、流產等特殊事由，適時予以關心及必要之協助，並告知受訓人員因前揭事由得請假之假別及相關權益事項。另亦</w:t>
            </w:r>
            <w:r>
              <w:rPr>
                <w:rFonts w:ascii="Times New Roman" w:hAnsi="Times New Roman" w:hint="eastAsia"/>
                <w:color w:val="000000"/>
                <w:szCs w:val="28"/>
              </w:rPr>
              <w:t>於基礎訓練或相關講習時進行說明</w:t>
            </w:r>
            <w:r>
              <w:rPr>
                <w:rFonts w:ascii="Times New Roman" w:hAnsi="Times New Roman" w:hint="eastAsia"/>
                <w:szCs w:val="28"/>
              </w:rPr>
              <w:t>，使錄取人員充分瞭解自身權益。</w:t>
            </w:r>
          </w:p>
        </w:tc>
        <w:tc>
          <w:tcPr>
            <w:tcW w:w="1392"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both"/>
              <w:rPr>
                <w:rFonts w:ascii="Times New Roman" w:hAnsi="Times New Roman"/>
                <w:szCs w:val="28"/>
              </w:rPr>
            </w:pPr>
            <w:r>
              <w:rPr>
                <w:rFonts w:ascii="Times New Roman" w:hAnsi="Times New Roman" w:hint="eastAsia"/>
                <w:szCs w:val="28"/>
              </w:rPr>
              <w:t>主辦：本會培訓發展處</w:t>
            </w:r>
          </w:p>
          <w:p w:rsidR="00553B08" w:rsidRDefault="00553B08">
            <w:pPr>
              <w:spacing w:before="60" w:after="60" w:line="400" w:lineRule="exact"/>
              <w:jc w:val="both"/>
              <w:rPr>
                <w:rFonts w:ascii="Times New Roman" w:hAnsi="Times New Roman"/>
                <w:szCs w:val="28"/>
              </w:rPr>
            </w:pPr>
            <w:r>
              <w:rPr>
                <w:rFonts w:ascii="Times New Roman" w:hAnsi="Times New Roman" w:hint="eastAsia"/>
                <w:szCs w:val="28"/>
              </w:rPr>
              <w:t>協辦：考選部</w:t>
            </w:r>
          </w:p>
        </w:tc>
      </w:tr>
      <w:tr w:rsidR="00553B08" w:rsidTr="00553B08">
        <w:trPr>
          <w:trHeight w:val="624"/>
        </w:trPr>
        <w:tc>
          <w:tcPr>
            <w:tcW w:w="2502" w:type="dxa"/>
            <w:tcBorders>
              <w:top w:val="nil"/>
              <w:left w:val="single" w:sz="4" w:space="0" w:color="auto"/>
              <w:bottom w:val="single" w:sz="4" w:space="0" w:color="auto"/>
              <w:right w:val="single" w:sz="4" w:space="0" w:color="auto"/>
            </w:tcBorders>
          </w:tcPr>
          <w:p w:rsidR="00553B08" w:rsidRDefault="00553B08">
            <w:pPr>
              <w:pStyle w:val="1"/>
              <w:widowControl/>
              <w:spacing w:before="60" w:after="60" w:line="400" w:lineRule="exact"/>
              <w:ind w:leftChars="0" w:left="0"/>
              <w:jc w:val="both"/>
              <w:rPr>
                <w:rFonts w:ascii="Times New Roman" w:eastAsia="標楷體" w:hAnsi="Times New Roman"/>
                <w:sz w:val="28"/>
                <w:szCs w:val="28"/>
              </w:rPr>
            </w:pPr>
          </w:p>
        </w:tc>
        <w:tc>
          <w:tcPr>
            <w:tcW w:w="4368" w:type="dxa"/>
            <w:tcBorders>
              <w:top w:val="single" w:sz="4" w:space="0" w:color="auto"/>
              <w:left w:val="single" w:sz="4" w:space="0" w:color="auto"/>
              <w:bottom w:val="single" w:sz="4" w:space="0" w:color="auto"/>
              <w:right w:val="single" w:sz="4" w:space="0" w:color="auto"/>
            </w:tcBorders>
            <w:hideMark/>
          </w:tcPr>
          <w:p w:rsidR="00553B08" w:rsidRDefault="00553B08">
            <w:pPr>
              <w:adjustRightInd w:val="0"/>
              <w:snapToGrid w:val="0"/>
              <w:spacing w:before="60" w:after="60" w:line="400" w:lineRule="exact"/>
              <w:ind w:left="840" w:hangingChars="300" w:hanging="840"/>
              <w:jc w:val="both"/>
              <w:rPr>
                <w:rFonts w:ascii="Times New Roman" w:hAnsi="Times New Roman"/>
                <w:szCs w:val="28"/>
              </w:rPr>
            </w:pPr>
            <w:r>
              <w:rPr>
                <w:rFonts w:ascii="Times New Roman" w:hAnsi="Times New Roman"/>
                <w:szCs w:val="28"/>
              </w:rPr>
              <w:t>1-1-2</w:t>
            </w:r>
            <w:r>
              <w:rPr>
                <w:rFonts w:ascii="Times New Roman" w:hAnsi="Times New Roman" w:hint="eastAsia"/>
                <w:szCs w:val="28"/>
              </w:rPr>
              <w:t>積極辦理公務人員考試錄取人員實務訓練輔導員及人事人員講習、各項公務人員</w:t>
            </w:r>
            <w:r>
              <w:rPr>
                <w:rFonts w:ascii="Times New Roman" w:hAnsi="Times New Roman" w:hint="eastAsia"/>
                <w:szCs w:val="28"/>
              </w:rPr>
              <w:lastRenderedPageBreak/>
              <w:t>考試錄取人員訓練之法規與課程介紹，並藉此加強宣導性別平等權益，以強化渠等性別意識與知能。</w:t>
            </w:r>
          </w:p>
        </w:tc>
        <w:tc>
          <w:tcPr>
            <w:tcW w:w="1392"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both"/>
              <w:rPr>
                <w:rFonts w:ascii="Times New Roman" w:hAnsi="Times New Roman"/>
                <w:szCs w:val="28"/>
              </w:rPr>
            </w:pPr>
            <w:r>
              <w:rPr>
                <w:rFonts w:ascii="Times New Roman" w:hAnsi="Times New Roman" w:hint="eastAsia"/>
                <w:szCs w:val="28"/>
              </w:rPr>
              <w:lastRenderedPageBreak/>
              <w:t>主辦：本會培訓發展處</w:t>
            </w:r>
          </w:p>
          <w:p w:rsidR="00553B08" w:rsidRDefault="00553B08">
            <w:pPr>
              <w:spacing w:before="60" w:after="60" w:line="400" w:lineRule="exact"/>
              <w:jc w:val="both"/>
              <w:rPr>
                <w:rFonts w:ascii="Times New Roman" w:hAnsi="Times New Roman"/>
                <w:szCs w:val="28"/>
              </w:rPr>
            </w:pPr>
            <w:r>
              <w:rPr>
                <w:rFonts w:ascii="Times New Roman" w:hAnsi="Times New Roman" w:hint="eastAsia"/>
                <w:szCs w:val="28"/>
              </w:rPr>
              <w:lastRenderedPageBreak/>
              <w:t>協辦：各項公務人員考試申辦機關</w:t>
            </w:r>
          </w:p>
        </w:tc>
      </w:tr>
      <w:tr w:rsidR="00553B08" w:rsidTr="00553B08">
        <w:trPr>
          <w:trHeight w:val="624"/>
        </w:trPr>
        <w:tc>
          <w:tcPr>
            <w:tcW w:w="2502" w:type="dxa"/>
            <w:tcBorders>
              <w:top w:val="single" w:sz="4" w:space="0" w:color="auto"/>
              <w:left w:val="single" w:sz="4" w:space="0" w:color="auto"/>
              <w:bottom w:val="single" w:sz="4" w:space="0" w:color="auto"/>
              <w:right w:val="single" w:sz="4" w:space="0" w:color="auto"/>
            </w:tcBorders>
            <w:hideMark/>
          </w:tcPr>
          <w:p w:rsidR="00553B08" w:rsidRDefault="00553B08">
            <w:pPr>
              <w:pStyle w:val="2"/>
              <w:snapToGrid w:val="0"/>
              <w:spacing w:before="60" w:after="60" w:line="400" w:lineRule="exact"/>
              <w:ind w:leftChars="-19" w:left="429" w:hangingChars="172" w:hanging="482"/>
              <w:jc w:val="both"/>
              <w:rPr>
                <w:rFonts w:eastAsia="標楷體"/>
                <w:sz w:val="28"/>
                <w:szCs w:val="28"/>
              </w:rPr>
            </w:pPr>
            <w:r>
              <w:rPr>
                <w:rFonts w:eastAsia="標楷體"/>
                <w:sz w:val="28"/>
                <w:szCs w:val="28"/>
              </w:rPr>
              <w:lastRenderedPageBreak/>
              <w:t>(</w:t>
            </w:r>
            <w:r>
              <w:rPr>
                <w:rFonts w:eastAsia="標楷體" w:hint="eastAsia"/>
                <w:sz w:val="28"/>
                <w:szCs w:val="28"/>
              </w:rPr>
              <w:t>二</w:t>
            </w:r>
            <w:r>
              <w:rPr>
                <w:rFonts w:eastAsia="標楷體"/>
                <w:sz w:val="28"/>
                <w:szCs w:val="28"/>
              </w:rPr>
              <w:t>)</w:t>
            </w:r>
            <w:r>
              <w:rPr>
                <w:rFonts w:eastAsia="標楷體" w:hint="eastAsia"/>
                <w:sz w:val="28"/>
                <w:szCs w:val="28"/>
              </w:rPr>
              <w:t>加強宣導及保障升官等訓練參訓人員性別平等權益</w:t>
            </w:r>
          </w:p>
        </w:tc>
        <w:tc>
          <w:tcPr>
            <w:tcW w:w="4368" w:type="dxa"/>
            <w:tcBorders>
              <w:top w:val="single" w:sz="4" w:space="0" w:color="auto"/>
              <w:left w:val="single" w:sz="4" w:space="0" w:color="auto"/>
              <w:bottom w:val="single" w:sz="4" w:space="0" w:color="auto"/>
              <w:right w:val="single" w:sz="4" w:space="0" w:color="auto"/>
            </w:tcBorders>
            <w:hideMark/>
          </w:tcPr>
          <w:p w:rsidR="00553B08" w:rsidRDefault="00553B08">
            <w:pPr>
              <w:adjustRightInd w:val="0"/>
              <w:snapToGrid w:val="0"/>
              <w:spacing w:before="60" w:after="60" w:line="400" w:lineRule="exact"/>
              <w:ind w:left="840" w:hangingChars="300" w:hanging="840"/>
              <w:jc w:val="both"/>
              <w:rPr>
                <w:rFonts w:ascii="Times New Roman" w:hAnsi="Times New Roman"/>
                <w:szCs w:val="28"/>
              </w:rPr>
            </w:pPr>
            <w:r>
              <w:rPr>
                <w:rFonts w:ascii="Times New Roman" w:hAnsi="Times New Roman"/>
                <w:szCs w:val="28"/>
              </w:rPr>
              <w:t>1-2-1</w:t>
            </w:r>
            <w:r>
              <w:rPr>
                <w:rFonts w:ascii="Times New Roman" w:hAnsi="Times New Roman" w:hint="eastAsia"/>
                <w:color w:val="000000"/>
                <w:szCs w:val="28"/>
              </w:rPr>
              <w:t>精進</w:t>
            </w:r>
            <w:r>
              <w:rPr>
                <w:rFonts w:ascii="Times New Roman" w:hAnsi="Times New Roman" w:hint="eastAsia"/>
                <w:szCs w:val="28"/>
              </w:rPr>
              <w:t>辦理升官等訓練遴選講習，</w:t>
            </w:r>
            <w:r>
              <w:rPr>
                <w:rFonts w:ascii="Times New Roman" w:hAnsi="Times New Roman" w:hint="eastAsia"/>
                <w:color w:val="000000"/>
                <w:szCs w:val="28"/>
              </w:rPr>
              <w:t>透過實體及線上數位課程</w:t>
            </w:r>
            <w:r>
              <w:rPr>
                <w:rFonts w:ascii="Times New Roman" w:hAnsi="Times New Roman" w:hint="eastAsia"/>
                <w:szCs w:val="28"/>
              </w:rPr>
              <w:t>加強宣導懷孕、安胎、分娩、流產為申請延後訓練或停止訓練之事由、協助各機關人事人員能主動並即時給予參訓人員適時之協助。</w:t>
            </w:r>
          </w:p>
        </w:tc>
        <w:tc>
          <w:tcPr>
            <w:tcW w:w="1392"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both"/>
              <w:rPr>
                <w:rFonts w:ascii="Times New Roman" w:hAnsi="Times New Roman"/>
                <w:szCs w:val="28"/>
              </w:rPr>
            </w:pPr>
            <w:r>
              <w:rPr>
                <w:rFonts w:ascii="Times New Roman" w:hAnsi="Times New Roman" w:hint="eastAsia"/>
                <w:szCs w:val="28"/>
              </w:rPr>
              <w:t>主辦：本會培訓發展處</w:t>
            </w:r>
          </w:p>
          <w:p w:rsidR="00553B08" w:rsidRDefault="00553B08">
            <w:pPr>
              <w:spacing w:before="60" w:after="60" w:line="400" w:lineRule="exact"/>
              <w:jc w:val="both"/>
              <w:rPr>
                <w:rFonts w:ascii="Times New Roman" w:hAnsi="Times New Roman"/>
                <w:szCs w:val="28"/>
              </w:rPr>
            </w:pPr>
            <w:r>
              <w:rPr>
                <w:rFonts w:ascii="Times New Roman" w:hAnsi="Times New Roman" w:hint="eastAsia"/>
                <w:szCs w:val="28"/>
              </w:rPr>
              <w:t>協辦：各縣市政府</w:t>
            </w:r>
          </w:p>
        </w:tc>
      </w:tr>
      <w:tr w:rsidR="00553B08" w:rsidTr="00553B08">
        <w:trPr>
          <w:trHeight w:val="624"/>
        </w:trPr>
        <w:tc>
          <w:tcPr>
            <w:tcW w:w="2502" w:type="dxa"/>
            <w:tcBorders>
              <w:top w:val="single" w:sz="4" w:space="0" w:color="auto"/>
              <w:left w:val="single" w:sz="4" w:space="0" w:color="auto"/>
              <w:bottom w:val="single" w:sz="4" w:space="0" w:color="auto"/>
              <w:right w:val="single" w:sz="4" w:space="0" w:color="auto"/>
            </w:tcBorders>
            <w:hideMark/>
          </w:tcPr>
          <w:p w:rsidR="00553B08" w:rsidRDefault="00553B08">
            <w:pPr>
              <w:pStyle w:val="2"/>
              <w:snapToGrid w:val="0"/>
              <w:spacing w:before="60" w:after="60" w:line="400" w:lineRule="exact"/>
              <w:ind w:leftChars="-19" w:left="429" w:hangingChars="172" w:hanging="482"/>
              <w:jc w:val="both"/>
              <w:rPr>
                <w:rFonts w:eastAsia="標楷體"/>
                <w:sz w:val="28"/>
                <w:szCs w:val="28"/>
              </w:rPr>
            </w:pPr>
            <w:r>
              <w:rPr>
                <w:rFonts w:eastAsia="標楷體"/>
                <w:sz w:val="28"/>
                <w:szCs w:val="28"/>
              </w:rPr>
              <w:t>(</w:t>
            </w:r>
            <w:r>
              <w:rPr>
                <w:rFonts w:eastAsia="標楷體" w:hint="eastAsia"/>
                <w:sz w:val="28"/>
                <w:szCs w:val="28"/>
              </w:rPr>
              <w:t>三</w:t>
            </w:r>
            <w:r>
              <w:rPr>
                <w:rFonts w:eastAsia="標楷體"/>
                <w:sz w:val="28"/>
                <w:szCs w:val="28"/>
              </w:rPr>
              <w:t>)</w:t>
            </w:r>
            <w:r>
              <w:rPr>
                <w:rFonts w:eastAsia="標楷體" w:hint="eastAsia"/>
                <w:sz w:val="28"/>
                <w:szCs w:val="28"/>
              </w:rPr>
              <w:t>各項公務人員考試錄取人員基礎訓練及升官等訓練，安排「消除對婦女一切形式歧視公約（</w:t>
            </w:r>
            <w:r>
              <w:rPr>
                <w:rFonts w:eastAsia="標楷體"/>
                <w:sz w:val="28"/>
                <w:szCs w:val="28"/>
              </w:rPr>
              <w:t>CEDAW</w:t>
            </w:r>
            <w:r>
              <w:rPr>
                <w:rFonts w:eastAsia="標楷體" w:hint="eastAsia"/>
                <w:sz w:val="28"/>
                <w:szCs w:val="28"/>
              </w:rPr>
              <w:t>）」課程</w:t>
            </w:r>
          </w:p>
        </w:tc>
        <w:tc>
          <w:tcPr>
            <w:tcW w:w="4368" w:type="dxa"/>
            <w:tcBorders>
              <w:top w:val="single" w:sz="4" w:space="0" w:color="auto"/>
              <w:left w:val="single" w:sz="4" w:space="0" w:color="auto"/>
              <w:bottom w:val="single" w:sz="4" w:space="0" w:color="auto"/>
              <w:right w:val="single" w:sz="4" w:space="0" w:color="auto"/>
            </w:tcBorders>
            <w:hideMark/>
          </w:tcPr>
          <w:p w:rsidR="00553B08" w:rsidRDefault="00553B08">
            <w:pPr>
              <w:adjustRightInd w:val="0"/>
              <w:snapToGrid w:val="0"/>
              <w:spacing w:before="60" w:after="60" w:line="400" w:lineRule="exact"/>
              <w:ind w:left="840" w:hangingChars="300" w:hanging="840"/>
              <w:jc w:val="both"/>
              <w:rPr>
                <w:rFonts w:ascii="Times New Roman" w:hAnsi="Times New Roman"/>
                <w:szCs w:val="28"/>
              </w:rPr>
            </w:pPr>
            <w:r>
              <w:rPr>
                <w:rFonts w:ascii="Times New Roman" w:hAnsi="Times New Roman"/>
                <w:szCs w:val="28"/>
              </w:rPr>
              <w:t>1-3-1</w:t>
            </w:r>
            <w:r>
              <w:rPr>
                <w:rFonts w:ascii="Times New Roman" w:hAnsi="Times New Roman" w:hint="eastAsia"/>
                <w:szCs w:val="28"/>
              </w:rPr>
              <w:t>於各項公務人員考試錄取人員基礎訓練及升官等訓練積極安排「消除對婦女一切形式歧視公約（</w:t>
            </w:r>
            <w:r>
              <w:rPr>
                <w:rFonts w:ascii="Times New Roman" w:hAnsi="Times New Roman"/>
                <w:szCs w:val="28"/>
              </w:rPr>
              <w:t>CEDAW</w:t>
            </w:r>
            <w:r>
              <w:rPr>
                <w:rFonts w:ascii="Times New Roman" w:hAnsi="Times New Roman" w:hint="eastAsia"/>
                <w:szCs w:val="28"/>
              </w:rPr>
              <w:t>）」課程</w:t>
            </w:r>
          </w:p>
        </w:tc>
        <w:tc>
          <w:tcPr>
            <w:tcW w:w="1392"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both"/>
              <w:rPr>
                <w:rFonts w:ascii="Times New Roman" w:hAnsi="Times New Roman"/>
                <w:szCs w:val="28"/>
              </w:rPr>
            </w:pPr>
            <w:r>
              <w:rPr>
                <w:rFonts w:ascii="Times New Roman" w:hAnsi="Times New Roman" w:hint="eastAsia"/>
                <w:szCs w:val="28"/>
              </w:rPr>
              <w:t>本會培訓發展處</w:t>
            </w:r>
          </w:p>
        </w:tc>
      </w:tr>
      <w:tr w:rsidR="00553B08" w:rsidTr="00553B08">
        <w:trPr>
          <w:trHeight w:val="624"/>
        </w:trPr>
        <w:tc>
          <w:tcPr>
            <w:tcW w:w="2502" w:type="dxa"/>
            <w:tcBorders>
              <w:top w:val="single" w:sz="4" w:space="0" w:color="auto"/>
              <w:left w:val="single" w:sz="4" w:space="0" w:color="auto"/>
              <w:bottom w:val="single" w:sz="4" w:space="0" w:color="auto"/>
              <w:right w:val="single" w:sz="4" w:space="0" w:color="auto"/>
            </w:tcBorders>
            <w:hideMark/>
          </w:tcPr>
          <w:p w:rsidR="00553B08" w:rsidRDefault="00553B08">
            <w:pPr>
              <w:pStyle w:val="2"/>
              <w:snapToGrid w:val="0"/>
              <w:spacing w:before="60" w:after="60" w:line="400" w:lineRule="exact"/>
              <w:ind w:leftChars="-19" w:left="429" w:hangingChars="172" w:hanging="482"/>
              <w:jc w:val="both"/>
              <w:rPr>
                <w:rFonts w:eastAsia="標楷體"/>
                <w:sz w:val="28"/>
                <w:szCs w:val="28"/>
              </w:rPr>
            </w:pPr>
            <w:r>
              <w:rPr>
                <w:rFonts w:eastAsia="標楷體"/>
                <w:sz w:val="28"/>
                <w:szCs w:val="28"/>
              </w:rPr>
              <w:t>(</w:t>
            </w:r>
            <w:r>
              <w:rPr>
                <w:rFonts w:eastAsia="標楷體" w:hint="eastAsia"/>
                <w:sz w:val="28"/>
                <w:szCs w:val="28"/>
              </w:rPr>
              <w:t>四</w:t>
            </w:r>
            <w:r>
              <w:rPr>
                <w:rFonts w:eastAsia="標楷體"/>
                <w:sz w:val="28"/>
                <w:szCs w:val="28"/>
              </w:rPr>
              <w:t>)</w:t>
            </w:r>
            <w:r>
              <w:rPr>
                <w:rFonts w:eastAsia="標楷體"/>
              </w:rPr>
              <w:t xml:space="preserve"> </w:t>
            </w:r>
            <w:r>
              <w:rPr>
                <w:rFonts w:eastAsia="標楷體" w:hint="eastAsia"/>
                <w:spacing w:val="-20"/>
                <w:sz w:val="28"/>
                <w:szCs w:val="28"/>
              </w:rPr>
              <w:t>高階公務人員訓練，安排「消除對婦女一切形式歧視公約（</w:t>
            </w:r>
            <w:r>
              <w:rPr>
                <w:rFonts w:eastAsia="標楷體"/>
                <w:spacing w:val="-20"/>
                <w:sz w:val="28"/>
                <w:szCs w:val="28"/>
              </w:rPr>
              <w:t>CEDAW</w:t>
            </w:r>
            <w:r>
              <w:rPr>
                <w:rFonts w:eastAsia="標楷體" w:hint="eastAsia"/>
                <w:spacing w:val="-20"/>
                <w:sz w:val="28"/>
                <w:szCs w:val="28"/>
              </w:rPr>
              <w:t>）」課程</w:t>
            </w:r>
          </w:p>
        </w:tc>
        <w:tc>
          <w:tcPr>
            <w:tcW w:w="4368" w:type="dxa"/>
            <w:tcBorders>
              <w:top w:val="single" w:sz="4" w:space="0" w:color="auto"/>
              <w:left w:val="single" w:sz="4" w:space="0" w:color="auto"/>
              <w:bottom w:val="single" w:sz="4" w:space="0" w:color="auto"/>
              <w:right w:val="single" w:sz="4" w:space="0" w:color="auto"/>
            </w:tcBorders>
            <w:hideMark/>
          </w:tcPr>
          <w:p w:rsidR="00553B08" w:rsidRDefault="00553B08">
            <w:pPr>
              <w:adjustRightInd w:val="0"/>
              <w:snapToGrid w:val="0"/>
              <w:spacing w:before="60" w:after="60" w:line="400" w:lineRule="exact"/>
              <w:ind w:left="840" w:hangingChars="300" w:hanging="840"/>
              <w:jc w:val="both"/>
              <w:rPr>
                <w:rFonts w:ascii="Times New Roman" w:hAnsi="Times New Roman"/>
                <w:szCs w:val="28"/>
              </w:rPr>
            </w:pPr>
            <w:r>
              <w:rPr>
                <w:rFonts w:ascii="Times New Roman" w:hAnsi="Times New Roman"/>
                <w:szCs w:val="28"/>
              </w:rPr>
              <w:t>1-4-1</w:t>
            </w:r>
            <w:r>
              <w:rPr>
                <w:rFonts w:ascii="Times New Roman" w:hAnsi="Times New Roman" w:hint="eastAsia"/>
                <w:color w:val="000000"/>
                <w:szCs w:val="28"/>
                <w:shd w:val="clear" w:color="auto" w:fill="FFFFFF"/>
              </w:rPr>
              <w:t>每年於</w:t>
            </w:r>
            <w:r>
              <w:rPr>
                <w:rFonts w:ascii="Times New Roman" w:hAnsi="Times New Roman" w:hint="eastAsia"/>
                <w:szCs w:val="28"/>
              </w:rPr>
              <w:t>高階公務人員訓練積極安排「消除對婦女一切形式歧視公約（</w:t>
            </w:r>
            <w:r>
              <w:rPr>
                <w:rFonts w:ascii="Times New Roman" w:hAnsi="Times New Roman"/>
                <w:szCs w:val="28"/>
              </w:rPr>
              <w:t>CEDAW</w:t>
            </w:r>
            <w:r>
              <w:rPr>
                <w:rFonts w:ascii="Times New Roman" w:hAnsi="Times New Roman" w:hint="eastAsia"/>
                <w:szCs w:val="28"/>
              </w:rPr>
              <w:t>）」課程</w:t>
            </w:r>
          </w:p>
        </w:tc>
        <w:tc>
          <w:tcPr>
            <w:tcW w:w="1392"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both"/>
              <w:rPr>
                <w:rFonts w:ascii="Times New Roman" w:hAnsi="Times New Roman"/>
                <w:szCs w:val="28"/>
              </w:rPr>
            </w:pPr>
            <w:r>
              <w:rPr>
                <w:rFonts w:ascii="Times New Roman" w:hAnsi="Times New Roman" w:hint="eastAsia"/>
                <w:szCs w:val="28"/>
              </w:rPr>
              <w:t>本會培訓評鑑處</w:t>
            </w:r>
          </w:p>
        </w:tc>
      </w:tr>
      <w:tr w:rsidR="00553B08" w:rsidTr="00553B08">
        <w:trPr>
          <w:trHeight w:val="624"/>
        </w:trPr>
        <w:tc>
          <w:tcPr>
            <w:tcW w:w="2502" w:type="dxa"/>
            <w:tcBorders>
              <w:top w:val="single" w:sz="4" w:space="0" w:color="auto"/>
              <w:left w:val="single" w:sz="4" w:space="0" w:color="auto"/>
              <w:bottom w:val="single" w:sz="4" w:space="0" w:color="auto"/>
              <w:right w:val="single" w:sz="4" w:space="0" w:color="auto"/>
            </w:tcBorders>
            <w:hideMark/>
          </w:tcPr>
          <w:p w:rsidR="00553B08" w:rsidRDefault="00553B08">
            <w:pPr>
              <w:pStyle w:val="2"/>
              <w:snapToGrid w:val="0"/>
              <w:spacing w:before="60" w:after="60" w:line="400" w:lineRule="exact"/>
              <w:ind w:leftChars="-19" w:left="429" w:hangingChars="172" w:hanging="482"/>
              <w:jc w:val="both"/>
              <w:rPr>
                <w:rFonts w:eastAsia="標楷體"/>
                <w:sz w:val="28"/>
                <w:szCs w:val="28"/>
              </w:rPr>
            </w:pPr>
            <w:r>
              <w:rPr>
                <w:rFonts w:eastAsia="標楷體"/>
                <w:sz w:val="28"/>
                <w:szCs w:val="28"/>
              </w:rPr>
              <w:t>(</w:t>
            </w:r>
            <w:r>
              <w:rPr>
                <w:rFonts w:eastAsia="標楷體" w:hint="eastAsia"/>
                <w:sz w:val="28"/>
                <w:szCs w:val="28"/>
              </w:rPr>
              <w:t>五</w:t>
            </w:r>
            <w:r>
              <w:rPr>
                <w:rFonts w:eastAsia="標楷體"/>
                <w:sz w:val="28"/>
                <w:szCs w:val="28"/>
              </w:rPr>
              <w:t>)</w:t>
            </w:r>
            <w:r>
              <w:rPr>
                <w:rFonts w:eastAsia="標楷體" w:hint="eastAsia"/>
                <w:sz w:val="28"/>
                <w:szCs w:val="28"/>
              </w:rPr>
              <w:t>鼓勵女性簡任高階公務人員參加高階文官培訓飛躍方案，任一性別比例不得低於三分之一</w:t>
            </w:r>
          </w:p>
        </w:tc>
        <w:tc>
          <w:tcPr>
            <w:tcW w:w="4368" w:type="dxa"/>
            <w:tcBorders>
              <w:top w:val="single" w:sz="4" w:space="0" w:color="auto"/>
              <w:left w:val="single" w:sz="4" w:space="0" w:color="auto"/>
              <w:bottom w:val="single" w:sz="4" w:space="0" w:color="auto"/>
              <w:right w:val="single" w:sz="4" w:space="0" w:color="auto"/>
            </w:tcBorders>
            <w:hideMark/>
          </w:tcPr>
          <w:p w:rsidR="00553B08" w:rsidRDefault="00553B08">
            <w:pPr>
              <w:adjustRightInd w:val="0"/>
              <w:snapToGrid w:val="0"/>
              <w:spacing w:before="60" w:after="60" w:line="400" w:lineRule="exact"/>
              <w:ind w:left="840" w:hangingChars="300" w:hanging="840"/>
              <w:jc w:val="both"/>
              <w:rPr>
                <w:rFonts w:ascii="Times New Roman" w:hAnsi="Times New Roman"/>
                <w:szCs w:val="28"/>
              </w:rPr>
            </w:pPr>
            <w:r>
              <w:rPr>
                <w:rFonts w:ascii="Times New Roman" w:hAnsi="Times New Roman"/>
                <w:szCs w:val="28"/>
              </w:rPr>
              <w:t>1-5-1</w:t>
            </w:r>
            <w:r>
              <w:rPr>
                <w:rFonts w:ascii="Times New Roman" w:hAnsi="Times New Roman" w:hint="eastAsia"/>
                <w:szCs w:val="28"/>
              </w:rPr>
              <w:t>為有效提升女性簡任高階公務人員參加訓練之比率，將函請各機關鼓勵女性簡任高階公務人員參訓，並請各機關在相同條件下優先遴選女性參訓，以達促進性別平權之目標。</w:t>
            </w:r>
          </w:p>
        </w:tc>
        <w:tc>
          <w:tcPr>
            <w:tcW w:w="1392"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both"/>
              <w:rPr>
                <w:rFonts w:ascii="Times New Roman" w:hAnsi="Times New Roman"/>
                <w:szCs w:val="28"/>
              </w:rPr>
            </w:pPr>
            <w:r>
              <w:rPr>
                <w:rFonts w:ascii="Times New Roman" w:hAnsi="Times New Roman" w:hint="eastAsia"/>
                <w:szCs w:val="28"/>
              </w:rPr>
              <w:t>本會培訓評鑑處</w:t>
            </w:r>
          </w:p>
        </w:tc>
      </w:tr>
      <w:tr w:rsidR="00553B08" w:rsidTr="00553B08">
        <w:trPr>
          <w:trHeight w:val="624"/>
        </w:trPr>
        <w:tc>
          <w:tcPr>
            <w:tcW w:w="2502" w:type="dxa"/>
            <w:tcBorders>
              <w:top w:val="single" w:sz="4" w:space="0" w:color="auto"/>
              <w:left w:val="single" w:sz="4" w:space="0" w:color="auto"/>
              <w:bottom w:val="single" w:sz="4" w:space="0" w:color="auto"/>
              <w:right w:val="single" w:sz="4" w:space="0" w:color="auto"/>
            </w:tcBorders>
            <w:hideMark/>
          </w:tcPr>
          <w:p w:rsidR="00553B08" w:rsidRDefault="00553B08">
            <w:pPr>
              <w:pStyle w:val="2"/>
              <w:snapToGrid w:val="0"/>
              <w:spacing w:before="60" w:after="60" w:line="400" w:lineRule="exact"/>
              <w:ind w:leftChars="-19" w:left="429" w:hangingChars="172" w:hanging="482"/>
              <w:jc w:val="both"/>
              <w:rPr>
                <w:rFonts w:eastAsia="標楷體"/>
                <w:sz w:val="28"/>
                <w:szCs w:val="28"/>
              </w:rPr>
            </w:pPr>
            <w:r>
              <w:rPr>
                <w:rFonts w:eastAsia="標楷體"/>
                <w:sz w:val="28"/>
                <w:szCs w:val="28"/>
              </w:rPr>
              <w:lastRenderedPageBreak/>
              <w:t>(</w:t>
            </w:r>
            <w:r>
              <w:rPr>
                <w:rFonts w:eastAsia="標楷體" w:hint="eastAsia"/>
                <w:sz w:val="28"/>
                <w:szCs w:val="28"/>
              </w:rPr>
              <w:t>六</w:t>
            </w:r>
            <w:r>
              <w:rPr>
                <w:rFonts w:eastAsia="標楷體"/>
                <w:sz w:val="28"/>
                <w:szCs w:val="28"/>
              </w:rPr>
              <w:t>)</w:t>
            </w:r>
            <w:r>
              <w:rPr>
                <w:rFonts w:eastAsia="標楷體" w:hint="eastAsia"/>
                <w:bCs/>
                <w:sz w:val="28"/>
                <w:szCs w:val="28"/>
              </w:rPr>
              <w:t>女性簡任高階公務人員之錄取比例大於女性簡任高階公務人員之報名比例</w:t>
            </w:r>
          </w:p>
        </w:tc>
        <w:tc>
          <w:tcPr>
            <w:tcW w:w="4368" w:type="dxa"/>
            <w:tcBorders>
              <w:top w:val="single" w:sz="4" w:space="0" w:color="auto"/>
              <w:left w:val="single" w:sz="4" w:space="0" w:color="auto"/>
              <w:bottom w:val="single" w:sz="4" w:space="0" w:color="auto"/>
              <w:right w:val="single" w:sz="4" w:space="0" w:color="auto"/>
            </w:tcBorders>
            <w:hideMark/>
          </w:tcPr>
          <w:p w:rsidR="00553B08" w:rsidRDefault="00553B08">
            <w:pPr>
              <w:adjustRightInd w:val="0"/>
              <w:snapToGrid w:val="0"/>
              <w:spacing w:before="60" w:after="60" w:line="400" w:lineRule="exact"/>
              <w:ind w:left="840" w:hangingChars="300" w:hanging="840"/>
              <w:jc w:val="both"/>
              <w:rPr>
                <w:rFonts w:ascii="Times New Roman" w:hAnsi="Times New Roman"/>
                <w:szCs w:val="28"/>
              </w:rPr>
            </w:pPr>
            <w:r>
              <w:rPr>
                <w:rFonts w:ascii="Times New Roman" w:hAnsi="Times New Roman"/>
                <w:szCs w:val="28"/>
              </w:rPr>
              <w:t>1-6-1</w:t>
            </w:r>
            <w:r>
              <w:rPr>
                <w:rFonts w:ascii="Times New Roman" w:hAnsi="Times New Roman" w:hint="eastAsia"/>
                <w:szCs w:val="28"/>
              </w:rPr>
              <w:t>為有效提升女性簡任高階公務人員參加訓練之比率，在相同條件下優先錄取女性參訓，以達促進性別平權之目標。</w:t>
            </w:r>
          </w:p>
        </w:tc>
        <w:tc>
          <w:tcPr>
            <w:tcW w:w="1392"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both"/>
              <w:rPr>
                <w:rFonts w:ascii="Times New Roman" w:hAnsi="Times New Roman"/>
                <w:szCs w:val="28"/>
              </w:rPr>
            </w:pPr>
            <w:r>
              <w:rPr>
                <w:rFonts w:ascii="Times New Roman" w:hAnsi="Times New Roman" w:hint="eastAsia"/>
                <w:szCs w:val="28"/>
              </w:rPr>
              <w:t>本會培訓評鑑處</w:t>
            </w:r>
          </w:p>
        </w:tc>
      </w:tr>
    </w:tbl>
    <w:p w:rsidR="00553B08" w:rsidRDefault="00553B08" w:rsidP="00553B08">
      <w:pPr>
        <w:pStyle w:val="1"/>
        <w:spacing w:beforeLines="100" w:before="360" w:after="120" w:line="400" w:lineRule="exact"/>
        <w:ind w:leftChars="250" w:left="1953" w:rightChars="165" w:right="462" w:hangingChars="447" w:hanging="1253"/>
        <w:rPr>
          <w:rFonts w:ascii="Times New Roman" w:eastAsia="標楷體" w:hAnsi="Times New Roman"/>
        </w:rPr>
      </w:pPr>
      <w:r>
        <w:rPr>
          <w:rFonts w:ascii="Times New Roman" w:eastAsia="標楷體" w:hAnsi="Times New Roman" w:hint="eastAsia"/>
          <w:b/>
          <w:bCs/>
          <w:sz w:val="28"/>
          <w:szCs w:val="28"/>
        </w:rPr>
        <w:t>二、性別主流化各項工具之運用</w:t>
      </w:r>
    </w:p>
    <w:tbl>
      <w:tblPr>
        <w:tblW w:w="8268"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4"/>
        <w:gridCol w:w="4083"/>
        <w:gridCol w:w="1681"/>
      </w:tblGrid>
      <w:tr w:rsidR="00553B08" w:rsidTr="00553B08">
        <w:trPr>
          <w:trHeight w:val="615"/>
          <w:tblHeader/>
        </w:trPr>
        <w:tc>
          <w:tcPr>
            <w:tcW w:w="2502" w:type="dxa"/>
            <w:tcBorders>
              <w:top w:val="single" w:sz="4" w:space="0" w:color="auto"/>
              <w:left w:val="single" w:sz="4" w:space="0" w:color="auto"/>
              <w:bottom w:val="single" w:sz="4" w:space="0" w:color="auto"/>
              <w:right w:val="single" w:sz="4" w:space="0" w:color="auto"/>
            </w:tcBorders>
            <w:vAlign w:val="center"/>
            <w:hideMark/>
          </w:tcPr>
          <w:p w:rsidR="00553B08" w:rsidRDefault="00553B08">
            <w:pPr>
              <w:pStyle w:val="1"/>
              <w:widowControl/>
              <w:spacing w:before="60" w:after="60" w:line="400" w:lineRule="exact"/>
              <w:ind w:leftChars="0" w:left="0"/>
              <w:jc w:val="center"/>
              <w:rPr>
                <w:rFonts w:ascii="Times New Roman" w:eastAsia="標楷體" w:hAnsi="Times New Roman"/>
                <w:sz w:val="28"/>
                <w:szCs w:val="28"/>
              </w:rPr>
            </w:pPr>
            <w:r>
              <w:rPr>
                <w:rFonts w:ascii="Times New Roman" w:eastAsia="標楷體" w:hAnsi="Times New Roman" w:hint="eastAsia"/>
                <w:sz w:val="28"/>
                <w:szCs w:val="28"/>
              </w:rPr>
              <w:t>實施策略</w:t>
            </w:r>
          </w:p>
        </w:tc>
        <w:tc>
          <w:tcPr>
            <w:tcW w:w="4080" w:type="dxa"/>
            <w:tcBorders>
              <w:top w:val="single" w:sz="4" w:space="0" w:color="auto"/>
              <w:left w:val="single" w:sz="4" w:space="0" w:color="auto"/>
              <w:bottom w:val="single" w:sz="4" w:space="0" w:color="auto"/>
              <w:right w:val="single" w:sz="4" w:space="0" w:color="auto"/>
            </w:tcBorders>
            <w:vAlign w:val="center"/>
            <w:hideMark/>
          </w:tcPr>
          <w:p w:rsidR="00553B08" w:rsidRDefault="00553B08">
            <w:pPr>
              <w:pStyle w:val="1"/>
              <w:widowControl/>
              <w:spacing w:before="60" w:after="60" w:line="400" w:lineRule="exact"/>
              <w:ind w:leftChars="0" w:left="0"/>
              <w:jc w:val="center"/>
              <w:rPr>
                <w:rFonts w:ascii="Times New Roman" w:eastAsia="標楷體" w:hAnsi="Times New Roman"/>
                <w:sz w:val="28"/>
                <w:szCs w:val="28"/>
              </w:rPr>
            </w:pPr>
            <w:r>
              <w:rPr>
                <w:rFonts w:ascii="Times New Roman" w:eastAsia="標楷體" w:hAnsi="Times New Roman" w:hint="eastAsia"/>
                <w:sz w:val="28"/>
                <w:szCs w:val="28"/>
              </w:rPr>
              <w:t>措　　施</w:t>
            </w:r>
          </w:p>
        </w:tc>
        <w:tc>
          <w:tcPr>
            <w:tcW w:w="1680" w:type="dxa"/>
            <w:tcBorders>
              <w:top w:val="single" w:sz="4" w:space="0" w:color="auto"/>
              <w:left w:val="single" w:sz="4" w:space="0" w:color="auto"/>
              <w:bottom w:val="single" w:sz="4" w:space="0" w:color="auto"/>
              <w:right w:val="single" w:sz="4" w:space="0" w:color="auto"/>
            </w:tcBorders>
            <w:vAlign w:val="center"/>
            <w:hideMark/>
          </w:tcPr>
          <w:p w:rsidR="00553B08" w:rsidRDefault="00553B08">
            <w:pPr>
              <w:pStyle w:val="1"/>
              <w:widowControl/>
              <w:spacing w:before="60" w:after="60" w:line="400" w:lineRule="exact"/>
              <w:ind w:leftChars="0" w:left="60" w:hangingChars="25" w:hanging="60"/>
              <w:jc w:val="distribute"/>
              <w:rPr>
                <w:rFonts w:ascii="Times New Roman" w:eastAsia="標楷體" w:hAnsi="Times New Roman"/>
                <w:spacing w:val="-20"/>
                <w:sz w:val="28"/>
                <w:szCs w:val="28"/>
              </w:rPr>
            </w:pPr>
            <w:r>
              <w:rPr>
                <w:rFonts w:ascii="Times New Roman" w:eastAsia="標楷體" w:hAnsi="Times New Roman" w:hint="eastAsia"/>
                <w:spacing w:val="-20"/>
                <w:sz w:val="28"/>
                <w:szCs w:val="28"/>
              </w:rPr>
              <w:t>辦理單位</w:t>
            </w:r>
          </w:p>
        </w:tc>
      </w:tr>
      <w:tr w:rsidR="00553B08" w:rsidTr="00553B08">
        <w:trPr>
          <w:trHeight w:val="615"/>
        </w:trPr>
        <w:tc>
          <w:tcPr>
            <w:tcW w:w="2502" w:type="dxa"/>
            <w:tcBorders>
              <w:top w:val="single" w:sz="4" w:space="0" w:color="auto"/>
              <w:left w:val="single" w:sz="4" w:space="0" w:color="auto"/>
              <w:bottom w:val="single" w:sz="4" w:space="0" w:color="auto"/>
              <w:right w:val="single" w:sz="4" w:space="0" w:color="auto"/>
            </w:tcBorders>
            <w:hideMark/>
          </w:tcPr>
          <w:p w:rsidR="00553B08" w:rsidRDefault="00553B08">
            <w:pPr>
              <w:pStyle w:val="2"/>
              <w:snapToGrid w:val="0"/>
              <w:spacing w:before="60" w:after="60" w:line="400" w:lineRule="exact"/>
              <w:ind w:leftChars="-19" w:left="429" w:hangingChars="172" w:hanging="482"/>
              <w:jc w:val="both"/>
              <w:rPr>
                <w:rFonts w:eastAsia="標楷體"/>
                <w:sz w:val="28"/>
                <w:szCs w:val="28"/>
              </w:rPr>
            </w:pPr>
            <w:r>
              <w:rPr>
                <w:rFonts w:eastAsia="標楷體"/>
                <w:sz w:val="28"/>
                <w:szCs w:val="28"/>
              </w:rPr>
              <w:t>(</w:t>
            </w:r>
            <w:r>
              <w:rPr>
                <w:rFonts w:eastAsia="標楷體" w:hint="eastAsia"/>
                <w:sz w:val="28"/>
                <w:szCs w:val="28"/>
              </w:rPr>
              <w:t>一</w:t>
            </w:r>
            <w:r>
              <w:rPr>
                <w:rFonts w:eastAsia="標楷體"/>
                <w:sz w:val="28"/>
                <w:szCs w:val="28"/>
              </w:rPr>
              <w:t>)</w:t>
            </w:r>
            <w:r>
              <w:rPr>
                <w:rFonts w:eastAsia="標楷體" w:hint="eastAsia"/>
                <w:sz w:val="28"/>
                <w:szCs w:val="28"/>
              </w:rPr>
              <w:t>強化部會性別平等小組運作功能</w:t>
            </w:r>
          </w:p>
        </w:tc>
        <w:tc>
          <w:tcPr>
            <w:tcW w:w="4080" w:type="dxa"/>
            <w:tcBorders>
              <w:top w:val="single" w:sz="4" w:space="0" w:color="auto"/>
              <w:left w:val="single" w:sz="4" w:space="0" w:color="auto"/>
              <w:bottom w:val="single" w:sz="4" w:space="0" w:color="auto"/>
              <w:right w:val="single" w:sz="4" w:space="0" w:color="auto"/>
            </w:tcBorders>
            <w:hideMark/>
          </w:tcPr>
          <w:p w:rsidR="00553B08" w:rsidRDefault="00553B08">
            <w:pPr>
              <w:adjustRightInd w:val="0"/>
              <w:snapToGrid w:val="0"/>
              <w:spacing w:before="60" w:after="60" w:line="400" w:lineRule="exact"/>
              <w:ind w:left="840" w:hangingChars="300" w:hanging="840"/>
              <w:jc w:val="both"/>
              <w:rPr>
                <w:rFonts w:ascii="Times New Roman" w:hAnsi="Times New Roman"/>
                <w:szCs w:val="28"/>
              </w:rPr>
            </w:pPr>
            <w:r>
              <w:rPr>
                <w:rFonts w:ascii="Times New Roman" w:hAnsi="Times New Roman"/>
                <w:szCs w:val="28"/>
              </w:rPr>
              <w:t>2-1-1</w:t>
            </w:r>
            <w:r>
              <w:rPr>
                <w:rFonts w:ascii="Times New Roman" w:hAnsi="Times New Roman" w:hint="eastAsia"/>
                <w:szCs w:val="28"/>
              </w:rPr>
              <w:t>強化外聘委員機制</w:t>
            </w:r>
          </w:p>
          <w:p w:rsidR="00553B08" w:rsidRDefault="00553B08">
            <w:pPr>
              <w:adjustRightInd w:val="0"/>
              <w:snapToGrid w:val="0"/>
              <w:spacing w:before="60" w:after="60" w:line="400" w:lineRule="exact"/>
              <w:ind w:leftChars="300" w:left="840"/>
              <w:jc w:val="both"/>
              <w:rPr>
                <w:rFonts w:ascii="Times New Roman" w:hAnsi="Times New Roman"/>
                <w:szCs w:val="28"/>
              </w:rPr>
            </w:pPr>
            <w:r>
              <w:rPr>
                <w:rFonts w:ascii="Times New Roman" w:hAnsi="Times New Roman" w:hint="eastAsia"/>
                <w:szCs w:val="28"/>
              </w:rPr>
              <w:t>本會性別平等小組除依其設置要點組成及運作外，每次小組會議宜有</w:t>
            </w:r>
            <w:r>
              <w:rPr>
                <w:rFonts w:ascii="Times New Roman" w:hAnsi="Times New Roman"/>
                <w:szCs w:val="28"/>
              </w:rPr>
              <w:t>2</w:t>
            </w:r>
            <w:r>
              <w:rPr>
                <w:rFonts w:ascii="Times New Roman" w:hAnsi="Times New Roman" w:hint="eastAsia"/>
                <w:szCs w:val="28"/>
              </w:rPr>
              <w:t>位以上外聘民間委員出席，期藉由公、私部門間之對話，協助將性別觀點融入機關業務。</w:t>
            </w:r>
          </w:p>
          <w:p w:rsidR="00553B08" w:rsidRDefault="00553B08">
            <w:pPr>
              <w:adjustRightInd w:val="0"/>
              <w:snapToGrid w:val="0"/>
              <w:spacing w:before="60" w:after="60" w:line="400" w:lineRule="exact"/>
              <w:ind w:left="770" w:hangingChars="275" w:hanging="770"/>
              <w:jc w:val="both"/>
              <w:rPr>
                <w:rFonts w:ascii="Times New Roman" w:hAnsi="Times New Roman"/>
                <w:szCs w:val="28"/>
              </w:rPr>
            </w:pPr>
            <w:r>
              <w:rPr>
                <w:rFonts w:ascii="Times New Roman" w:hAnsi="Times New Roman"/>
                <w:szCs w:val="28"/>
              </w:rPr>
              <w:t>2-1-2</w:t>
            </w:r>
            <w:r>
              <w:rPr>
                <w:rFonts w:ascii="Times New Roman" w:hAnsi="Times New Roman" w:hint="eastAsia"/>
                <w:szCs w:val="28"/>
              </w:rPr>
              <w:t>積極提報下列性別相關議題於性別平等小組討論，並追蹤會議決議辦理情形：</w:t>
            </w:r>
          </w:p>
          <w:p w:rsidR="00553B08" w:rsidRDefault="00553B08">
            <w:pPr>
              <w:adjustRightInd w:val="0"/>
              <w:snapToGrid w:val="0"/>
              <w:spacing w:before="60" w:after="60" w:line="400" w:lineRule="exact"/>
              <w:ind w:leftChars="125" w:left="770" w:hangingChars="150" w:hanging="420"/>
              <w:jc w:val="both"/>
              <w:rPr>
                <w:rFonts w:ascii="Times New Roman" w:hAnsi="Times New Roman"/>
                <w:szCs w:val="28"/>
              </w:rPr>
            </w:pPr>
            <w:r>
              <w:rPr>
                <w:rFonts w:ascii="Times New Roman" w:hAnsi="Times New Roman"/>
                <w:szCs w:val="28"/>
              </w:rPr>
              <w:t>(1)</w:t>
            </w:r>
            <w:r>
              <w:rPr>
                <w:rFonts w:ascii="Times New Roman" w:hAnsi="Times New Roman" w:hint="eastAsia"/>
                <w:szCs w:val="28"/>
              </w:rPr>
              <w:t>考試院性別平等委員會決議（定）事項辦理情形報告及追蹤管考事項。</w:t>
            </w:r>
          </w:p>
          <w:p w:rsidR="00553B08" w:rsidRDefault="00553B08">
            <w:pPr>
              <w:adjustRightInd w:val="0"/>
              <w:snapToGrid w:val="0"/>
              <w:spacing w:before="60" w:after="60" w:line="400" w:lineRule="exact"/>
              <w:ind w:leftChars="125" w:left="770" w:hangingChars="150" w:hanging="420"/>
              <w:jc w:val="both"/>
              <w:rPr>
                <w:rFonts w:ascii="Times New Roman" w:hAnsi="Times New Roman"/>
                <w:szCs w:val="28"/>
              </w:rPr>
            </w:pPr>
            <w:r>
              <w:rPr>
                <w:rFonts w:ascii="Times New Roman" w:hAnsi="Times New Roman"/>
                <w:szCs w:val="28"/>
              </w:rPr>
              <w:t>(2) CEDAW</w:t>
            </w:r>
            <w:r>
              <w:rPr>
                <w:rFonts w:ascii="Times New Roman" w:hAnsi="Times New Roman" w:hint="eastAsia"/>
                <w:szCs w:val="28"/>
              </w:rPr>
              <w:t>要求採行之措施運用性別主流化工具及納入性別觀點之辦理情形。</w:t>
            </w:r>
          </w:p>
          <w:p w:rsidR="00553B08" w:rsidRDefault="00553B08">
            <w:pPr>
              <w:adjustRightInd w:val="0"/>
              <w:snapToGrid w:val="0"/>
              <w:spacing w:before="60" w:after="60" w:line="400" w:lineRule="exact"/>
              <w:ind w:leftChars="125" w:left="770" w:hangingChars="150" w:hanging="420"/>
              <w:jc w:val="both"/>
              <w:rPr>
                <w:rFonts w:ascii="Times New Roman" w:hAnsi="Times New Roman"/>
                <w:szCs w:val="28"/>
              </w:rPr>
            </w:pPr>
            <w:r>
              <w:rPr>
                <w:rFonts w:ascii="Times New Roman" w:hAnsi="Times New Roman"/>
                <w:szCs w:val="28"/>
              </w:rPr>
              <w:t>(3)</w:t>
            </w:r>
            <w:r>
              <w:rPr>
                <w:rFonts w:ascii="Times New Roman" w:hAnsi="Times New Roman" w:hint="eastAsia"/>
                <w:szCs w:val="28"/>
              </w:rPr>
              <w:t>機關業務運用性別主流化工具及納入性別觀點之辦理情形。</w:t>
            </w:r>
          </w:p>
          <w:p w:rsidR="00553B08" w:rsidRDefault="00553B08">
            <w:pPr>
              <w:adjustRightInd w:val="0"/>
              <w:snapToGrid w:val="0"/>
              <w:spacing w:before="60" w:after="60" w:line="400" w:lineRule="exact"/>
              <w:ind w:leftChars="125" w:left="770" w:hangingChars="150" w:hanging="420"/>
              <w:jc w:val="both"/>
              <w:rPr>
                <w:rFonts w:ascii="Times New Roman" w:hAnsi="Times New Roman"/>
                <w:szCs w:val="28"/>
              </w:rPr>
            </w:pPr>
            <w:r>
              <w:rPr>
                <w:rFonts w:ascii="Times New Roman" w:hAnsi="Times New Roman"/>
                <w:szCs w:val="28"/>
              </w:rPr>
              <w:t>(4)</w:t>
            </w:r>
            <w:r>
              <w:rPr>
                <w:rFonts w:ascii="Times New Roman" w:hAnsi="Times New Roman" w:hint="eastAsia"/>
                <w:szCs w:val="28"/>
              </w:rPr>
              <w:t>法規檢視辦理情形。</w:t>
            </w:r>
          </w:p>
          <w:p w:rsidR="00553B08" w:rsidRDefault="00553B08">
            <w:pPr>
              <w:adjustRightInd w:val="0"/>
              <w:snapToGrid w:val="0"/>
              <w:spacing w:before="60" w:after="60" w:line="400" w:lineRule="exact"/>
              <w:ind w:leftChars="125" w:left="770" w:hangingChars="150" w:hanging="420"/>
              <w:jc w:val="both"/>
              <w:rPr>
                <w:rFonts w:ascii="Times New Roman" w:hAnsi="Times New Roman"/>
                <w:szCs w:val="28"/>
              </w:rPr>
            </w:pPr>
            <w:r>
              <w:rPr>
                <w:rFonts w:ascii="Times New Roman" w:hAnsi="Times New Roman"/>
                <w:szCs w:val="28"/>
              </w:rPr>
              <w:lastRenderedPageBreak/>
              <w:t>(5)</w:t>
            </w:r>
            <w:r>
              <w:rPr>
                <w:rFonts w:ascii="Times New Roman" w:hAnsi="Times New Roman" w:hint="eastAsia"/>
                <w:szCs w:val="28"/>
              </w:rPr>
              <w:t>性別平等教育訓練規劃及辦理情形。</w:t>
            </w:r>
          </w:p>
          <w:p w:rsidR="00553B08" w:rsidRDefault="00553B08">
            <w:pPr>
              <w:adjustRightInd w:val="0"/>
              <w:snapToGrid w:val="0"/>
              <w:spacing w:before="60" w:after="60" w:line="400" w:lineRule="exact"/>
              <w:ind w:leftChars="125" w:left="770" w:hangingChars="150" w:hanging="420"/>
              <w:jc w:val="both"/>
              <w:rPr>
                <w:rFonts w:ascii="Times New Roman" w:hAnsi="Times New Roman"/>
                <w:szCs w:val="28"/>
              </w:rPr>
            </w:pPr>
            <w:r>
              <w:rPr>
                <w:rFonts w:ascii="Times New Roman" w:hAnsi="Times New Roman"/>
                <w:szCs w:val="28"/>
              </w:rPr>
              <w:t>(6)</w:t>
            </w:r>
            <w:r>
              <w:rPr>
                <w:rFonts w:ascii="Times New Roman" w:hAnsi="Times New Roman" w:hint="eastAsia"/>
                <w:szCs w:val="28"/>
              </w:rPr>
              <w:t>性別影響評估辦理情形。</w:t>
            </w:r>
          </w:p>
          <w:p w:rsidR="00553B08" w:rsidRDefault="00553B08">
            <w:pPr>
              <w:adjustRightInd w:val="0"/>
              <w:snapToGrid w:val="0"/>
              <w:spacing w:before="60" w:after="60" w:line="400" w:lineRule="exact"/>
              <w:ind w:leftChars="125" w:left="770" w:hangingChars="150" w:hanging="420"/>
              <w:jc w:val="both"/>
              <w:rPr>
                <w:rFonts w:ascii="Times New Roman" w:hAnsi="Times New Roman"/>
                <w:szCs w:val="28"/>
              </w:rPr>
            </w:pPr>
            <w:r>
              <w:rPr>
                <w:rFonts w:ascii="Times New Roman" w:hAnsi="Times New Roman"/>
                <w:szCs w:val="28"/>
              </w:rPr>
              <w:t>(7)</w:t>
            </w:r>
            <w:r>
              <w:rPr>
                <w:rFonts w:ascii="Times New Roman" w:hAnsi="Times New Roman" w:hint="eastAsia"/>
                <w:szCs w:val="28"/>
              </w:rPr>
              <w:t>性別平等推動工作計畫及成果報告。</w:t>
            </w:r>
          </w:p>
          <w:p w:rsidR="00553B08" w:rsidRDefault="00553B08">
            <w:pPr>
              <w:adjustRightInd w:val="0"/>
              <w:snapToGrid w:val="0"/>
              <w:spacing w:before="60" w:after="60" w:line="400" w:lineRule="exact"/>
              <w:ind w:leftChars="125" w:left="770" w:hangingChars="150" w:hanging="420"/>
              <w:jc w:val="both"/>
              <w:rPr>
                <w:rFonts w:ascii="Times New Roman" w:hAnsi="Times New Roman"/>
                <w:szCs w:val="28"/>
              </w:rPr>
            </w:pPr>
            <w:r>
              <w:rPr>
                <w:rFonts w:ascii="Times New Roman" w:hAnsi="Times New Roman"/>
                <w:szCs w:val="28"/>
              </w:rPr>
              <w:t>(8)</w:t>
            </w:r>
            <w:r>
              <w:rPr>
                <w:rFonts w:ascii="Times New Roman" w:hAnsi="Times New Roman" w:hint="eastAsia"/>
                <w:szCs w:val="28"/>
              </w:rPr>
              <w:t>其他重要性別平等事宜。</w:t>
            </w:r>
          </w:p>
        </w:tc>
        <w:tc>
          <w:tcPr>
            <w:tcW w:w="1680"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both"/>
              <w:rPr>
                <w:rFonts w:ascii="Times New Roman" w:hAnsi="Times New Roman"/>
                <w:szCs w:val="28"/>
              </w:rPr>
            </w:pPr>
            <w:r>
              <w:rPr>
                <w:rFonts w:ascii="Times New Roman" w:hAnsi="Times New Roman" w:hint="eastAsia"/>
                <w:szCs w:val="28"/>
              </w:rPr>
              <w:lastRenderedPageBreak/>
              <w:t>主辦：本會性別平等小組</w:t>
            </w:r>
          </w:p>
          <w:p w:rsidR="00553B08" w:rsidRDefault="00553B08">
            <w:pPr>
              <w:spacing w:before="60" w:after="60" w:line="400" w:lineRule="exact"/>
              <w:jc w:val="both"/>
              <w:rPr>
                <w:rFonts w:ascii="Times New Roman" w:hAnsi="Times New Roman"/>
                <w:szCs w:val="28"/>
              </w:rPr>
            </w:pPr>
            <w:r>
              <w:rPr>
                <w:rFonts w:ascii="Times New Roman" w:hAnsi="Times New Roman" w:hint="eastAsia"/>
                <w:szCs w:val="28"/>
              </w:rPr>
              <w:t>協辦：本會各單位及所屬機關</w:t>
            </w:r>
          </w:p>
        </w:tc>
      </w:tr>
      <w:tr w:rsidR="00553B08" w:rsidTr="00553B08">
        <w:trPr>
          <w:trHeight w:val="4980"/>
        </w:trPr>
        <w:tc>
          <w:tcPr>
            <w:tcW w:w="2502" w:type="dxa"/>
            <w:tcBorders>
              <w:top w:val="single" w:sz="4" w:space="0" w:color="auto"/>
              <w:left w:val="single" w:sz="4" w:space="0" w:color="auto"/>
              <w:bottom w:val="nil"/>
              <w:right w:val="single" w:sz="4" w:space="0" w:color="auto"/>
            </w:tcBorders>
            <w:hideMark/>
          </w:tcPr>
          <w:p w:rsidR="00553B08" w:rsidRDefault="00553B08">
            <w:pPr>
              <w:pStyle w:val="2"/>
              <w:snapToGrid w:val="0"/>
              <w:spacing w:before="60" w:after="60" w:line="400" w:lineRule="exact"/>
              <w:ind w:leftChars="-19" w:left="429" w:hangingChars="172" w:hanging="482"/>
              <w:jc w:val="both"/>
              <w:rPr>
                <w:rFonts w:eastAsia="標楷體"/>
                <w:sz w:val="28"/>
                <w:szCs w:val="28"/>
              </w:rPr>
            </w:pPr>
            <w:r>
              <w:rPr>
                <w:rFonts w:eastAsia="標楷體"/>
                <w:sz w:val="28"/>
                <w:szCs w:val="28"/>
              </w:rPr>
              <w:t>(</w:t>
            </w:r>
            <w:r>
              <w:rPr>
                <w:rFonts w:eastAsia="標楷體" w:hint="eastAsia"/>
                <w:sz w:val="28"/>
                <w:szCs w:val="28"/>
              </w:rPr>
              <w:t>二</w:t>
            </w:r>
            <w:r>
              <w:rPr>
                <w:rFonts w:eastAsia="標楷體"/>
                <w:sz w:val="28"/>
                <w:szCs w:val="28"/>
              </w:rPr>
              <w:t>)</w:t>
            </w:r>
            <w:r>
              <w:rPr>
                <w:rFonts w:eastAsia="標楷體" w:hint="eastAsia"/>
                <w:sz w:val="28"/>
                <w:szCs w:val="28"/>
              </w:rPr>
              <w:t>政策規劃、執行及評估時，加強運用性別統計及分析資料</w:t>
            </w:r>
          </w:p>
        </w:tc>
        <w:tc>
          <w:tcPr>
            <w:tcW w:w="4080" w:type="dxa"/>
            <w:tcBorders>
              <w:top w:val="single" w:sz="4" w:space="0" w:color="auto"/>
              <w:left w:val="single" w:sz="4" w:space="0" w:color="auto"/>
              <w:bottom w:val="nil"/>
              <w:right w:val="single" w:sz="4" w:space="0" w:color="auto"/>
            </w:tcBorders>
            <w:hideMark/>
          </w:tcPr>
          <w:p w:rsidR="00553B08" w:rsidRDefault="00553B08">
            <w:pPr>
              <w:adjustRightInd w:val="0"/>
              <w:snapToGrid w:val="0"/>
              <w:spacing w:before="60" w:after="60" w:line="400" w:lineRule="exact"/>
              <w:ind w:left="770" w:hangingChars="275" w:hanging="770"/>
              <w:jc w:val="both"/>
              <w:rPr>
                <w:rFonts w:ascii="Times New Roman" w:hAnsi="Times New Roman"/>
                <w:szCs w:val="28"/>
              </w:rPr>
            </w:pPr>
            <w:r>
              <w:rPr>
                <w:rFonts w:ascii="Times New Roman" w:hAnsi="Times New Roman"/>
                <w:szCs w:val="28"/>
              </w:rPr>
              <w:t>2-2-1</w:t>
            </w:r>
            <w:r>
              <w:rPr>
                <w:rFonts w:ascii="Times New Roman" w:hAnsi="Times New Roman" w:hint="eastAsia"/>
                <w:szCs w:val="28"/>
              </w:rPr>
              <w:t>持續充實考試院性別統計資料指標或性別圖像擇定收錄之重要性別統計項目。</w:t>
            </w:r>
          </w:p>
          <w:p w:rsidR="00553B08" w:rsidRDefault="00553B08">
            <w:pPr>
              <w:adjustRightInd w:val="0"/>
              <w:snapToGrid w:val="0"/>
              <w:spacing w:before="60" w:after="60" w:line="400" w:lineRule="exact"/>
              <w:ind w:left="770" w:hangingChars="275" w:hanging="770"/>
              <w:jc w:val="both"/>
              <w:rPr>
                <w:rFonts w:ascii="Times New Roman" w:hAnsi="Times New Roman"/>
                <w:szCs w:val="28"/>
              </w:rPr>
            </w:pPr>
            <w:r>
              <w:rPr>
                <w:rFonts w:ascii="Times New Roman" w:hAnsi="Times New Roman"/>
                <w:szCs w:val="28"/>
              </w:rPr>
              <w:t>2-2-2</w:t>
            </w:r>
            <w:r>
              <w:rPr>
                <w:rFonts w:ascii="Times New Roman" w:hAnsi="Times New Roman" w:hint="eastAsia"/>
                <w:szCs w:val="28"/>
              </w:rPr>
              <w:t>辦理調查、統計時，以納入性別分類為原則，並按統計資料發布週期，更新機關性別平等專區相關統計資料；適時登載運用性別統計之政策分析於機關性別平等專區，供各界參考運用。</w:t>
            </w:r>
          </w:p>
        </w:tc>
        <w:tc>
          <w:tcPr>
            <w:tcW w:w="1680" w:type="dxa"/>
            <w:tcBorders>
              <w:top w:val="single" w:sz="4" w:space="0" w:color="auto"/>
              <w:left w:val="single" w:sz="4" w:space="0" w:color="auto"/>
              <w:bottom w:val="nil"/>
              <w:right w:val="single" w:sz="4" w:space="0" w:color="auto"/>
            </w:tcBorders>
            <w:hideMark/>
          </w:tcPr>
          <w:p w:rsidR="00553B08" w:rsidRDefault="00553B08">
            <w:pPr>
              <w:spacing w:before="60" w:after="60" w:line="400" w:lineRule="exact"/>
              <w:jc w:val="both"/>
              <w:rPr>
                <w:rFonts w:ascii="Times New Roman" w:hAnsi="Times New Roman"/>
                <w:szCs w:val="28"/>
              </w:rPr>
            </w:pPr>
            <w:r>
              <w:rPr>
                <w:rFonts w:ascii="Times New Roman" w:hAnsi="Times New Roman" w:hint="eastAsia"/>
                <w:szCs w:val="28"/>
              </w:rPr>
              <w:t>本會各單位及所屬機關</w:t>
            </w:r>
          </w:p>
        </w:tc>
      </w:tr>
      <w:tr w:rsidR="00553B08" w:rsidTr="00553B08">
        <w:trPr>
          <w:trHeight w:val="615"/>
        </w:trPr>
        <w:tc>
          <w:tcPr>
            <w:tcW w:w="2502" w:type="dxa"/>
            <w:tcBorders>
              <w:top w:val="nil"/>
              <w:left w:val="single" w:sz="4" w:space="0" w:color="auto"/>
              <w:bottom w:val="single" w:sz="4" w:space="0" w:color="auto"/>
              <w:right w:val="single" w:sz="4" w:space="0" w:color="auto"/>
            </w:tcBorders>
          </w:tcPr>
          <w:p w:rsidR="00553B08" w:rsidRDefault="00553B08">
            <w:pPr>
              <w:pStyle w:val="1"/>
              <w:widowControl/>
              <w:spacing w:before="60" w:after="60" w:line="400" w:lineRule="exact"/>
              <w:ind w:leftChars="0" w:left="0"/>
              <w:jc w:val="both"/>
              <w:rPr>
                <w:rFonts w:ascii="Times New Roman" w:eastAsia="標楷體" w:hAnsi="Times New Roman"/>
                <w:sz w:val="28"/>
                <w:szCs w:val="28"/>
              </w:rPr>
            </w:pPr>
          </w:p>
        </w:tc>
        <w:tc>
          <w:tcPr>
            <w:tcW w:w="4080" w:type="dxa"/>
            <w:tcBorders>
              <w:top w:val="nil"/>
              <w:left w:val="single" w:sz="4" w:space="0" w:color="auto"/>
              <w:bottom w:val="single" w:sz="4" w:space="0" w:color="auto"/>
              <w:right w:val="single" w:sz="4" w:space="0" w:color="auto"/>
            </w:tcBorders>
            <w:hideMark/>
          </w:tcPr>
          <w:p w:rsidR="00553B08" w:rsidRDefault="00553B08">
            <w:pPr>
              <w:adjustRightInd w:val="0"/>
              <w:snapToGrid w:val="0"/>
              <w:spacing w:before="60" w:after="60" w:line="400" w:lineRule="exact"/>
              <w:ind w:left="770" w:hangingChars="275" w:hanging="770"/>
              <w:jc w:val="both"/>
              <w:rPr>
                <w:rFonts w:ascii="Times New Roman" w:hAnsi="Times New Roman"/>
                <w:szCs w:val="28"/>
              </w:rPr>
            </w:pPr>
            <w:r>
              <w:rPr>
                <w:rFonts w:ascii="Times New Roman" w:hAnsi="Times New Roman"/>
                <w:szCs w:val="28"/>
              </w:rPr>
              <w:t>2-2-3</w:t>
            </w:r>
            <w:r>
              <w:rPr>
                <w:rFonts w:ascii="Times New Roman" w:hAnsi="Times New Roman" w:hint="eastAsia"/>
                <w:szCs w:val="28"/>
              </w:rPr>
              <w:t>定期檢視統計資料發布時間，確實更新行政院「重要性別統計資料庫」資料。</w:t>
            </w:r>
          </w:p>
        </w:tc>
        <w:tc>
          <w:tcPr>
            <w:tcW w:w="1680" w:type="dxa"/>
            <w:tcBorders>
              <w:top w:val="nil"/>
              <w:left w:val="single" w:sz="4" w:space="0" w:color="auto"/>
              <w:bottom w:val="single" w:sz="4" w:space="0" w:color="auto"/>
              <w:right w:val="single" w:sz="4" w:space="0" w:color="auto"/>
            </w:tcBorders>
          </w:tcPr>
          <w:p w:rsidR="00553B08" w:rsidRDefault="00553B08">
            <w:pPr>
              <w:spacing w:before="60" w:after="60" w:line="400" w:lineRule="exact"/>
              <w:jc w:val="both"/>
              <w:rPr>
                <w:rFonts w:ascii="Times New Roman" w:hAnsi="Times New Roman"/>
                <w:szCs w:val="28"/>
              </w:rPr>
            </w:pPr>
          </w:p>
        </w:tc>
      </w:tr>
      <w:tr w:rsidR="00553B08" w:rsidTr="00553B08">
        <w:trPr>
          <w:trHeight w:val="615"/>
        </w:trPr>
        <w:tc>
          <w:tcPr>
            <w:tcW w:w="2502" w:type="dxa"/>
            <w:tcBorders>
              <w:top w:val="single" w:sz="4" w:space="0" w:color="auto"/>
              <w:left w:val="single" w:sz="4" w:space="0" w:color="auto"/>
              <w:bottom w:val="single" w:sz="4" w:space="0" w:color="auto"/>
              <w:right w:val="single" w:sz="4" w:space="0" w:color="auto"/>
            </w:tcBorders>
            <w:hideMark/>
          </w:tcPr>
          <w:p w:rsidR="00553B08" w:rsidRDefault="00553B08">
            <w:pPr>
              <w:pStyle w:val="2"/>
              <w:snapToGrid w:val="0"/>
              <w:spacing w:before="60" w:after="60" w:line="400" w:lineRule="exact"/>
              <w:ind w:leftChars="-19" w:left="429" w:hangingChars="172" w:hanging="482"/>
              <w:jc w:val="both"/>
              <w:rPr>
                <w:rFonts w:eastAsia="標楷體"/>
                <w:sz w:val="28"/>
                <w:szCs w:val="28"/>
              </w:rPr>
            </w:pPr>
            <w:r>
              <w:rPr>
                <w:rFonts w:eastAsia="標楷體"/>
                <w:sz w:val="28"/>
                <w:szCs w:val="28"/>
              </w:rPr>
              <w:t>(</w:t>
            </w:r>
            <w:r>
              <w:rPr>
                <w:rFonts w:eastAsia="標楷體" w:hint="eastAsia"/>
                <w:sz w:val="28"/>
                <w:szCs w:val="28"/>
              </w:rPr>
              <w:t>三</w:t>
            </w:r>
            <w:r>
              <w:rPr>
                <w:rFonts w:eastAsia="標楷體"/>
                <w:sz w:val="28"/>
                <w:szCs w:val="28"/>
              </w:rPr>
              <w:t>)</w:t>
            </w:r>
            <w:r>
              <w:rPr>
                <w:rFonts w:eastAsia="標楷體" w:hint="eastAsia"/>
                <w:sz w:val="28"/>
                <w:szCs w:val="28"/>
              </w:rPr>
              <w:t>落實性別主流化訓練</w:t>
            </w:r>
          </w:p>
        </w:tc>
        <w:tc>
          <w:tcPr>
            <w:tcW w:w="4080" w:type="dxa"/>
            <w:tcBorders>
              <w:top w:val="single" w:sz="4" w:space="0" w:color="auto"/>
              <w:left w:val="single" w:sz="4" w:space="0" w:color="auto"/>
              <w:bottom w:val="single" w:sz="4" w:space="0" w:color="auto"/>
              <w:right w:val="single" w:sz="4" w:space="0" w:color="auto"/>
            </w:tcBorders>
            <w:hideMark/>
          </w:tcPr>
          <w:p w:rsidR="00553B08" w:rsidRDefault="00553B08">
            <w:pPr>
              <w:adjustRightInd w:val="0"/>
              <w:snapToGrid w:val="0"/>
              <w:spacing w:before="60" w:after="60" w:line="400" w:lineRule="exact"/>
              <w:ind w:left="770" w:hangingChars="275" w:hanging="770"/>
              <w:jc w:val="both"/>
              <w:rPr>
                <w:rFonts w:ascii="Times New Roman" w:hAnsi="Times New Roman"/>
                <w:color w:val="000000"/>
                <w:szCs w:val="28"/>
              </w:rPr>
            </w:pPr>
            <w:r>
              <w:rPr>
                <w:rFonts w:ascii="Times New Roman" w:hAnsi="Times New Roman"/>
                <w:color w:val="000000"/>
                <w:szCs w:val="28"/>
              </w:rPr>
              <w:t>2-3-1</w:t>
            </w:r>
            <w:r>
              <w:rPr>
                <w:rFonts w:ascii="Times New Roman" w:hAnsi="Times New Roman" w:hint="eastAsia"/>
                <w:color w:val="000000"/>
                <w:szCs w:val="28"/>
              </w:rPr>
              <w:t>將性別主流化課程納入本會及所屬機關年度訓練計畫</w:t>
            </w:r>
            <w:r>
              <w:rPr>
                <w:rFonts w:hint="eastAsia"/>
                <w:color w:val="000000"/>
                <w:szCs w:val="28"/>
              </w:rPr>
              <w:t>，</w:t>
            </w:r>
            <w:r>
              <w:rPr>
                <w:rFonts w:ascii="Times New Roman" w:hAnsi="Times New Roman" w:hint="eastAsia"/>
                <w:color w:val="000000"/>
                <w:szCs w:val="28"/>
              </w:rPr>
              <w:t>規劃辦理相關訓練課程</w:t>
            </w:r>
            <w:r>
              <w:rPr>
                <w:rFonts w:hint="eastAsia"/>
                <w:color w:val="000000"/>
                <w:szCs w:val="28"/>
              </w:rPr>
              <w:t>，</w:t>
            </w:r>
            <w:r>
              <w:rPr>
                <w:rFonts w:ascii="Times New Roman" w:hAnsi="Times New Roman" w:hint="eastAsia"/>
                <w:color w:val="000000"/>
                <w:szCs w:val="28"/>
              </w:rPr>
              <w:t>強化本會暨所屬機關同仁性別主流化概念</w:t>
            </w:r>
            <w:r>
              <w:rPr>
                <w:rFonts w:hint="eastAsia"/>
                <w:color w:val="000000"/>
                <w:szCs w:val="28"/>
              </w:rPr>
              <w:t>。</w:t>
            </w:r>
          </w:p>
          <w:p w:rsidR="00553B08" w:rsidRDefault="00553B08">
            <w:pPr>
              <w:adjustRightInd w:val="0"/>
              <w:snapToGrid w:val="0"/>
              <w:spacing w:before="60" w:after="60" w:line="400" w:lineRule="exact"/>
              <w:ind w:left="770" w:hangingChars="275" w:hanging="770"/>
              <w:jc w:val="both"/>
              <w:rPr>
                <w:rFonts w:ascii="Times New Roman" w:hAnsi="Times New Roman"/>
                <w:szCs w:val="28"/>
              </w:rPr>
            </w:pPr>
            <w:r>
              <w:rPr>
                <w:rFonts w:ascii="Times New Roman" w:hAnsi="Times New Roman"/>
                <w:color w:val="000000"/>
                <w:szCs w:val="28"/>
              </w:rPr>
              <w:t>2-3-2</w:t>
            </w:r>
            <w:r>
              <w:rPr>
                <w:rFonts w:hint="eastAsia"/>
                <w:color w:val="000000"/>
                <w:szCs w:val="28"/>
              </w:rPr>
              <w:t>適時轉知其他機關及各訓練機關(構)開辦之訓練或數位課程，鼓勵主動參與學習或薦送同仁參訓。</w:t>
            </w:r>
          </w:p>
        </w:tc>
        <w:tc>
          <w:tcPr>
            <w:tcW w:w="1680" w:type="dxa"/>
            <w:tcBorders>
              <w:top w:val="single" w:sz="4" w:space="0" w:color="auto"/>
              <w:left w:val="single" w:sz="4" w:space="0" w:color="auto"/>
              <w:bottom w:val="single" w:sz="4" w:space="0" w:color="auto"/>
              <w:right w:val="single" w:sz="4" w:space="0" w:color="auto"/>
            </w:tcBorders>
            <w:hideMark/>
          </w:tcPr>
          <w:p w:rsidR="00553B08" w:rsidRDefault="00553B08">
            <w:pPr>
              <w:spacing w:before="60" w:after="60" w:line="400" w:lineRule="exact"/>
              <w:jc w:val="both"/>
              <w:rPr>
                <w:rFonts w:ascii="Times New Roman" w:hAnsi="Times New Roman"/>
                <w:szCs w:val="28"/>
              </w:rPr>
            </w:pPr>
            <w:r>
              <w:rPr>
                <w:rFonts w:ascii="Times New Roman" w:hAnsi="Times New Roman" w:hint="eastAsia"/>
                <w:szCs w:val="28"/>
              </w:rPr>
              <w:t>主辦：本會人事室</w:t>
            </w:r>
          </w:p>
          <w:p w:rsidR="00553B08" w:rsidRDefault="00553B08">
            <w:pPr>
              <w:spacing w:before="60" w:after="60" w:line="400" w:lineRule="exact"/>
              <w:jc w:val="both"/>
              <w:rPr>
                <w:rFonts w:ascii="Times New Roman" w:hAnsi="Times New Roman"/>
                <w:szCs w:val="28"/>
              </w:rPr>
            </w:pPr>
            <w:r>
              <w:rPr>
                <w:rFonts w:ascii="Times New Roman" w:hAnsi="Times New Roman" w:hint="eastAsia"/>
                <w:szCs w:val="28"/>
              </w:rPr>
              <w:t>協辦：所屬機關人事室</w:t>
            </w:r>
          </w:p>
        </w:tc>
      </w:tr>
    </w:tbl>
    <w:p w:rsidR="00553B08" w:rsidRDefault="00553B08" w:rsidP="00553B08">
      <w:pPr>
        <w:pStyle w:val="1"/>
        <w:widowControl/>
        <w:spacing w:before="600" w:after="120" w:line="400" w:lineRule="exact"/>
        <w:ind w:leftChars="0" w:left="0"/>
        <w:rPr>
          <w:rFonts w:ascii="Times New Roman" w:eastAsia="標楷體" w:hAnsi="Times New Roman"/>
          <w:b/>
          <w:bCs/>
          <w:sz w:val="32"/>
          <w:szCs w:val="32"/>
        </w:rPr>
      </w:pPr>
      <w:r>
        <w:rPr>
          <w:rFonts w:ascii="Times New Roman" w:eastAsia="標楷體" w:hAnsi="Times New Roman" w:hint="eastAsia"/>
          <w:b/>
          <w:bCs/>
          <w:sz w:val="32"/>
          <w:szCs w:val="32"/>
        </w:rPr>
        <w:t>陸</w:t>
      </w:r>
      <w:r>
        <w:rPr>
          <w:rFonts w:ascii="標楷體" w:eastAsia="標楷體" w:hAnsi="標楷體" w:hint="eastAsia"/>
          <w:b/>
          <w:bCs/>
          <w:sz w:val="32"/>
          <w:szCs w:val="32"/>
        </w:rPr>
        <w:t>、</w:t>
      </w:r>
      <w:r>
        <w:rPr>
          <w:rFonts w:ascii="Times New Roman" w:eastAsia="標楷體" w:hAnsi="Times New Roman" w:hint="eastAsia"/>
          <w:b/>
          <w:bCs/>
          <w:sz w:val="32"/>
          <w:szCs w:val="32"/>
        </w:rPr>
        <w:t>經費來源</w:t>
      </w:r>
    </w:p>
    <w:p w:rsidR="00553B08" w:rsidRDefault="00553B08" w:rsidP="00553B08">
      <w:pPr>
        <w:pStyle w:val="1"/>
        <w:widowControl/>
        <w:spacing w:before="120" w:after="120" w:line="400" w:lineRule="exact"/>
        <w:ind w:leftChars="0" w:left="686"/>
        <w:rPr>
          <w:rFonts w:ascii="Times New Roman" w:eastAsia="標楷體" w:hAnsi="Times New Roman"/>
          <w:b/>
          <w:bCs/>
          <w:sz w:val="30"/>
          <w:szCs w:val="30"/>
        </w:rPr>
      </w:pPr>
      <w:r>
        <w:rPr>
          <w:rFonts w:ascii="Times New Roman" w:eastAsia="標楷體" w:hAnsi="Times New Roman" w:hint="eastAsia"/>
          <w:sz w:val="28"/>
          <w:szCs w:val="28"/>
        </w:rPr>
        <w:lastRenderedPageBreak/>
        <w:t>本計畫所需經費在本會各單位及所屬機關相關經費項下支應。</w:t>
      </w:r>
    </w:p>
    <w:p w:rsidR="00553B08" w:rsidRDefault="00553B08" w:rsidP="00553B08">
      <w:pPr>
        <w:pStyle w:val="1"/>
        <w:widowControl/>
        <w:spacing w:before="600" w:after="120" w:line="400" w:lineRule="exact"/>
        <w:ind w:leftChars="0" w:left="0"/>
        <w:rPr>
          <w:rFonts w:ascii="Times New Roman" w:eastAsia="標楷體" w:hAnsi="Times New Roman"/>
          <w:b/>
          <w:bCs/>
          <w:sz w:val="32"/>
          <w:szCs w:val="32"/>
        </w:rPr>
      </w:pPr>
      <w:r>
        <w:rPr>
          <w:rFonts w:ascii="Times New Roman" w:eastAsia="標楷體" w:hAnsi="Times New Roman" w:hint="eastAsia"/>
          <w:b/>
          <w:bCs/>
          <w:sz w:val="32"/>
          <w:szCs w:val="32"/>
        </w:rPr>
        <w:t>柒</w:t>
      </w:r>
      <w:r>
        <w:rPr>
          <w:rFonts w:ascii="標楷體" w:eastAsia="標楷體" w:hAnsi="標楷體" w:hint="eastAsia"/>
          <w:b/>
          <w:bCs/>
          <w:sz w:val="32"/>
          <w:szCs w:val="32"/>
        </w:rPr>
        <w:t>、</w:t>
      </w:r>
      <w:r>
        <w:rPr>
          <w:rFonts w:ascii="Times New Roman" w:eastAsia="標楷體" w:hAnsi="Times New Roman" w:hint="eastAsia"/>
          <w:b/>
          <w:bCs/>
          <w:sz w:val="32"/>
          <w:szCs w:val="32"/>
        </w:rPr>
        <w:t>考核及獎勵</w:t>
      </w:r>
    </w:p>
    <w:p w:rsidR="00553B08" w:rsidRDefault="00553B08" w:rsidP="00553B08">
      <w:pPr>
        <w:pStyle w:val="1"/>
        <w:widowControl/>
        <w:spacing w:before="120" w:after="120" w:line="400" w:lineRule="exact"/>
        <w:ind w:leftChars="300" w:left="1400" w:hangingChars="200" w:hanging="560"/>
        <w:rPr>
          <w:rFonts w:ascii="Times New Roman" w:eastAsia="標楷體" w:hAnsi="Times New Roman"/>
          <w:bCs/>
          <w:sz w:val="28"/>
          <w:szCs w:val="28"/>
        </w:rPr>
      </w:pPr>
      <w:r>
        <w:rPr>
          <w:rFonts w:ascii="Times New Roman" w:eastAsia="標楷體" w:hAnsi="Times New Roman" w:hint="eastAsia"/>
          <w:bCs/>
          <w:sz w:val="28"/>
          <w:szCs w:val="28"/>
        </w:rPr>
        <w:t>一、本會各單位及所屬機關依規定達成性別主流化相關訓練時數之同仁比例納入單位年終績效評核之參考。</w:t>
      </w:r>
    </w:p>
    <w:p w:rsidR="00553B08" w:rsidRDefault="00553B08" w:rsidP="00553B08">
      <w:pPr>
        <w:pStyle w:val="1"/>
        <w:widowControl/>
        <w:spacing w:before="120" w:after="120" w:line="400" w:lineRule="exact"/>
        <w:ind w:leftChars="300" w:left="1400" w:hangingChars="200" w:hanging="560"/>
        <w:rPr>
          <w:rFonts w:ascii="Times New Roman" w:eastAsia="標楷體" w:hAnsi="Times New Roman"/>
          <w:b/>
          <w:sz w:val="32"/>
        </w:rPr>
      </w:pPr>
      <w:r>
        <w:rPr>
          <w:rFonts w:ascii="Times New Roman" w:eastAsia="標楷體" w:hAnsi="Times New Roman" w:hint="eastAsia"/>
          <w:bCs/>
          <w:sz w:val="28"/>
          <w:szCs w:val="28"/>
        </w:rPr>
        <w:t>二、本會對於執行本工作計畫著有績效人員，從優獎勵。</w:t>
      </w:r>
    </w:p>
    <w:p w:rsidR="00947C26" w:rsidRPr="00553B08" w:rsidRDefault="00947C26" w:rsidP="00553B08"/>
    <w:sectPr w:rsidR="00947C26" w:rsidRPr="00553B08" w:rsidSect="00553B08">
      <w:pgSz w:w="11906" w:h="16838"/>
      <w:pgMar w:top="1134" w:right="130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463" w:rsidRDefault="00125463" w:rsidP="009C027E">
      <w:r>
        <w:separator/>
      </w:r>
    </w:p>
  </w:endnote>
  <w:endnote w:type="continuationSeparator" w:id="0">
    <w:p w:rsidR="00125463" w:rsidRDefault="00125463" w:rsidP="009C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463" w:rsidRDefault="00125463" w:rsidP="009C027E">
      <w:r>
        <w:separator/>
      </w:r>
    </w:p>
  </w:footnote>
  <w:footnote w:type="continuationSeparator" w:id="0">
    <w:p w:rsidR="00125463" w:rsidRDefault="00125463" w:rsidP="009C0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08"/>
    <w:rsid w:val="00125463"/>
    <w:rsid w:val="004770A8"/>
    <w:rsid w:val="00553B08"/>
    <w:rsid w:val="00947C26"/>
    <w:rsid w:val="009C02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E32BC2-6FB6-4966-9DBA-FFC78FE9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B08"/>
    <w:rPr>
      <w:rFonts w:ascii="標楷體" w:eastAsia="標楷體" w:hAnsi="標楷體" w:cs="Times New Roman"/>
      <w:bCs/>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553B08"/>
    <w:pPr>
      <w:widowControl w:val="0"/>
      <w:ind w:leftChars="200" w:left="480"/>
    </w:pPr>
    <w:rPr>
      <w:rFonts w:ascii="Calibri" w:eastAsia="新細明體" w:hAnsi="Calibri"/>
      <w:bCs w:val="0"/>
      <w:kern w:val="2"/>
      <w:sz w:val="24"/>
      <w:szCs w:val="22"/>
    </w:rPr>
  </w:style>
  <w:style w:type="paragraph" w:customStyle="1" w:styleId="2">
    <w:name w:val="清單段落2"/>
    <w:basedOn w:val="a"/>
    <w:rsid w:val="00553B08"/>
    <w:pPr>
      <w:widowControl w:val="0"/>
      <w:ind w:leftChars="200" w:left="480"/>
    </w:pPr>
    <w:rPr>
      <w:rFonts w:ascii="Times New Roman" w:eastAsia="新細明體" w:hAnsi="Times New Roman"/>
      <w:bCs w:val="0"/>
      <w:kern w:val="2"/>
      <w:sz w:val="24"/>
      <w:szCs w:val="24"/>
    </w:rPr>
  </w:style>
  <w:style w:type="paragraph" w:styleId="a3">
    <w:name w:val="header"/>
    <w:basedOn w:val="a"/>
    <w:link w:val="a4"/>
    <w:uiPriority w:val="99"/>
    <w:unhideWhenUsed/>
    <w:rsid w:val="009C027E"/>
    <w:pPr>
      <w:tabs>
        <w:tab w:val="center" w:pos="4153"/>
        <w:tab w:val="right" w:pos="8306"/>
      </w:tabs>
      <w:snapToGrid w:val="0"/>
    </w:pPr>
    <w:rPr>
      <w:sz w:val="20"/>
      <w:szCs w:val="20"/>
    </w:rPr>
  </w:style>
  <w:style w:type="character" w:customStyle="1" w:styleId="a4">
    <w:name w:val="頁首 字元"/>
    <w:basedOn w:val="a0"/>
    <w:link w:val="a3"/>
    <w:uiPriority w:val="99"/>
    <w:rsid w:val="009C027E"/>
    <w:rPr>
      <w:rFonts w:ascii="標楷體" w:eastAsia="標楷體" w:hAnsi="標楷體" w:cs="Times New Roman"/>
      <w:bCs/>
      <w:kern w:val="0"/>
      <w:sz w:val="20"/>
      <w:szCs w:val="20"/>
    </w:rPr>
  </w:style>
  <w:style w:type="paragraph" w:styleId="a5">
    <w:name w:val="footer"/>
    <w:basedOn w:val="a"/>
    <w:link w:val="a6"/>
    <w:uiPriority w:val="99"/>
    <w:unhideWhenUsed/>
    <w:rsid w:val="009C027E"/>
    <w:pPr>
      <w:tabs>
        <w:tab w:val="center" w:pos="4153"/>
        <w:tab w:val="right" w:pos="8306"/>
      </w:tabs>
      <w:snapToGrid w:val="0"/>
    </w:pPr>
    <w:rPr>
      <w:sz w:val="20"/>
      <w:szCs w:val="20"/>
    </w:rPr>
  </w:style>
  <w:style w:type="character" w:customStyle="1" w:styleId="a6">
    <w:name w:val="頁尾 字元"/>
    <w:basedOn w:val="a0"/>
    <w:link w:val="a5"/>
    <w:uiPriority w:val="99"/>
    <w:rsid w:val="009C027E"/>
    <w:rPr>
      <w:rFonts w:ascii="標楷體" w:eastAsia="標楷體" w:hAnsi="標楷體" w:cs="Times New Roman"/>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69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何憶華</dc:creator>
  <cp:keywords/>
  <dc:description/>
  <cp:lastModifiedBy>何憶華</cp:lastModifiedBy>
  <cp:revision>2</cp:revision>
  <dcterms:created xsi:type="dcterms:W3CDTF">2018-06-05T03:33:00Z</dcterms:created>
  <dcterms:modified xsi:type="dcterms:W3CDTF">2018-06-05T03:33:00Z</dcterms:modified>
</cp:coreProperties>
</file>