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B3F" w:rsidRPr="00BB5BB6" w:rsidRDefault="00EC0B3F" w:rsidP="00EC0B3F">
      <w:pPr>
        <w:spacing w:beforeLines="50" w:before="180" w:afterLines="50" w:after="180" w:line="440" w:lineRule="exact"/>
        <w:ind w:left="721" w:hangingChars="200" w:hanging="721"/>
        <w:rPr>
          <w:rFonts w:ascii="標楷體" w:eastAsia="標楷體" w:hAnsi="標楷體" w:hint="eastAsia"/>
          <w:b/>
          <w:sz w:val="36"/>
          <w:szCs w:val="36"/>
        </w:rPr>
      </w:pPr>
      <w:r w:rsidRPr="00BB5BB6">
        <w:rPr>
          <w:rFonts w:ascii="標楷體" w:eastAsia="標楷體" w:hAnsi="標楷體" w:hint="eastAsia"/>
          <w:b/>
          <w:color w:val="000000"/>
          <w:sz w:val="36"/>
          <w:szCs w:val="36"/>
        </w:rPr>
        <w:t>公職人員利益衝突迴避法(</w:t>
      </w:r>
      <w:r w:rsidRPr="00BB5BB6">
        <w:rPr>
          <w:rFonts w:ascii="標楷體" w:eastAsia="標楷體" w:hAnsi="標楷體" w:hint="eastAsia"/>
          <w:b/>
          <w:color w:val="000000"/>
          <w:sz w:val="36"/>
          <w:szCs w:val="36"/>
          <w:lang w:eastAsia="zh-HK"/>
        </w:rPr>
        <w:t>二</w:t>
      </w:r>
      <w:r w:rsidRPr="00BB5BB6">
        <w:rPr>
          <w:rFonts w:ascii="標楷體" w:eastAsia="標楷體" w:hAnsi="標楷體" w:hint="eastAsia"/>
          <w:b/>
          <w:color w:val="000000"/>
          <w:sz w:val="36"/>
          <w:szCs w:val="36"/>
        </w:rPr>
        <w:t>)</w:t>
      </w:r>
    </w:p>
    <w:p w:rsidR="00EC0B3F" w:rsidRDefault="00EC0B3F" w:rsidP="00EC0B3F">
      <w:pPr>
        <w:spacing w:line="440" w:lineRule="exact"/>
        <w:jc w:val="both"/>
        <w:rPr>
          <w:rFonts w:ascii="標楷體" w:eastAsia="標楷體" w:hAnsi="標楷體" w:hint="eastAsia"/>
          <w:b/>
          <w:bCs/>
          <w:sz w:val="34"/>
        </w:rPr>
      </w:pPr>
      <w:r>
        <w:rPr>
          <w:rFonts w:ascii="標楷體" w:eastAsia="標楷體" w:hAnsi="標楷體" w:hint="eastAsia"/>
          <w:b/>
          <w:bCs/>
          <w:sz w:val="34"/>
        </w:rPr>
        <w:t>四、「利益衝突」之定義：</w:t>
      </w:r>
    </w:p>
    <w:p w:rsidR="00EC0B3F" w:rsidRDefault="00EC0B3F" w:rsidP="00EC0B3F">
      <w:pPr>
        <w:numPr>
          <w:ilvl w:val="0"/>
          <w:numId w:val="1"/>
        </w:numPr>
        <w:spacing w:line="440" w:lineRule="exact"/>
        <w:jc w:val="both"/>
        <w:rPr>
          <w:rFonts w:ascii="標楷體" w:eastAsia="標楷體" w:hAnsi="標楷體" w:hint="eastAsia"/>
          <w:sz w:val="28"/>
        </w:rPr>
      </w:pPr>
      <w:r>
        <w:rPr>
          <w:rFonts w:ascii="標楷體" w:eastAsia="標楷體" w:hAnsi="標楷體" w:hint="eastAsia"/>
          <w:sz w:val="28"/>
        </w:rPr>
        <w:t>本法所稱利益衝突，指公職人員執行職務時，得因其作為或不作為，直接或間接使本人或其關係人獲取利益者。（本法第5條）</w:t>
      </w:r>
    </w:p>
    <w:p w:rsidR="00EC0B3F" w:rsidRDefault="00EC0B3F" w:rsidP="00EC0B3F">
      <w:pPr>
        <w:numPr>
          <w:ilvl w:val="0"/>
          <w:numId w:val="1"/>
        </w:numPr>
        <w:spacing w:line="440" w:lineRule="exact"/>
        <w:jc w:val="both"/>
        <w:rPr>
          <w:rFonts w:ascii="標楷體" w:eastAsia="標楷體" w:hAnsi="標楷體" w:hint="eastAsia"/>
          <w:sz w:val="28"/>
        </w:rPr>
      </w:pPr>
      <w:r>
        <w:rPr>
          <w:rFonts w:ascii="標楷體" w:eastAsia="標楷體" w:hAnsi="標楷體" w:hint="eastAsia"/>
          <w:sz w:val="28"/>
        </w:rPr>
        <w:t>所謂「獲取利益」，係指獲取私人利益，不包括獲取公益之情形。且此所謂「利益」不以「不法利益」為限，即使「合法利益」亦在本法規範之列。</w:t>
      </w:r>
    </w:p>
    <w:p w:rsidR="00EC0B3F" w:rsidRDefault="00EC0B3F" w:rsidP="00EC0B3F">
      <w:pPr>
        <w:spacing w:line="440" w:lineRule="exact"/>
        <w:jc w:val="both"/>
        <w:rPr>
          <w:rFonts w:ascii="標楷體" w:eastAsia="標楷體" w:hAnsi="標楷體" w:hint="eastAsia"/>
          <w:sz w:val="28"/>
        </w:rPr>
      </w:pPr>
    </w:p>
    <w:p w:rsidR="00EC0B3F" w:rsidRDefault="00EC0B3F" w:rsidP="00EC0B3F">
      <w:pPr>
        <w:spacing w:line="440" w:lineRule="exact"/>
        <w:ind w:leftChars="150" w:left="360"/>
        <w:jc w:val="both"/>
        <w:rPr>
          <w:rFonts w:ascii="標楷體" w:eastAsia="標楷體" w:hAnsi="標楷體" w:hint="eastAsia"/>
          <w:sz w:val="28"/>
        </w:rPr>
      </w:pPr>
      <w:r>
        <w:rPr>
          <w:rFonts w:ascii="標楷體" w:eastAsia="標楷體" w:hAnsi="標楷體" w:hint="eastAsia"/>
          <w:sz w:val="28"/>
        </w:rPr>
        <w:t>公職人員在執行職務時，舉凡涉及本身或一定親屬關係者之利益有關的事件，為避免因參與其事，致其相關作為或不作為之公正性，引發民眾之質疑或不信任，</w:t>
      </w:r>
      <w:proofErr w:type="gramStart"/>
      <w:r>
        <w:rPr>
          <w:rFonts w:ascii="標楷體" w:eastAsia="標楷體" w:hAnsi="標楷體" w:hint="eastAsia"/>
          <w:sz w:val="28"/>
        </w:rPr>
        <w:t>而忌避</w:t>
      </w:r>
      <w:proofErr w:type="gramEnd"/>
      <w:r>
        <w:rPr>
          <w:rFonts w:ascii="標楷體" w:eastAsia="標楷體" w:hAnsi="標楷體" w:hint="eastAsia"/>
          <w:sz w:val="28"/>
        </w:rPr>
        <w:t>不參與其事，謂之利益衝突迴避。</w:t>
      </w:r>
    </w:p>
    <w:p w:rsidR="00EC0B3F" w:rsidRDefault="00EC0B3F" w:rsidP="00EC0B3F">
      <w:pPr>
        <w:spacing w:line="440" w:lineRule="exact"/>
        <w:ind w:leftChars="150" w:left="360"/>
        <w:jc w:val="both"/>
        <w:rPr>
          <w:rFonts w:ascii="標楷體" w:eastAsia="標楷體" w:hAnsi="標楷體" w:hint="eastAsia"/>
          <w:sz w:val="28"/>
        </w:rPr>
      </w:pPr>
    </w:p>
    <w:p w:rsidR="00EC0B3F" w:rsidRDefault="00EC0B3F" w:rsidP="00EC0B3F">
      <w:pPr>
        <w:spacing w:line="440" w:lineRule="exact"/>
        <w:ind w:leftChars="150" w:left="360"/>
        <w:jc w:val="both"/>
        <w:rPr>
          <w:rFonts w:ascii="標楷體" w:eastAsia="標楷體" w:hAnsi="標楷體" w:hint="eastAsia"/>
        </w:rPr>
      </w:pPr>
      <w:r>
        <w:rPr>
          <w:rFonts w:ascii="標楷體" w:eastAsia="標楷體" w:hAnsi="標楷體" w:hint="eastAsia"/>
        </w:rPr>
        <w:t>【進階補充】</w:t>
      </w:r>
    </w:p>
    <w:p w:rsidR="00EC0B3F" w:rsidRDefault="00EC0B3F" w:rsidP="00EC0B3F">
      <w:pPr>
        <w:spacing w:line="440" w:lineRule="exact"/>
        <w:ind w:leftChars="225" w:left="1001" w:hangingChars="192" w:hanging="461"/>
        <w:jc w:val="both"/>
        <w:rPr>
          <w:rFonts w:ascii="標楷體" w:eastAsia="標楷體" w:hAnsi="標楷體" w:hint="eastAsia"/>
          <w:szCs w:val="28"/>
        </w:rPr>
      </w:pPr>
      <w:r>
        <w:rPr>
          <w:rFonts w:ascii="標楷體" w:eastAsia="標楷體" w:hAnsi="標楷體" w:hint="eastAsia"/>
          <w:szCs w:val="28"/>
        </w:rPr>
        <w:t>問：立法委員兼任已民營化事業機構之公股代表是否違反</w:t>
      </w:r>
      <w:r>
        <w:rPr>
          <w:rFonts w:ascii="標楷體" w:eastAsia="標楷體" w:hAnsi="標楷體" w:hint="eastAsia"/>
          <w:color w:val="000000"/>
          <w:szCs w:val="28"/>
        </w:rPr>
        <w:t>本法</w:t>
      </w:r>
      <w:r>
        <w:rPr>
          <w:rFonts w:ascii="標楷體" w:eastAsia="標楷體" w:hAnsi="標楷體" w:hint="eastAsia"/>
          <w:szCs w:val="28"/>
        </w:rPr>
        <w:t>？若兼任公股代表同時又擔任該事業機構之負責人、董事、監察人或經理人時，是否違反本法？</w:t>
      </w:r>
    </w:p>
    <w:p w:rsidR="00EC0B3F" w:rsidRDefault="00EC0B3F" w:rsidP="00EC0B3F">
      <w:pPr>
        <w:spacing w:beforeLines="50" w:before="180" w:afterLines="50" w:after="180" w:line="440" w:lineRule="exact"/>
        <w:ind w:leftChars="200" w:left="960" w:hangingChars="200" w:hanging="480"/>
        <w:jc w:val="both"/>
        <w:rPr>
          <w:rFonts w:ascii="標楷體" w:eastAsia="標楷體" w:hAnsi="標楷體" w:hint="eastAsia"/>
          <w:color w:val="000000"/>
          <w:sz w:val="28"/>
          <w:szCs w:val="28"/>
        </w:rPr>
      </w:pPr>
      <w:r>
        <w:rPr>
          <w:rFonts w:ascii="標楷體" w:eastAsia="標楷體" w:hAnsi="標楷體" w:hint="eastAsia"/>
          <w:color w:val="000000"/>
          <w:szCs w:val="28"/>
        </w:rPr>
        <w:t>答：立法委員僅</w:t>
      </w:r>
      <w:r>
        <w:rPr>
          <w:rFonts w:ascii="標楷體" w:eastAsia="標楷體" w:hAnsi="標楷體" w:hint="eastAsia"/>
          <w:b/>
          <w:bCs/>
          <w:szCs w:val="28"/>
        </w:rPr>
        <w:t>兼任公股代表時不違反本法</w:t>
      </w:r>
      <w:r>
        <w:rPr>
          <w:rFonts w:ascii="標楷體" w:eastAsia="標楷體" w:hAnsi="標楷體" w:hint="eastAsia"/>
          <w:color w:val="000000"/>
          <w:szCs w:val="28"/>
        </w:rPr>
        <w:t>，但立法委員同時又擔任該機構之負責人、董事、監察人或經理人者，仍應迴避。因已依「公營事業移轉民營條例」規定移轉民營之事業機構，其本質上實與一般民營事業機構無異，故立法委員</w:t>
      </w:r>
      <w:r>
        <w:rPr>
          <w:rFonts w:ascii="標楷體" w:eastAsia="標楷體" w:hAnsi="標楷體" w:hint="eastAsia"/>
          <w:szCs w:val="28"/>
        </w:rPr>
        <w:t>兼任該事業機構之公股代表，並不受本法第5條所規範</w:t>
      </w:r>
      <w:r>
        <w:rPr>
          <w:rFonts w:ascii="標楷體" w:eastAsia="標楷體" w:hAnsi="標楷體" w:hint="eastAsia"/>
          <w:color w:val="000000"/>
          <w:szCs w:val="28"/>
        </w:rPr>
        <w:t>。</w:t>
      </w:r>
      <w:proofErr w:type="gramStart"/>
      <w:r>
        <w:rPr>
          <w:rFonts w:ascii="標楷體" w:eastAsia="標楷體" w:hAnsi="標楷體" w:hint="eastAsia"/>
          <w:color w:val="000000"/>
          <w:szCs w:val="28"/>
        </w:rPr>
        <w:t>惟</w:t>
      </w:r>
      <w:proofErr w:type="gramEnd"/>
      <w:r>
        <w:rPr>
          <w:rFonts w:ascii="標楷體" w:eastAsia="標楷體" w:hAnsi="標楷體" w:hint="eastAsia"/>
          <w:color w:val="000000"/>
          <w:szCs w:val="28"/>
        </w:rPr>
        <w:t>立法委員兼任該公股代表後，如又為該機構之負責人、董事、監察人或經理人，該事業機構則為立法委員之關係人，不得與立法委員服務之機關(立法院)或受其監督之機關(各級中央機關)為買賣、租賃、承攬等交易行為。（法務部94.12.21法政利字第0940033457號函釋）</w:t>
      </w:r>
    </w:p>
    <w:p w:rsidR="00EC0B3F" w:rsidRDefault="00EC0B3F" w:rsidP="00EC0B3F">
      <w:pPr>
        <w:spacing w:line="440" w:lineRule="exact"/>
        <w:ind w:left="420" w:hangingChars="150" w:hanging="420"/>
        <w:jc w:val="both"/>
        <w:rPr>
          <w:rFonts w:ascii="標楷體" w:eastAsia="標楷體" w:hAnsi="標楷體" w:hint="eastAsia"/>
          <w:sz w:val="28"/>
        </w:rPr>
      </w:pPr>
    </w:p>
    <w:p w:rsidR="00EC0B3F" w:rsidRDefault="00EC0B3F" w:rsidP="00EC0B3F">
      <w:pPr>
        <w:spacing w:line="440" w:lineRule="exact"/>
        <w:jc w:val="both"/>
        <w:rPr>
          <w:rFonts w:ascii="標楷體" w:eastAsia="標楷體" w:hAnsi="標楷體" w:hint="eastAsia"/>
          <w:b/>
          <w:bCs/>
          <w:sz w:val="34"/>
        </w:rPr>
      </w:pPr>
      <w:r>
        <w:rPr>
          <w:rFonts w:ascii="標楷體" w:eastAsia="標楷體" w:hAnsi="標楷體" w:hint="eastAsia"/>
          <w:b/>
          <w:bCs/>
          <w:sz w:val="34"/>
        </w:rPr>
        <w:t>五、「利益」，包括財產上利益及非財產上利益：</w:t>
      </w:r>
    </w:p>
    <w:p w:rsidR="00EC0B3F" w:rsidRDefault="00EC0B3F" w:rsidP="00EC0B3F">
      <w:pPr>
        <w:pStyle w:val="Web"/>
        <w:numPr>
          <w:ilvl w:val="0"/>
          <w:numId w:val="2"/>
        </w:numPr>
        <w:spacing w:before="0" w:beforeAutospacing="0" w:after="0" w:afterAutospacing="0" w:line="440" w:lineRule="exact"/>
        <w:jc w:val="both"/>
        <w:rPr>
          <w:rFonts w:ascii="標楷體" w:eastAsia="標楷體" w:hAnsi="標楷體" w:hint="eastAsia"/>
          <w:color w:val="auto"/>
          <w:sz w:val="28"/>
          <w:szCs w:val="20"/>
        </w:rPr>
      </w:pPr>
      <w:r>
        <w:rPr>
          <w:rFonts w:ascii="標楷體" w:eastAsia="標楷體" w:hAnsi="標楷體"/>
          <w:b/>
          <w:bCs/>
          <w:color w:val="auto"/>
          <w:sz w:val="28"/>
          <w:szCs w:val="20"/>
        </w:rPr>
        <w:t>財產上利益</w:t>
      </w:r>
      <w:r>
        <w:rPr>
          <w:rFonts w:ascii="標楷體" w:eastAsia="標楷體" w:hAnsi="標楷體"/>
          <w:color w:val="auto"/>
          <w:sz w:val="28"/>
          <w:szCs w:val="20"/>
        </w:rPr>
        <w:t>：</w:t>
      </w:r>
      <w:r>
        <w:rPr>
          <w:rFonts w:ascii="標楷體" w:eastAsia="標楷體" w:hAnsi="標楷體" w:hint="eastAsia"/>
          <w:color w:val="auto"/>
          <w:sz w:val="28"/>
          <w:szCs w:val="20"/>
        </w:rPr>
        <w:t>１</w:t>
      </w:r>
      <w:r>
        <w:rPr>
          <w:rFonts w:ascii="標楷體" w:eastAsia="標楷體" w:hAnsi="標楷體"/>
          <w:color w:val="auto"/>
          <w:sz w:val="28"/>
          <w:szCs w:val="20"/>
        </w:rPr>
        <w:t>、動產、不動產。</w:t>
      </w:r>
      <w:r>
        <w:rPr>
          <w:rFonts w:ascii="標楷體" w:eastAsia="標楷體" w:hAnsi="標楷體" w:hint="eastAsia"/>
          <w:color w:val="auto"/>
          <w:sz w:val="28"/>
          <w:szCs w:val="20"/>
        </w:rPr>
        <w:t>２</w:t>
      </w:r>
      <w:r>
        <w:rPr>
          <w:rFonts w:ascii="標楷體" w:eastAsia="標楷體" w:hAnsi="標楷體"/>
          <w:color w:val="auto"/>
          <w:sz w:val="28"/>
          <w:szCs w:val="20"/>
        </w:rPr>
        <w:t>、現金、存款、外幣、有價證券。</w:t>
      </w:r>
      <w:r>
        <w:rPr>
          <w:rFonts w:ascii="標楷體" w:eastAsia="標楷體" w:hAnsi="標楷體" w:hint="eastAsia"/>
          <w:color w:val="auto"/>
          <w:sz w:val="28"/>
          <w:szCs w:val="20"/>
        </w:rPr>
        <w:t>３</w:t>
      </w:r>
      <w:r>
        <w:rPr>
          <w:rFonts w:ascii="標楷體" w:eastAsia="標楷體" w:hAnsi="標楷體"/>
          <w:color w:val="auto"/>
          <w:sz w:val="28"/>
          <w:szCs w:val="20"/>
        </w:rPr>
        <w:t>、債權或其他財產上權利。</w:t>
      </w:r>
      <w:r>
        <w:rPr>
          <w:rFonts w:ascii="標楷體" w:eastAsia="標楷體" w:hAnsi="標楷體" w:hint="eastAsia"/>
          <w:color w:val="auto"/>
          <w:sz w:val="28"/>
          <w:szCs w:val="20"/>
        </w:rPr>
        <w:t>４</w:t>
      </w:r>
      <w:r>
        <w:rPr>
          <w:rFonts w:ascii="標楷體" w:eastAsia="標楷體" w:hAnsi="標楷體"/>
          <w:color w:val="auto"/>
          <w:sz w:val="28"/>
          <w:szCs w:val="20"/>
        </w:rPr>
        <w:t>、其他具有經濟價值或得以金錢交易取得之利益。（</w:t>
      </w:r>
      <w:r>
        <w:rPr>
          <w:rFonts w:ascii="標楷體" w:eastAsia="標楷體" w:hAnsi="標楷體" w:hint="eastAsia"/>
          <w:color w:val="auto"/>
          <w:sz w:val="28"/>
          <w:szCs w:val="20"/>
        </w:rPr>
        <w:t>本法第4條第2項</w:t>
      </w:r>
      <w:r>
        <w:rPr>
          <w:rFonts w:ascii="標楷體" w:eastAsia="標楷體" w:hAnsi="標楷體"/>
          <w:color w:val="auto"/>
          <w:sz w:val="28"/>
          <w:szCs w:val="20"/>
        </w:rPr>
        <w:t>）</w:t>
      </w:r>
    </w:p>
    <w:p w:rsidR="00EC0B3F" w:rsidRDefault="00EC0B3F" w:rsidP="00EC0B3F">
      <w:pPr>
        <w:pStyle w:val="Web"/>
        <w:numPr>
          <w:ilvl w:val="1"/>
          <w:numId w:val="2"/>
        </w:numPr>
        <w:spacing w:before="0" w:beforeAutospacing="0" w:after="0" w:afterAutospacing="0" w:line="440" w:lineRule="exact"/>
        <w:jc w:val="both"/>
        <w:rPr>
          <w:rFonts w:ascii="標楷體" w:eastAsia="標楷體" w:hAnsi="標楷體" w:hint="eastAsia"/>
          <w:color w:val="auto"/>
          <w:sz w:val="28"/>
        </w:rPr>
      </w:pPr>
      <w:r>
        <w:rPr>
          <w:rFonts w:ascii="標楷體" w:eastAsia="標楷體" w:hAnsi="標楷體" w:hint="eastAsia"/>
          <w:color w:val="auto"/>
          <w:sz w:val="28"/>
        </w:rPr>
        <w:lastRenderedPageBreak/>
        <w:t>所稱「其他財產上權利」，指礦業權、漁業權、專利權、商標專用權或著作權等權利。（本法施行細則第3條第1項）</w:t>
      </w:r>
    </w:p>
    <w:p w:rsidR="00EC0B3F" w:rsidRDefault="00EC0B3F" w:rsidP="00EC0B3F">
      <w:pPr>
        <w:pStyle w:val="Web"/>
        <w:numPr>
          <w:ilvl w:val="1"/>
          <w:numId w:val="2"/>
        </w:numPr>
        <w:spacing w:before="0" w:beforeAutospacing="0" w:after="0" w:afterAutospacing="0" w:line="440" w:lineRule="exact"/>
        <w:jc w:val="both"/>
        <w:rPr>
          <w:rFonts w:ascii="標楷體" w:eastAsia="標楷體" w:hAnsi="標楷體" w:hint="eastAsia"/>
          <w:color w:val="auto"/>
          <w:sz w:val="28"/>
        </w:rPr>
      </w:pPr>
      <w:r>
        <w:rPr>
          <w:rFonts w:ascii="標楷體" w:eastAsia="標楷體" w:hAnsi="標楷體" w:hint="eastAsia"/>
          <w:color w:val="auto"/>
          <w:sz w:val="28"/>
        </w:rPr>
        <w:t>所稱「其他具有經濟價值或得以金錢交易取得之利益」，指貴賓卡、會員證、球員證、招待券或優待券等利益。（本法施行細則第3條第2項）</w:t>
      </w:r>
    </w:p>
    <w:p w:rsidR="00EC0B3F" w:rsidRDefault="00EC0B3F" w:rsidP="00EC0B3F">
      <w:pPr>
        <w:pStyle w:val="Web"/>
        <w:numPr>
          <w:ilvl w:val="0"/>
          <w:numId w:val="2"/>
        </w:numPr>
        <w:spacing w:before="0" w:beforeAutospacing="0" w:after="0" w:afterAutospacing="0" w:line="440" w:lineRule="exact"/>
        <w:jc w:val="both"/>
        <w:rPr>
          <w:rFonts w:ascii="標楷體" w:eastAsia="標楷體" w:hAnsi="標楷體" w:hint="eastAsia"/>
          <w:color w:val="auto"/>
          <w:sz w:val="28"/>
          <w:szCs w:val="20"/>
        </w:rPr>
      </w:pPr>
      <w:r>
        <w:rPr>
          <w:rFonts w:ascii="標楷體" w:eastAsia="標楷體" w:hAnsi="標楷體"/>
          <w:b/>
          <w:bCs/>
          <w:color w:val="auto"/>
          <w:sz w:val="28"/>
          <w:szCs w:val="20"/>
        </w:rPr>
        <w:t>非財產上利益：</w:t>
      </w:r>
      <w:r>
        <w:rPr>
          <w:rFonts w:ascii="標楷體" w:eastAsia="標楷體" w:hAnsi="標楷體"/>
          <w:color w:val="auto"/>
          <w:sz w:val="28"/>
          <w:szCs w:val="20"/>
        </w:rPr>
        <w:t>指有利公職人員或其關係人於政府機關、公立學校、公營事業機構 (以下簡稱機關) 之任用、</w:t>
      </w:r>
      <w:proofErr w:type="gramStart"/>
      <w:r>
        <w:rPr>
          <w:rFonts w:ascii="標楷體" w:eastAsia="標楷體" w:hAnsi="標楷體"/>
          <w:color w:val="auto"/>
          <w:sz w:val="28"/>
          <w:szCs w:val="20"/>
        </w:rPr>
        <w:t>陞</w:t>
      </w:r>
      <w:proofErr w:type="gramEnd"/>
      <w:r>
        <w:rPr>
          <w:rFonts w:ascii="標楷體" w:eastAsia="標楷體" w:hAnsi="標楷體"/>
          <w:color w:val="auto"/>
          <w:sz w:val="28"/>
          <w:szCs w:val="20"/>
        </w:rPr>
        <w:t>遷、調動及其他人事</w:t>
      </w:r>
      <w:r>
        <w:rPr>
          <w:rFonts w:ascii="標楷體" w:eastAsia="標楷體" w:hAnsi="標楷體" w:hint="eastAsia"/>
          <w:color w:val="auto"/>
          <w:sz w:val="28"/>
          <w:szCs w:val="20"/>
        </w:rPr>
        <w:t>措</w:t>
      </w:r>
      <w:r>
        <w:rPr>
          <w:rFonts w:ascii="標楷體" w:eastAsia="標楷體" w:hAnsi="標楷體"/>
          <w:color w:val="auto"/>
          <w:sz w:val="28"/>
          <w:szCs w:val="20"/>
        </w:rPr>
        <w:t>施。（</w:t>
      </w:r>
      <w:r>
        <w:rPr>
          <w:rFonts w:ascii="標楷體" w:eastAsia="標楷體" w:hAnsi="標楷體" w:hint="eastAsia"/>
          <w:color w:val="auto"/>
          <w:sz w:val="28"/>
          <w:szCs w:val="20"/>
        </w:rPr>
        <w:t>本法第4條第3項</w:t>
      </w:r>
      <w:r>
        <w:rPr>
          <w:rFonts w:ascii="標楷體" w:eastAsia="標楷體" w:hAnsi="標楷體"/>
          <w:color w:val="auto"/>
          <w:sz w:val="28"/>
          <w:szCs w:val="20"/>
        </w:rPr>
        <w:t>）</w:t>
      </w:r>
    </w:p>
    <w:p w:rsidR="00EC0B3F" w:rsidRDefault="00EC0B3F" w:rsidP="00EC0B3F">
      <w:pPr>
        <w:spacing w:line="440" w:lineRule="exact"/>
        <w:ind w:leftChars="224" w:left="898" w:hangingChars="120" w:hanging="360"/>
        <w:jc w:val="both"/>
        <w:rPr>
          <w:rFonts w:ascii="Arial Unicode MS" w:eastAsia="Arial Unicode MS" w:hAnsi="Arial Unicode MS" w:cs="Arial Unicode MS"/>
          <w:kern w:val="0"/>
          <w:sz w:val="28"/>
        </w:rPr>
      </w:pPr>
      <w:r>
        <w:rPr>
          <w:rFonts w:ascii="標楷體" w:eastAsia="標楷體" w:hAnsi="標楷體" w:hint="eastAsia"/>
          <w:sz w:val="30"/>
        </w:rPr>
        <w:t>◎</w:t>
      </w:r>
      <w:r>
        <w:rPr>
          <w:rFonts w:ascii="標楷體" w:eastAsia="標楷體" w:hAnsi="標楷體" w:hint="eastAsia"/>
          <w:b/>
          <w:bCs/>
          <w:sz w:val="28"/>
        </w:rPr>
        <w:t>有關公職人員利益衝突迴避法第4條第3項「非財產上利益」之適用範圍</w:t>
      </w:r>
      <w:r>
        <w:rPr>
          <w:rFonts w:ascii="標楷體" w:eastAsia="標楷體" w:hAnsi="標楷體" w:hint="eastAsia"/>
          <w:sz w:val="28"/>
        </w:rPr>
        <w:t>（</w:t>
      </w:r>
      <w:r>
        <w:rPr>
          <w:rFonts w:ascii="標楷體" w:eastAsia="標楷體" w:hint="eastAsia"/>
          <w:sz w:val="28"/>
          <w:szCs w:val="30"/>
        </w:rPr>
        <w:t>法務部92.9.22法政字第0920039451號函釋）：</w:t>
      </w:r>
    </w:p>
    <w:p w:rsidR="00EC0B3F" w:rsidRDefault="00EC0B3F" w:rsidP="00EC0B3F">
      <w:pPr>
        <w:numPr>
          <w:ilvl w:val="0"/>
          <w:numId w:val="3"/>
        </w:numPr>
        <w:spacing w:line="440" w:lineRule="exact"/>
        <w:jc w:val="both"/>
        <w:rPr>
          <w:rFonts w:ascii="標楷體" w:eastAsia="標楷體" w:hAnsi="標楷體" w:hint="eastAsia"/>
        </w:rPr>
      </w:pPr>
      <w:r>
        <w:rPr>
          <w:rFonts w:ascii="標楷體" w:eastAsia="標楷體" w:hAnsi="標楷體"/>
        </w:rPr>
        <w:t>按公職人員利益衝突迴避法 (以下簡稱本法) 第</w:t>
      </w:r>
      <w:r>
        <w:rPr>
          <w:rFonts w:ascii="標楷體" w:eastAsia="標楷體" w:hAnsi="標楷體" w:hint="eastAsia"/>
        </w:rPr>
        <w:t>4</w:t>
      </w:r>
      <w:r>
        <w:rPr>
          <w:rFonts w:ascii="標楷體" w:eastAsia="標楷體" w:hAnsi="標楷體"/>
        </w:rPr>
        <w:t>條第</w:t>
      </w:r>
      <w:r>
        <w:rPr>
          <w:rFonts w:ascii="標楷體" w:eastAsia="標楷體" w:hAnsi="標楷體" w:hint="eastAsia"/>
        </w:rPr>
        <w:t>3</w:t>
      </w:r>
      <w:r>
        <w:rPr>
          <w:rFonts w:ascii="標楷體" w:eastAsia="標楷體" w:hAnsi="標楷體"/>
        </w:rPr>
        <w:t>項規定：「非財產上利益，指有利公職人員或其關係人於政府機關、公立學校、公營事業機構之任用、</w:t>
      </w:r>
      <w:proofErr w:type="gramStart"/>
      <w:r>
        <w:rPr>
          <w:rFonts w:ascii="標楷體" w:eastAsia="標楷體" w:hAnsi="標楷體"/>
        </w:rPr>
        <w:t>陞</w:t>
      </w:r>
      <w:proofErr w:type="gramEnd"/>
      <w:r>
        <w:rPr>
          <w:rFonts w:ascii="標楷體" w:eastAsia="標楷體" w:hAnsi="標楷體"/>
        </w:rPr>
        <w:t>遷、調動及其他人事措施。」。上開規定就「非財產上利益」之認定內涵，</w:t>
      </w:r>
      <w:proofErr w:type="gramStart"/>
      <w:r>
        <w:rPr>
          <w:rFonts w:ascii="標楷體" w:eastAsia="標楷體" w:hAnsi="標楷體"/>
        </w:rPr>
        <w:t>採</w:t>
      </w:r>
      <w:proofErr w:type="gramEnd"/>
      <w:r>
        <w:rPr>
          <w:rFonts w:ascii="標楷體" w:eastAsia="標楷體" w:hAnsi="標楷體"/>
        </w:rPr>
        <w:t>列舉與概括規定</w:t>
      </w:r>
      <w:proofErr w:type="gramStart"/>
      <w:r>
        <w:rPr>
          <w:rFonts w:ascii="標楷體" w:eastAsia="標楷體" w:hAnsi="標楷體"/>
        </w:rPr>
        <w:t>併</w:t>
      </w:r>
      <w:proofErr w:type="gramEnd"/>
      <w:r>
        <w:rPr>
          <w:rFonts w:ascii="標楷體" w:eastAsia="標楷體" w:hAnsi="標楷體"/>
        </w:rPr>
        <w:t>行之方式，除列舉「任用、</w:t>
      </w:r>
      <w:proofErr w:type="gramStart"/>
      <w:r>
        <w:rPr>
          <w:rFonts w:ascii="標楷體" w:eastAsia="標楷體" w:hAnsi="標楷體"/>
        </w:rPr>
        <w:t>陞</w:t>
      </w:r>
      <w:proofErr w:type="gramEnd"/>
      <w:r>
        <w:rPr>
          <w:rFonts w:ascii="標楷體" w:eastAsia="標楷體" w:hAnsi="標楷體"/>
        </w:rPr>
        <w:t>遷、調動」等人事措施外，因其他有利公職人員或其關係人之相類人事措施難以一一列舉，為免疏漏，</w:t>
      </w:r>
      <w:proofErr w:type="gramStart"/>
      <w:r>
        <w:rPr>
          <w:rFonts w:ascii="標楷體" w:eastAsia="標楷體" w:hAnsi="標楷體"/>
        </w:rPr>
        <w:t>爰</w:t>
      </w:r>
      <w:proofErr w:type="gramEnd"/>
      <w:r>
        <w:rPr>
          <w:rFonts w:ascii="標楷體" w:eastAsia="標楷體" w:hAnsi="標楷體"/>
        </w:rPr>
        <w:t>另以「其他人事措施」作概括式規定。故舉凡有利公職人員或其關係人之任用、</w:t>
      </w:r>
      <w:proofErr w:type="gramStart"/>
      <w:r>
        <w:rPr>
          <w:rFonts w:ascii="標楷體" w:eastAsia="標楷體" w:hAnsi="標楷體"/>
        </w:rPr>
        <w:t>陞</w:t>
      </w:r>
      <w:proofErr w:type="gramEnd"/>
      <w:r>
        <w:rPr>
          <w:rFonts w:ascii="標楷體" w:eastAsia="標楷體" w:hAnsi="標楷體"/>
        </w:rPr>
        <w:t>遷、調動等相類之人事行政作為，</w:t>
      </w:r>
      <w:proofErr w:type="gramStart"/>
      <w:r>
        <w:rPr>
          <w:rFonts w:ascii="標楷體" w:eastAsia="標楷體" w:hAnsi="標楷體"/>
        </w:rPr>
        <w:t>均屬該</w:t>
      </w:r>
      <w:proofErr w:type="gramEnd"/>
      <w:r>
        <w:rPr>
          <w:rFonts w:ascii="標楷體" w:eastAsia="標楷體" w:hAnsi="標楷體"/>
        </w:rPr>
        <w:t>條所稱之「其他人事措施」，實際</w:t>
      </w:r>
      <w:proofErr w:type="gramStart"/>
      <w:r>
        <w:rPr>
          <w:rFonts w:ascii="標楷體" w:eastAsia="標楷體" w:hAnsi="標楷體"/>
        </w:rPr>
        <w:t>適用宜依具體</w:t>
      </w:r>
      <w:proofErr w:type="gramEnd"/>
      <w:r>
        <w:rPr>
          <w:rFonts w:ascii="標楷體" w:eastAsia="標楷體" w:hAnsi="標楷體"/>
        </w:rPr>
        <w:t>個案斟酌認定之。</w:t>
      </w:r>
    </w:p>
    <w:p w:rsidR="00EC0B3F" w:rsidRDefault="00EC0B3F" w:rsidP="00EC0B3F">
      <w:pPr>
        <w:numPr>
          <w:ilvl w:val="0"/>
          <w:numId w:val="3"/>
        </w:numPr>
        <w:spacing w:line="440" w:lineRule="exact"/>
        <w:jc w:val="both"/>
        <w:rPr>
          <w:rFonts w:ascii="標楷體" w:eastAsia="標楷體" w:hAnsi="標楷體" w:hint="eastAsia"/>
          <w:sz w:val="28"/>
        </w:rPr>
      </w:pPr>
      <w:r>
        <w:rPr>
          <w:rFonts w:ascii="標楷體" w:eastAsia="標楷體" w:hAnsi="標楷體"/>
        </w:rPr>
        <w:t>查政府機關、公立學校及公營事業機構中對技工、工友及臨時人員等非依公務人員任用法任用之聘用、約</w:t>
      </w:r>
      <w:proofErr w:type="gramStart"/>
      <w:r>
        <w:rPr>
          <w:rFonts w:ascii="標楷體" w:eastAsia="標楷體" w:hAnsi="標楷體"/>
        </w:rPr>
        <w:t>僱</w:t>
      </w:r>
      <w:proofErr w:type="gramEnd"/>
      <w:r>
        <w:rPr>
          <w:rFonts w:ascii="標楷體" w:eastAsia="標楷體" w:hAnsi="標楷體"/>
        </w:rPr>
        <w:t>之人事措施，亦屬相類「任用、</w:t>
      </w:r>
      <w:proofErr w:type="gramStart"/>
      <w:r>
        <w:rPr>
          <w:rFonts w:ascii="標楷體" w:eastAsia="標楷體" w:hAnsi="標楷體"/>
        </w:rPr>
        <w:t>陞</w:t>
      </w:r>
      <w:proofErr w:type="gramEnd"/>
      <w:r>
        <w:rPr>
          <w:rFonts w:ascii="標楷體" w:eastAsia="標楷體" w:hAnsi="標楷體"/>
        </w:rPr>
        <w:t>遷、調動」等人事權運用之範圍，且依本法之立法意旨及迴避制度之設計目的，係為建立公職人員利益衝突迴避之規範，避免公職人員因運用公權力而達成私益之目的，以達到有效遏阻貪污腐化暨不當利益輸送之目的，其規範之範疇，自宜</w:t>
      </w:r>
      <w:proofErr w:type="gramStart"/>
      <w:r>
        <w:rPr>
          <w:rFonts w:ascii="標楷體" w:eastAsia="標楷體" w:hAnsi="標楷體"/>
        </w:rPr>
        <w:t>採</w:t>
      </w:r>
      <w:proofErr w:type="gramEnd"/>
      <w:r>
        <w:rPr>
          <w:rFonts w:ascii="標楷體" w:eastAsia="標楷體" w:hAnsi="標楷體"/>
        </w:rPr>
        <w:t>廣義之解釋。是上開人員之</w:t>
      </w:r>
      <w:r>
        <w:rPr>
          <w:rFonts w:ascii="標楷體" w:eastAsia="標楷體" w:hAnsi="標楷體"/>
          <w:u w:val="single"/>
        </w:rPr>
        <w:t>聘僱仍應屬本法所稱「其他人事措施」之範疇</w:t>
      </w:r>
      <w:r>
        <w:rPr>
          <w:rFonts w:ascii="標楷體" w:eastAsia="標楷體" w:hAnsi="標楷體"/>
        </w:rPr>
        <w:t>。</w:t>
      </w:r>
    </w:p>
    <w:p w:rsidR="00EC0B3F" w:rsidRDefault="00EC0B3F" w:rsidP="00EC0B3F">
      <w:pPr>
        <w:spacing w:line="440" w:lineRule="exact"/>
        <w:ind w:leftChars="374" w:left="898" w:firstLine="2"/>
        <w:jc w:val="both"/>
        <w:rPr>
          <w:rFonts w:ascii="標楷體" w:eastAsia="標楷體" w:hAnsi="標楷體" w:hint="eastAsia"/>
          <w:color w:val="000000"/>
          <w:sz w:val="28"/>
          <w:szCs w:val="28"/>
        </w:rPr>
      </w:pPr>
    </w:p>
    <w:p w:rsidR="00EC0B3F" w:rsidRDefault="00EC0B3F" w:rsidP="00EC0B3F">
      <w:pPr>
        <w:spacing w:line="440" w:lineRule="exact"/>
        <w:ind w:leftChars="225" w:left="900" w:hanging="360"/>
        <w:jc w:val="both"/>
        <w:rPr>
          <w:rFonts w:ascii="標楷體" w:eastAsia="標楷體" w:hAnsi="標楷體" w:hint="eastAsia"/>
          <w:sz w:val="28"/>
        </w:rPr>
      </w:pPr>
      <w:r>
        <w:rPr>
          <w:rFonts w:ascii="標楷體" w:eastAsia="標楷體" w:hAnsi="標楷體" w:hint="eastAsia"/>
          <w:color w:val="000000"/>
          <w:sz w:val="28"/>
          <w:szCs w:val="28"/>
        </w:rPr>
        <w:t>◎</w:t>
      </w:r>
      <w:r>
        <w:rPr>
          <w:rFonts w:ascii="標楷體" w:eastAsia="標楷體" w:hAnsi="標楷體" w:hint="eastAsia"/>
          <w:color w:val="000000"/>
          <w:szCs w:val="28"/>
        </w:rPr>
        <w:t>擔任按日計酬之臨時人員，因其亦屬相類「任用、</w:t>
      </w:r>
      <w:proofErr w:type="gramStart"/>
      <w:r>
        <w:rPr>
          <w:rFonts w:ascii="標楷體" w:eastAsia="標楷體" w:hAnsi="標楷體" w:hint="eastAsia"/>
          <w:color w:val="000000"/>
          <w:szCs w:val="28"/>
        </w:rPr>
        <w:t>陞</w:t>
      </w:r>
      <w:proofErr w:type="gramEnd"/>
      <w:r>
        <w:rPr>
          <w:rFonts w:ascii="標楷體" w:eastAsia="標楷體" w:hAnsi="標楷體" w:hint="eastAsia"/>
          <w:color w:val="000000"/>
          <w:szCs w:val="28"/>
        </w:rPr>
        <w:t>遷、調動」等人事權運用之範圍，是若機關首長僱用其二親等姻親擔任按日計酬之臨時人員，該僱用</w:t>
      </w:r>
      <w:proofErr w:type="gramStart"/>
      <w:r>
        <w:rPr>
          <w:rFonts w:ascii="標楷體" w:eastAsia="標楷體" w:hAnsi="標楷體" w:hint="eastAsia"/>
          <w:color w:val="000000"/>
          <w:szCs w:val="28"/>
        </w:rPr>
        <w:t>行為核屬依法</w:t>
      </w:r>
      <w:proofErr w:type="gramEnd"/>
      <w:r>
        <w:rPr>
          <w:rFonts w:ascii="標楷體" w:eastAsia="標楷體" w:hAnsi="標楷體" w:hint="eastAsia"/>
          <w:color w:val="000000"/>
          <w:szCs w:val="28"/>
        </w:rPr>
        <w:t>應迴避之範疇。（法務部92.9.25法政決字第0921116440號函釋）</w:t>
      </w:r>
    </w:p>
    <w:p w:rsidR="00EC0B3F" w:rsidRDefault="00EC0B3F" w:rsidP="00EC0B3F">
      <w:pPr>
        <w:spacing w:line="440" w:lineRule="exact"/>
        <w:jc w:val="both"/>
        <w:rPr>
          <w:rFonts w:ascii="標楷體" w:eastAsia="標楷體" w:hAnsi="標楷體" w:hint="eastAsia"/>
          <w:sz w:val="28"/>
        </w:rPr>
      </w:pPr>
    </w:p>
    <w:p w:rsidR="00EC0B3F" w:rsidRDefault="00EC0B3F" w:rsidP="00EC0B3F">
      <w:pPr>
        <w:spacing w:line="440" w:lineRule="exact"/>
        <w:ind w:leftChars="150" w:left="360"/>
        <w:jc w:val="both"/>
        <w:rPr>
          <w:rFonts w:ascii="標楷體" w:eastAsia="標楷體" w:hAnsi="標楷體" w:hint="eastAsia"/>
        </w:rPr>
      </w:pPr>
      <w:r>
        <w:rPr>
          <w:rFonts w:ascii="標楷體" w:eastAsia="標楷體" w:hAnsi="標楷體" w:hint="eastAsia"/>
        </w:rPr>
        <w:t>【進階補充】</w:t>
      </w:r>
    </w:p>
    <w:p w:rsidR="00EC0B3F" w:rsidRDefault="00EC0B3F" w:rsidP="00EC0B3F">
      <w:pPr>
        <w:spacing w:line="440" w:lineRule="exact"/>
        <w:ind w:leftChars="225" w:left="1001" w:hangingChars="192" w:hanging="461"/>
        <w:jc w:val="both"/>
        <w:rPr>
          <w:rFonts w:ascii="標楷體" w:eastAsia="標楷體" w:hAnsi="標楷體" w:hint="eastAsia"/>
          <w:szCs w:val="28"/>
        </w:rPr>
      </w:pPr>
      <w:r>
        <w:rPr>
          <w:rFonts w:ascii="標楷體" w:eastAsia="標楷體" w:hAnsi="標楷體" w:hint="eastAsia"/>
          <w:szCs w:val="28"/>
        </w:rPr>
        <w:t>問：</w:t>
      </w:r>
      <w:r>
        <w:rPr>
          <w:rFonts w:ascii="標楷體" w:eastAsia="標楷體" w:hAnsi="標楷體" w:hint="eastAsia"/>
          <w:color w:val="000000"/>
          <w:szCs w:val="28"/>
        </w:rPr>
        <w:t>「非財產上利益」，是否包含在學成績及學位之取得？</w:t>
      </w:r>
    </w:p>
    <w:p w:rsidR="00EC0B3F" w:rsidRDefault="00EC0B3F" w:rsidP="00EC0B3F">
      <w:pPr>
        <w:spacing w:line="440" w:lineRule="exact"/>
        <w:ind w:leftChars="225" w:left="1001" w:hangingChars="192" w:hanging="461"/>
        <w:jc w:val="both"/>
        <w:rPr>
          <w:rFonts w:ascii="標楷體" w:eastAsia="標楷體" w:hAnsi="標楷體" w:hint="eastAsia"/>
          <w:color w:val="000000"/>
          <w:szCs w:val="28"/>
        </w:rPr>
      </w:pPr>
      <w:r>
        <w:rPr>
          <w:rFonts w:ascii="標楷體" w:eastAsia="標楷體" w:hAnsi="標楷體" w:hint="eastAsia"/>
          <w:color w:val="000000"/>
          <w:szCs w:val="28"/>
        </w:rPr>
        <w:t>答：否。因「在學成績及學位之取得」係學校與學生間之學習關係，與本法所稱「其他人事措施」之範疇有間，非屬本法所稱之「非財產上利益」。（法務部93.4.22法政決字第0931105674號函釋）。</w:t>
      </w:r>
    </w:p>
    <w:p w:rsidR="00EC0B3F" w:rsidRDefault="00EC0B3F" w:rsidP="00EC0B3F">
      <w:pPr>
        <w:spacing w:line="440" w:lineRule="exact"/>
        <w:jc w:val="both"/>
        <w:rPr>
          <w:rFonts w:ascii="標楷體" w:eastAsia="標楷體" w:hAnsi="標楷體" w:hint="eastAsia"/>
        </w:rPr>
      </w:pPr>
    </w:p>
    <w:p w:rsidR="00EC0B3F" w:rsidRDefault="00EC0B3F" w:rsidP="00EC0B3F">
      <w:pPr>
        <w:spacing w:line="440" w:lineRule="exact"/>
        <w:ind w:leftChars="150" w:left="360"/>
        <w:jc w:val="both"/>
        <w:rPr>
          <w:rFonts w:ascii="標楷體" w:eastAsia="標楷體" w:hAnsi="標楷體" w:hint="eastAsia"/>
        </w:rPr>
      </w:pPr>
      <w:r>
        <w:rPr>
          <w:rFonts w:ascii="標楷體" w:eastAsia="標楷體" w:hAnsi="標楷體" w:hint="eastAsia"/>
        </w:rPr>
        <w:t>【進階補充】</w:t>
      </w:r>
    </w:p>
    <w:p w:rsidR="00EC0B3F" w:rsidRDefault="00EC0B3F" w:rsidP="00EC0B3F">
      <w:pPr>
        <w:spacing w:line="440" w:lineRule="exact"/>
        <w:ind w:leftChars="225" w:left="1001" w:hangingChars="192" w:hanging="461"/>
        <w:jc w:val="both"/>
        <w:rPr>
          <w:rFonts w:ascii="標楷體" w:eastAsia="標楷體" w:hAnsi="標楷體" w:hint="eastAsia"/>
          <w:szCs w:val="28"/>
        </w:rPr>
      </w:pPr>
      <w:r>
        <w:rPr>
          <w:rFonts w:ascii="標楷體" w:eastAsia="標楷體" w:hAnsi="標楷體" w:hint="eastAsia"/>
          <w:szCs w:val="28"/>
        </w:rPr>
        <w:t>問：</w:t>
      </w:r>
      <w:r>
        <w:rPr>
          <w:rFonts w:ascii="標楷體" w:eastAsia="標楷體" w:hAnsi="標楷體" w:hint="eastAsia"/>
          <w:color w:val="000000"/>
          <w:szCs w:val="28"/>
        </w:rPr>
        <w:t>各級民意機關民意代表進用其關係人擔任機關內之助理，有無本法之適用？</w:t>
      </w:r>
    </w:p>
    <w:p w:rsidR="00EC0B3F" w:rsidRDefault="00EC0B3F" w:rsidP="00EC0B3F">
      <w:pPr>
        <w:spacing w:beforeLines="50" w:before="180" w:afterLines="50" w:after="180" w:line="440" w:lineRule="exact"/>
        <w:ind w:leftChars="200" w:left="960" w:hangingChars="200" w:hanging="480"/>
        <w:jc w:val="both"/>
        <w:rPr>
          <w:rFonts w:ascii="標楷體" w:eastAsia="標楷體" w:hAnsi="標楷體" w:hint="eastAsia"/>
        </w:rPr>
      </w:pPr>
      <w:r>
        <w:rPr>
          <w:rFonts w:ascii="標楷體" w:eastAsia="標楷體" w:hAnsi="標楷體" w:hint="eastAsia"/>
          <w:color w:val="000000"/>
          <w:szCs w:val="28"/>
        </w:rPr>
        <w:t>答：無。以立法委員助理為例，因其無公務員身分之保障，且與立法委員同進退，其進用非屬機關之人事措施，且立法委員自行任免助理之行為，亦非屬其執行職務之行為，應無本法第5條所稱「利益衝突」之情形。其他各級民意代表聘任助理之情形亦然。（法務部94.4.13法政決字第0930040451號函釋）</w:t>
      </w:r>
    </w:p>
    <w:p w:rsidR="00EC0B3F" w:rsidRDefault="00EC0B3F" w:rsidP="00EC0B3F">
      <w:pPr>
        <w:spacing w:line="440" w:lineRule="exact"/>
        <w:ind w:left="720" w:rightChars="-64" w:right="-154" w:hangingChars="300" w:hanging="720"/>
        <w:jc w:val="both"/>
        <w:rPr>
          <w:rFonts w:ascii="標楷體" w:eastAsia="標楷體" w:hAnsi="標楷體" w:hint="eastAsia"/>
        </w:rPr>
      </w:pPr>
    </w:p>
    <w:p w:rsidR="00EC0B3F" w:rsidRDefault="00EC0B3F" w:rsidP="00EC0B3F">
      <w:pPr>
        <w:spacing w:line="440" w:lineRule="exact"/>
        <w:ind w:leftChars="150" w:left="360"/>
        <w:jc w:val="both"/>
        <w:rPr>
          <w:rFonts w:ascii="標楷體" w:eastAsia="標楷體" w:hAnsi="標楷體" w:hint="eastAsia"/>
        </w:rPr>
      </w:pPr>
      <w:r>
        <w:rPr>
          <w:rFonts w:ascii="標楷體" w:eastAsia="標楷體" w:hAnsi="標楷體" w:hint="eastAsia"/>
        </w:rPr>
        <w:t>【進階補充】</w:t>
      </w:r>
    </w:p>
    <w:p w:rsidR="00EC0B3F" w:rsidRDefault="00EC0B3F" w:rsidP="00EC0B3F">
      <w:pPr>
        <w:spacing w:line="440" w:lineRule="exact"/>
        <w:ind w:leftChars="225" w:left="1001" w:hangingChars="192" w:hanging="461"/>
        <w:jc w:val="both"/>
        <w:rPr>
          <w:rFonts w:ascii="標楷體" w:eastAsia="標楷體" w:hAnsi="標楷體" w:hint="eastAsia"/>
          <w:szCs w:val="28"/>
        </w:rPr>
      </w:pPr>
      <w:r>
        <w:rPr>
          <w:rFonts w:ascii="標楷體" w:eastAsia="標楷體" w:hAnsi="標楷體" w:hint="eastAsia"/>
          <w:szCs w:val="28"/>
        </w:rPr>
        <w:t>問：</w:t>
      </w:r>
      <w:r>
        <w:rPr>
          <w:rFonts w:ascii="標楷體" w:eastAsia="標楷體" w:hAnsi="標楷體" w:hint="eastAsia"/>
          <w:color w:val="000000"/>
          <w:szCs w:val="28"/>
        </w:rPr>
        <w:t>機關首長上任後僱用工友或清潔隊員，其嗣後成為姻親者，可否繼續僱用或應迴避？</w:t>
      </w:r>
    </w:p>
    <w:p w:rsidR="00EC0B3F" w:rsidRDefault="00EC0B3F" w:rsidP="00EC0B3F">
      <w:pPr>
        <w:spacing w:line="440" w:lineRule="exact"/>
        <w:ind w:leftChars="200" w:left="960" w:hangingChars="200" w:hanging="480"/>
        <w:jc w:val="both"/>
        <w:rPr>
          <w:rFonts w:ascii="標楷體" w:eastAsia="標楷體" w:hAnsi="標楷體" w:hint="eastAsia"/>
          <w:color w:val="000000"/>
          <w:szCs w:val="28"/>
        </w:rPr>
      </w:pPr>
      <w:r>
        <w:rPr>
          <w:rFonts w:ascii="標楷體" w:eastAsia="標楷體" w:hAnsi="標楷體" w:hint="eastAsia"/>
          <w:color w:val="000000"/>
          <w:szCs w:val="28"/>
        </w:rPr>
        <w:t>答：可繼續僱用，但於原聘僱期滿後，再行聘僱時，仍應迴避。因技工、工友及臨時人員等之聘僱，仍屬本法第4條第3項「其他人事措施」之非財產上利益而構成利益衝突，自非本法所許。（法務部94.5.31法政決字第0940018949號函釋）</w:t>
      </w:r>
    </w:p>
    <w:p w:rsidR="00EC0B3F" w:rsidRDefault="00EC0B3F" w:rsidP="00EC0B3F">
      <w:pPr>
        <w:spacing w:line="440" w:lineRule="exact"/>
        <w:ind w:leftChars="200" w:left="960" w:hangingChars="200" w:hanging="480"/>
        <w:jc w:val="both"/>
        <w:rPr>
          <w:rFonts w:ascii="標楷體" w:eastAsia="標楷體" w:hAnsi="標楷體" w:hint="eastAsia"/>
          <w:color w:val="000000"/>
          <w:szCs w:val="28"/>
        </w:rPr>
      </w:pPr>
    </w:p>
    <w:p w:rsidR="00EC0B3F" w:rsidRDefault="00EC0B3F" w:rsidP="00EC0B3F">
      <w:pPr>
        <w:spacing w:line="440" w:lineRule="exact"/>
        <w:ind w:leftChars="150" w:left="360"/>
        <w:jc w:val="both"/>
        <w:rPr>
          <w:rFonts w:ascii="標楷體" w:eastAsia="標楷體" w:hAnsi="標楷體" w:hint="eastAsia"/>
        </w:rPr>
      </w:pPr>
      <w:r>
        <w:rPr>
          <w:rFonts w:ascii="標楷體" w:eastAsia="標楷體" w:hAnsi="標楷體" w:hint="eastAsia"/>
        </w:rPr>
        <w:t>【進階補充】</w:t>
      </w:r>
    </w:p>
    <w:p w:rsidR="00EC0B3F" w:rsidRDefault="00EC0B3F" w:rsidP="00EC0B3F">
      <w:pPr>
        <w:spacing w:line="440" w:lineRule="exact"/>
        <w:ind w:leftChars="200" w:left="960" w:hangingChars="200" w:hanging="480"/>
        <w:jc w:val="both"/>
        <w:rPr>
          <w:rFonts w:eastAsia="標楷體" w:hint="eastAsia"/>
          <w:szCs w:val="25"/>
        </w:rPr>
      </w:pPr>
      <w:r>
        <w:rPr>
          <w:rFonts w:ascii="標楷體" w:eastAsia="標楷體" w:hAnsi="標楷體" w:hint="eastAsia"/>
          <w:szCs w:val="28"/>
        </w:rPr>
        <w:t>問：機關擬任用</w:t>
      </w:r>
      <w:r>
        <w:rPr>
          <w:rFonts w:eastAsia="標楷體" w:hint="eastAsia"/>
          <w:szCs w:val="25"/>
        </w:rPr>
        <w:t>副首長之女，應否受公職人員利益衝突迴避法限制？</w:t>
      </w:r>
    </w:p>
    <w:p w:rsidR="00EC0B3F" w:rsidRDefault="00EC0B3F" w:rsidP="00EC0B3F">
      <w:pPr>
        <w:spacing w:line="440" w:lineRule="exact"/>
        <w:ind w:leftChars="200" w:left="960" w:hangingChars="200" w:hanging="480"/>
        <w:jc w:val="both"/>
        <w:rPr>
          <w:rFonts w:ascii="標楷體" w:eastAsia="標楷體" w:hAnsi="標楷體" w:hint="eastAsia"/>
          <w:szCs w:val="25"/>
        </w:rPr>
      </w:pPr>
      <w:r>
        <w:rPr>
          <w:rFonts w:eastAsia="標楷體" w:hint="eastAsia"/>
          <w:szCs w:val="25"/>
        </w:rPr>
        <w:t>答：</w:t>
      </w:r>
      <w:r>
        <w:rPr>
          <w:rFonts w:ascii="標楷體" w:eastAsia="標楷體" w:hAnsi="標楷體" w:hint="eastAsia"/>
          <w:szCs w:val="25"/>
        </w:rPr>
        <w:t>依公職人員利益衝突迴避法第5條規定，本法所稱利益衝突，指公職人員執行職務時，得因其作為或不作為，直接或間接使本人或其關係人獲取利益。</w:t>
      </w:r>
      <w:proofErr w:type="gramStart"/>
      <w:r>
        <w:rPr>
          <w:rFonts w:ascii="標楷體" w:eastAsia="標楷體" w:hAnsi="標楷體" w:hint="eastAsia"/>
          <w:szCs w:val="25"/>
        </w:rPr>
        <w:t>準</w:t>
      </w:r>
      <w:proofErr w:type="gramEnd"/>
      <w:r>
        <w:rPr>
          <w:rFonts w:ascii="標楷體" w:eastAsia="標楷體" w:hAnsi="標楷體" w:hint="eastAsia"/>
          <w:szCs w:val="25"/>
        </w:rPr>
        <w:t>此，如</w:t>
      </w:r>
      <w:proofErr w:type="gramStart"/>
      <w:r>
        <w:rPr>
          <w:rFonts w:ascii="標楷體" w:eastAsia="標楷體" w:hAnsi="標楷體" w:hint="eastAsia"/>
          <w:szCs w:val="25"/>
        </w:rPr>
        <w:t>機關副首長於</w:t>
      </w:r>
      <w:proofErr w:type="gramEnd"/>
      <w:r>
        <w:rPr>
          <w:rFonts w:ascii="標楷體" w:eastAsia="標楷體" w:hAnsi="標楷體" w:hint="eastAsia"/>
          <w:szCs w:val="25"/>
        </w:rPr>
        <w:t>其關係人（女兒）進入該處之人事</w:t>
      </w:r>
      <w:proofErr w:type="gramStart"/>
      <w:r>
        <w:rPr>
          <w:rFonts w:ascii="標楷體" w:eastAsia="標楷體" w:hAnsi="標楷體" w:hint="eastAsia"/>
          <w:szCs w:val="25"/>
        </w:rPr>
        <w:t>甄</w:t>
      </w:r>
      <w:proofErr w:type="gramEnd"/>
      <w:r>
        <w:rPr>
          <w:rFonts w:ascii="標楷體" w:eastAsia="標楷體" w:hAnsi="標楷體" w:hint="eastAsia"/>
          <w:szCs w:val="25"/>
        </w:rPr>
        <w:t>審過程曾有參與（如為評審委員之一，或曾核閱相關公文），</w:t>
      </w:r>
      <w:proofErr w:type="gramStart"/>
      <w:r>
        <w:rPr>
          <w:rFonts w:ascii="標楷體" w:eastAsia="標楷體" w:hAnsi="標楷體" w:hint="eastAsia"/>
          <w:szCs w:val="25"/>
        </w:rPr>
        <w:t>縱無其他</w:t>
      </w:r>
      <w:proofErr w:type="gramEnd"/>
      <w:r>
        <w:rPr>
          <w:rFonts w:ascii="標楷體" w:eastAsia="標楷體" w:hAnsi="標楷體" w:hint="eastAsia"/>
          <w:szCs w:val="25"/>
        </w:rPr>
        <w:t>不</w:t>
      </w:r>
      <w:r>
        <w:rPr>
          <w:rFonts w:ascii="標楷體" w:eastAsia="標楷體" w:hAnsi="標楷體" w:hint="eastAsia"/>
          <w:szCs w:val="25"/>
        </w:rPr>
        <w:lastRenderedPageBreak/>
        <w:t>法情事（如關說、施壓評審委員或承辦人），仍違法本法第16條規定，</w:t>
      </w:r>
      <w:proofErr w:type="gramStart"/>
      <w:r>
        <w:rPr>
          <w:rFonts w:ascii="標楷體" w:eastAsia="標楷體" w:hAnsi="標楷體" w:hint="eastAsia"/>
          <w:szCs w:val="25"/>
        </w:rPr>
        <w:t>應科處</w:t>
      </w:r>
      <w:proofErr w:type="gramEnd"/>
      <w:r>
        <w:rPr>
          <w:rFonts w:ascii="標楷體" w:eastAsia="標楷體" w:hAnsi="標楷體" w:hint="eastAsia"/>
          <w:szCs w:val="25"/>
        </w:rPr>
        <w:t>新臺幣100萬元以上，500萬元以下罰鍰。</w:t>
      </w:r>
      <w:proofErr w:type="gramStart"/>
      <w:r>
        <w:rPr>
          <w:rFonts w:ascii="標楷體" w:eastAsia="標楷體" w:hAnsi="標楷體" w:hint="eastAsia"/>
          <w:szCs w:val="25"/>
        </w:rPr>
        <w:t>反之，</w:t>
      </w:r>
      <w:proofErr w:type="gramEnd"/>
      <w:r>
        <w:rPr>
          <w:rFonts w:ascii="標楷體" w:eastAsia="標楷體" w:hAnsi="標楷體" w:hint="eastAsia"/>
          <w:szCs w:val="25"/>
        </w:rPr>
        <w:t>如</w:t>
      </w:r>
      <w:proofErr w:type="gramStart"/>
      <w:r>
        <w:rPr>
          <w:rFonts w:ascii="標楷體" w:eastAsia="標楷體" w:hAnsi="標楷體" w:hint="eastAsia"/>
          <w:szCs w:val="25"/>
        </w:rPr>
        <w:t>該副首長於</w:t>
      </w:r>
      <w:proofErr w:type="gramEnd"/>
      <w:r>
        <w:rPr>
          <w:rFonts w:ascii="標楷體" w:eastAsia="標楷體" w:hAnsi="標楷體" w:hint="eastAsia"/>
          <w:szCs w:val="25"/>
        </w:rPr>
        <w:t>人事甄選之整個過程皆未參與，甚至與其職務本無關聯者，則無違反本法可言（法務部94.11.23法政決字第0941118156號函）。</w:t>
      </w:r>
    </w:p>
    <w:p w:rsidR="00EC0B3F" w:rsidRDefault="00EC0B3F" w:rsidP="00EC0B3F">
      <w:pPr>
        <w:spacing w:line="440" w:lineRule="exact"/>
        <w:ind w:left="225"/>
        <w:jc w:val="both"/>
        <w:rPr>
          <w:rFonts w:ascii="標楷體" w:eastAsia="標楷體" w:hAnsi="標楷體" w:hint="eastAsia"/>
        </w:rPr>
      </w:pPr>
    </w:p>
    <w:p w:rsidR="00EC0B3F" w:rsidRDefault="00EC0B3F" w:rsidP="00EC0B3F">
      <w:pPr>
        <w:spacing w:line="440" w:lineRule="exact"/>
        <w:ind w:left="360"/>
        <w:jc w:val="both"/>
        <w:rPr>
          <w:rFonts w:ascii="標楷體" w:eastAsia="標楷體" w:hAnsi="標楷體" w:hint="eastAsia"/>
        </w:rPr>
      </w:pPr>
      <w:r>
        <w:rPr>
          <w:rFonts w:ascii="標楷體" w:eastAsia="標楷體" w:hAnsi="標楷體" w:hint="eastAsia"/>
        </w:rPr>
        <w:t>【進階補充】</w:t>
      </w:r>
    </w:p>
    <w:p w:rsidR="00EC0B3F" w:rsidRDefault="00EC0B3F" w:rsidP="00EC0B3F">
      <w:pPr>
        <w:spacing w:line="440" w:lineRule="exact"/>
        <w:ind w:leftChars="225" w:left="1001" w:hangingChars="192" w:hanging="461"/>
        <w:jc w:val="both"/>
        <w:rPr>
          <w:rFonts w:eastAsia="標楷體" w:hint="eastAsia"/>
          <w:bCs/>
          <w:szCs w:val="25"/>
        </w:rPr>
      </w:pPr>
      <w:r>
        <w:rPr>
          <w:rFonts w:ascii="標楷體" w:eastAsia="標楷體" w:hAnsi="標楷體" w:hint="eastAsia"/>
          <w:szCs w:val="28"/>
        </w:rPr>
        <w:t>問：</w:t>
      </w:r>
      <w:r>
        <w:rPr>
          <w:rFonts w:eastAsia="標楷體" w:hint="eastAsia"/>
          <w:bCs/>
          <w:szCs w:val="25"/>
        </w:rPr>
        <w:t>原任職之公職人員與新到任機關長官具二親等姻親關係，嗣後該公職人員於機關內職務調升，是否涉及利益衝突迴避？</w:t>
      </w:r>
    </w:p>
    <w:p w:rsidR="00EC0B3F" w:rsidRDefault="00EC0B3F" w:rsidP="00EC0B3F">
      <w:pPr>
        <w:spacing w:line="440" w:lineRule="exact"/>
        <w:ind w:leftChars="225" w:left="1001" w:hangingChars="192" w:hanging="461"/>
        <w:jc w:val="both"/>
        <w:rPr>
          <w:rFonts w:ascii="標楷體" w:eastAsia="標楷體" w:hAnsi="標楷體" w:hint="eastAsia"/>
          <w:bCs/>
        </w:rPr>
      </w:pPr>
      <w:r>
        <w:rPr>
          <w:rFonts w:ascii="標楷體" w:eastAsia="標楷體" w:hAnsi="標楷體" w:hint="eastAsia"/>
          <w:bCs/>
        </w:rPr>
        <w:t>答：</w:t>
      </w:r>
      <w:r>
        <w:rPr>
          <w:rFonts w:ascii="標楷體" w:eastAsia="標楷體" w:hAnsi="標楷體" w:hint="eastAsia"/>
          <w:szCs w:val="25"/>
        </w:rPr>
        <w:t>依據公務人員</w:t>
      </w:r>
      <w:proofErr w:type="gramStart"/>
      <w:r>
        <w:rPr>
          <w:rFonts w:ascii="標楷體" w:eastAsia="標楷體" w:hAnsi="標楷體" w:hint="eastAsia"/>
          <w:szCs w:val="25"/>
        </w:rPr>
        <w:t>陞</w:t>
      </w:r>
      <w:proofErr w:type="gramEnd"/>
      <w:r>
        <w:rPr>
          <w:rFonts w:ascii="標楷體" w:eastAsia="標楷體" w:hAnsi="標楷體" w:hint="eastAsia"/>
          <w:szCs w:val="25"/>
        </w:rPr>
        <w:t>遷法第9條規定，機關首長既具有公務人員</w:t>
      </w:r>
      <w:proofErr w:type="gramStart"/>
      <w:r>
        <w:rPr>
          <w:rFonts w:ascii="標楷體" w:eastAsia="標楷體" w:hAnsi="標楷體" w:hint="eastAsia"/>
          <w:szCs w:val="25"/>
        </w:rPr>
        <w:t>陞</w:t>
      </w:r>
      <w:proofErr w:type="gramEnd"/>
      <w:r>
        <w:rPr>
          <w:rFonts w:ascii="標楷體" w:eastAsia="標楷體" w:hAnsi="標楷體" w:hint="eastAsia"/>
          <w:szCs w:val="25"/>
        </w:rPr>
        <w:t>遷之「非財產上利益」之最後決策權限，則其對於二親等姻親於機關內之調升程序，即應迴避，否則恐有違反公職人員利益衝突迴避法第6條、第10條、第16條、第7條、第14條規定之虞（法務部96.5.18法政決字第0960009409號函）。</w:t>
      </w:r>
    </w:p>
    <w:p w:rsidR="00EC0B3F" w:rsidRDefault="00EC0B3F" w:rsidP="00EC0B3F">
      <w:pPr>
        <w:spacing w:line="440" w:lineRule="exact"/>
        <w:ind w:left="720" w:hangingChars="300" w:hanging="720"/>
        <w:jc w:val="both"/>
        <w:rPr>
          <w:rFonts w:ascii="標楷體" w:eastAsia="標楷體" w:hAnsi="標楷體" w:hint="eastAsia"/>
        </w:rPr>
      </w:pPr>
    </w:p>
    <w:p w:rsidR="00EC0B3F" w:rsidRDefault="00EC0B3F" w:rsidP="00EC0B3F">
      <w:pPr>
        <w:spacing w:line="440" w:lineRule="exact"/>
        <w:ind w:leftChars="150" w:left="360"/>
        <w:jc w:val="both"/>
        <w:rPr>
          <w:rFonts w:ascii="標楷體" w:eastAsia="標楷體" w:hAnsi="標楷體" w:hint="eastAsia"/>
        </w:rPr>
      </w:pPr>
      <w:r>
        <w:rPr>
          <w:rFonts w:ascii="標楷體" w:eastAsia="標楷體" w:hAnsi="標楷體" w:hint="eastAsia"/>
        </w:rPr>
        <w:t>【進階補充】</w:t>
      </w:r>
    </w:p>
    <w:p w:rsidR="00EC0B3F" w:rsidRDefault="00EC0B3F" w:rsidP="00EC0B3F">
      <w:pPr>
        <w:spacing w:line="440" w:lineRule="exact"/>
        <w:ind w:leftChars="225" w:left="1001" w:hangingChars="192" w:hanging="461"/>
        <w:jc w:val="both"/>
        <w:rPr>
          <w:rFonts w:ascii="標楷體" w:eastAsia="標楷體" w:hAnsi="標楷體" w:hint="eastAsia"/>
          <w:szCs w:val="28"/>
        </w:rPr>
      </w:pPr>
      <w:r>
        <w:rPr>
          <w:rFonts w:ascii="標楷體" w:eastAsia="標楷體" w:hAnsi="標楷體" w:hint="eastAsia"/>
          <w:szCs w:val="28"/>
        </w:rPr>
        <w:t>問：</w:t>
      </w:r>
      <w:r>
        <w:rPr>
          <w:rFonts w:ascii="標楷體" w:eastAsia="標楷體" w:hAnsi="標楷體" w:hint="eastAsia"/>
          <w:bCs/>
          <w:szCs w:val="25"/>
        </w:rPr>
        <w:t>人力派遣公司派遣公職人員利益衝突迴避法第3條所定關係人至公職人員服務之機關任職，是否屬同法第4條所稱非財產上利益</w:t>
      </w:r>
      <w:r>
        <w:rPr>
          <w:rFonts w:ascii="標楷體" w:eastAsia="標楷體" w:hAnsi="標楷體" w:hint="eastAsia"/>
          <w:bCs/>
          <w:color w:val="000000"/>
          <w:szCs w:val="28"/>
        </w:rPr>
        <w:t>？</w:t>
      </w:r>
    </w:p>
    <w:p w:rsidR="00EC0B3F" w:rsidRDefault="00EC0B3F" w:rsidP="00EC0B3F">
      <w:pPr>
        <w:spacing w:line="440" w:lineRule="exact"/>
        <w:ind w:leftChars="225" w:left="1001" w:hangingChars="192" w:hanging="461"/>
        <w:jc w:val="both"/>
        <w:rPr>
          <w:rFonts w:ascii="標楷體" w:eastAsia="標楷體" w:hAnsi="標楷體" w:hint="eastAsia"/>
          <w:sz w:val="28"/>
        </w:rPr>
      </w:pPr>
      <w:r>
        <w:rPr>
          <w:rFonts w:ascii="標楷體" w:eastAsia="標楷體" w:hAnsi="標楷體" w:hint="eastAsia"/>
          <w:color w:val="000000"/>
          <w:szCs w:val="28"/>
        </w:rPr>
        <w:t>答：</w:t>
      </w:r>
      <w:r>
        <w:rPr>
          <w:rFonts w:ascii="標楷體" w:eastAsia="標楷體" w:hAnsi="標楷體" w:hint="eastAsia"/>
          <w:szCs w:val="25"/>
        </w:rPr>
        <w:t>所謂人力派遣，係指勞工先被人力派遣公司僱用並簽訂勞動契約，</w:t>
      </w:r>
      <w:proofErr w:type="gramStart"/>
      <w:r>
        <w:rPr>
          <w:rFonts w:ascii="標楷體" w:eastAsia="標楷體" w:hAnsi="標楷體" w:hint="eastAsia"/>
          <w:szCs w:val="25"/>
        </w:rPr>
        <w:t>嗣</w:t>
      </w:r>
      <w:proofErr w:type="gramEnd"/>
      <w:r>
        <w:rPr>
          <w:rFonts w:ascii="標楷體" w:eastAsia="標楷體" w:hAnsi="標楷體" w:hint="eastAsia"/>
          <w:szCs w:val="25"/>
        </w:rPr>
        <w:t>由派遣公司指派勞工到實際需求勞工之機關（下稱要派機關），接受要派機關之指揮監督且提供勞務而言，進而要派遣機關與人力派遣</w:t>
      </w:r>
      <w:proofErr w:type="gramStart"/>
      <w:r>
        <w:rPr>
          <w:rFonts w:ascii="標楷體" w:eastAsia="標楷體" w:hAnsi="標楷體" w:hint="eastAsia"/>
          <w:szCs w:val="25"/>
        </w:rPr>
        <w:t>公司間簽立</w:t>
      </w:r>
      <w:proofErr w:type="gramEnd"/>
      <w:r>
        <w:rPr>
          <w:rFonts w:ascii="標楷體" w:eastAsia="標楷體" w:hAnsi="標楷體" w:hint="eastAsia"/>
          <w:szCs w:val="25"/>
        </w:rPr>
        <w:t>派遣契約，而人力派遣公司則與被派遣人員成立</w:t>
      </w:r>
      <w:proofErr w:type="gramStart"/>
      <w:r>
        <w:rPr>
          <w:rFonts w:ascii="標楷體" w:eastAsia="標楷體" w:hAnsi="標楷體" w:hint="eastAsia"/>
          <w:szCs w:val="25"/>
        </w:rPr>
        <w:t>僱傭</w:t>
      </w:r>
      <w:proofErr w:type="gramEnd"/>
      <w:r>
        <w:rPr>
          <w:rFonts w:ascii="標楷體" w:eastAsia="標楷體" w:hAnsi="標楷體" w:hint="eastAsia"/>
          <w:szCs w:val="25"/>
        </w:rPr>
        <w:t>契約，工作對價亦由要派機關交付人力派遣公司，並非直接支付被派遣人員。要派機關雖與被派遣</w:t>
      </w:r>
      <w:proofErr w:type="gramStart"/>
      <w:r>
        <w:rPr>
          <w:rFonts w:ascii="標楷體" w:eastAsia="標楷體" w:hAnsi="標楷體" w:hint="eastAsia"/>
          <w:szCs w:val="25"/>
        </w:rPr>
        <w:t>人員間並無</w:t>
      </w:r>
      <w:proofErr w:type="gramEnd"/>
      <w:r>
        <w:rPr>
          <w:rFonts w:ascii="標楷體" w:eastAsia="標楷體" w:hAnsi="標楷體" w:hint="eastAsia"/>
          <w:szCs w:val="25"/>
        </w:rPr>
        <w:t>直接聘僱關係，然</w:t>
      </w:r>
      <w:r>
        <w:rPr>
          <w:rFonts w:ascii="標楷體" w:eastAsia="標楷體" w:hAnsi="標楷體" w:hint="eastAsia"/>
          <w:szCs w:val="25"/>
          <w:u w:val="single"/>
        </w:rPr>
        <w:t>要派機關對人力派遣公司所派遣之人員具</w:t>
      </w:r>
      <w:proofErr w:type="gramStart"/>
      <w:r>
        <w:rPr>
          <w:rFonts w:ascii="標楷體" w:eastAsia="標楷體" w:hAnsi="標楷體" w:hint="eastAsia"/>
          <w:szCs w:val="25"/>
          <w:u w:val="single"/>
        </w:rPr>
        <w:t>最後准</w:t>
      </w:r>
      <w:proofErr w:type="gramEnd"/>
      <w:r>
        <w:rPr>
          <w:rFonts w:ascii="標楷體" w:eastAsia="標楷體" w:hAnsi="標楷體" w:hint="eastAsia"/>
          <w:szCs w:val="25"/>
          <w:u w:val="single"/>
        </w:rPr>
        <w:t>否錄用權，且被派遣人員如表現不符需求，要派機關尚得隨時要求人力派遣公司更換之，足見</w:t>
      </w:r>
      <w:proofErr w:type="gramStart"/>
      <w:r>
        <w:rPr>
          <w:rFonts w:ascii="標楷體" w:eastAsia="標楷體" w:hAnsi="標楷體" w:hint="eastAsia"/>
          <w:szCs w:val="25"/>
          <w:u w:val="single"/>
        </w:rPr>
        <w:t>此乃相類</w:t>
      </w:r>
      <w:proofErr w:type="gramEnd"/>
      <w:r>
        <w:rPr>
          <w:rFonts w:ascii="標楷體" w:eastAsia="標楷體" w:hAnsi="標楷體" w:hint="eastAsia"/>
          <w:szCs w:val="25"/>
          <w:u w:val="single"/>
        </w:rPr>
        <w:t>任用、</w:t>
      </w:r>
      <w:proofErr w:type="gramStart"/>
      <w:r>
        <w:rPr>
          <w:rFonts w:ascii="標楷體" w:eastAsia="標楷體" w:hAnsi="標楷體" w:hint="eastAsia"/>
          <w:szCs w:val="25"/>
          <w:u w:val="single"/>
        </w:rPr>
        <w:t>陞</w:t>
      </w:r>
      <w:proofErr w:type="gramEnd"/>
      <w:r>
        <w:rPr>
          <w:rFonts w:ascii="標楷體" w:eastAsia="標楷體" w:hAnsi="標楷體" w:hint="eastAsia"/>
          <w:szCs w:val="25"/>
          <w:u w:val="single"/>
        </w:rPr>
        <w:t>遷、調動等人事權運用範圍</w:t>
      </w:r>
      <w:r>
        <w:rPr>
          <w:rFonts w:ascii="標楷體" w:eastAsia="標楷體" w:hAnsi="標楷體" w:hint="eastAsia"/>
          <w:szCs w:val="25"/>
        </w:rPr>
        <w:t>，</w:t>
      </w:r>
      <w:proofErr w:type="gramStart"/>
      <w:r>
        <w:rPr>
          <w:rFonts w:ascii="標楷體" w:eastAsia="標楷體" w:hAnsi="標楷體" w:hint="eastAsia"/>
          <w:szCs w:val="25"/>
        </w:rPr>
        <w:t>揆</w:t>
      </w:r>
      <w:proofErr w:type="gramEnd"/>
      <w:r>
        <w:rPr>
          <w:rFonts w:ascii="標楷體" w:eastAsia="標楷體" w:hAnsi="標楷體" w:hint="eastAsia"/>
          <w:szCs w:val="25"/>
        </w:rPr>
        <w:t>諸前開法律及函釋，被派遣人員至機關任職，亦屬法第4條第3項所稱「其他人事措施」（法務部97.3.5法政決字第0970003714號函釋）</w:t>
      </w:r>
      <w:r>
        <w:rPr>
          <w:rFonts w:ascii="標楷體" w:eastAsia="標楷體" w:hAnsi="標楷體" w:hint="eastAsia"/>
          <w:color w:val="000000"/>
          <w:szCs w:val="28"/>
        </w:rPr>
        <w:t>。</w:t>
      </w:r>
    </w:p>
    <w:p w:rsidR="00EC0B3F" w:rsidRDefault="00EC0B3F" w:rsidP="00EC0B3F">
      <w:pPr>
        <w:spacing w:line="440" w:lineRule="exact"/>
        <w:ind w:left="840" w:hangingChars="300" w:hanging="840"/>
        <w:jc w:val="both"/>
        <w:rPr>
          <w:rFonts w:ascii="標楷體" w:eastAsia="標楷體" w:hAnsi="標楷體" w:hint="eastAsia"/>
          <w:sz w:val="28"/>
        </w:rPr>
      </w:pPr>
    </w:p>
    <w:p w:rsidR="00EC0B3F" w:rsidRDefault="00EC0B3F" w:rsidP="00EC0B3F">
      <w:pPr>
        <w:spacing w:line="440" w:lineRule="exact"/>
        <w:jc w:val="both"/>
        <w:rPr>
          <w:rFonts w:ascii="標楷體" w:eastAsia="標楷體" w:hAnsi="標楷體" w:hint="eastAsia"/>
          <w:b/>
          <w:bCs/>
          <w:sz w:val="34"/>
        </w:rPr>
      </w:pPr>
      <w:r>
        <w:rPr>
          <w:rFonts w:ascii="標楷體" w:eastAsia="標楷體" w:hAnsi="標楷體" w:hint="eastAsia"/>
          <w:b/>
          <w:bCs/>
          <w:sz w:val="34"/>
        </w:rPr>
        <w:t>六、公職人員利益衝突迴避法所定之迴避情形：</w:t>
      </w:r>
    </w:p>
    <w:p w:rsidR="00EC0B3F" w:rsidRDefault="00EC0B3F" w:rsidP="00EC0B3F">
      <w:pPr>
        <w:spacing w:line="440" w:lineRule="exact"/>
        <w:ind w:left="838" w:hangingChars="299" w:hanging="838"/>
        <w:jc w:val="both"/>
        <w:rPr>
          <w:rFonts w:ascii="標楷體" w:eastAsia="標楷體" w:hAnsi="標楷體" w:hint="eastAsia"/>
          <w:sz w:val="28"/>
        </w:rPr>
      </w:pPr>
      <w:r>
        <w:rPr>
          <w:rFonts w:ascii="標楷體" w:eastAsia="標楷體" w:hAnsi="標楷體" w:hint="eastAsia"/>
          <w:b/>
          <w:bCs/>
          <w:sz w:val="28"/>
        </w:rPr>
        <w:t>（一）自行迴避：</w:t>
      </w:r>
      <w:r>
        <w:rPr>
          <w:rFonts w:ascii="標楷體" w:eastAsia="標楷體" w:hAnsi="標楷體" w:hint="eastAsia"/>
          <w:sz w:val="28"/>
        </w:rPr>
        <w:t>公職人員</w:t>
      </w:r>
      <w:r>
        <w:rPr>
          <w:rFonts w:ascii="標楷體" w:eastAsia="標楷體" w:hAnsi="標楷體" w:hint="eastAsia"/>
          <w:b/>
          <w:bCs/>
          <w:sz w:val="28"/>
        </w:rPr>
        <w:t>知</w:t>
      </w:r>
      <w:r>
        <w:rPr>
          <w:rFonts w:ascii="標楷體" w:eastAsia="標楷體" w:hAnsi="標楷體" w:hint="eastAsia"/>
          <w:sz w:val="28"/>
        </w:rPr>
        <w:t>有利益衝突者，應即自行迴避。（本法</w:t>
      </w:r>
      <w:r>
        <w:rPr>
          <w:rFonts w:ascii="標楷體" w:eastAsia="標楷體" w:hAnsi="標楷體" w:hint="eastAsia"/>
          <w:sz w:val="28"/>
        </w:rPr>
        <w:lastRenderedPageBreak/>
        <w:t>第6條）</w:t>
      </w:r>
    </w:p>
    <w:p w:rsidR="00EC0B3F" w:rsidRDefault="00EC0B3F" w:rsidP="00EC0B3F">
      <w:pPr>
        <w:spacing w:line="440" w:lineRule="exact"/>
        <w:ind w:leftChars="225" w:left="837" w:hangingChars="106" w:hanging="297"/>
        <w:jc w:val="both"/>
        <w:rPr>
          <w:rFonts w:ascii="標楷體" w:eastAsia="標楷體" w:hint="eastAsia"/>
          <w:sz w:val="28"/>
          <w:szCs w:val="30"/>
        </w:rPr>
      </w:pPr>
      <w:r>
        <w:rPr>
          <w:rFonts w:ascii="標楷體" w:eastAsia="標楷體" w:hAnsi="標楷體" w:hint="eastAsia"/>
          <w:sz w:val="28"/>
        </w:rPr>
        <w:t>◎</w:t>
      </w:r>
      <w:r>
        <w:rPr>
          <w:rFonts w:ascii="標楷體" w:eastAsia="標楷體"/>
          <w:b/>
          <w:bCs/>
          <w:sz w:val="28"/>
          <w:szCs w:val="28"/>
        </w:rPr>
        <w:t>有關公職人員利益衝突迴避法</w:t>
      </w:r>
      <w:r>
        <w:rPr>
          <w:rFonts w:ascii="標楷體" w:eastAsia="標楷體" w:hint="eastAsia"/>
          <w:b/>
          <w:bCs/>
          <w:sz w:val="28"/>
          <w:szCs w:val="28"/>
        </w:rPr>
        <w:t>之責任條件</w:t>
      </w:r>
      <w:r>
        <w:rPr>
          <w:rFonts w:ascii="標楷體" w:eastAsia="標楷體" w:hint="eastAsia"/>
          <w:sz w:val="28"/>
          <w:szCs w:val="28"/>
        </w:rPr>
        <w:t>（</w:t>
      </w:r>
      <w:r>
        <w:rPr>
          <w:rFonts w:ascii="標楷體" w:eastAsia="標楷體" w:hint="eastAsia"/>
          <w:sz w:val="28"/>
          <w:szCs w:val="30"/>
        </w:rPr>
        <w:t>法務部93.5.4法政決字第0930006395號函釋）：</w:t>
      </w:r>
    </w:p>
    <w:p w:rsidR="00EC0B3F" w:rsidRDefault="00EC0B3F" w:rsidP="00EC0B3F">
      <w:pPr>
        <w:pStyle w:val="HTML"/>
        <w:numPr>
          <w:ilvl w:val="0"/>
          <w:numId w:val="4"/>
        </w:numPr>
        <w:tabs>
          <w:tab w:val="clear" w:pos="570"/>
          <w:tab w:val="clear" w:pos="916"/>
          <w:tab w:val="clear" w:pos="1832"/>
          <w:tab w:val="num" w:pos="720"/>
          <w:tab w:val="left" w:pos="1080"/>
        </w:tabs>
        <w:spacing w:line="440" w:lineRule="exact"/>
        <w:ind w:left="720"/>
        <w:jc w:val="both"/>
        <w:rPr>
          <w:rFonts w:ascii="標楷體" w:eastAsia="標楷體" w:hAnsi="標楷體" w:hint="eastAsia"/>
          <w:sz w:val="24"/>
        </w:rPr>
      </w:pPr>
      <w:r>
        <w:rPr>
          <w:rFonts w:ascii="標楷體" w:eastAsia="標楷體" w:hAnsi="標楷體"/>
          <w:kern w:val="2"/>
          <w:sz w:val="24"/>
        </w:rPr>
        <w:t>按公職人員利益衝突迴避法第</w:t>
      </w:r>
      <w:r>
        <w:rPr>
          <w:rFonts w:ascii="標楷體" w:eastAsia="標楷體" w:hAnsi="標楷體" w:hint="eastAsia"/>
          <w:kern w:val="2"/>
          <w:sz w:val="24"/>
        </w:rPr>
        <w:t>6</w:t>
      </w:r>
      <w:r>
        <w:rPr>
          <w:rFonts w:ascii="標楷體" w:eastAsia="標楷體" w:hAnsi="標楷體"/>
          <w:kern w:val="2"/>
          <w:sz w:val="24"/>
        </w:rPr>
        <w:t>條</w:t>
      </w:r>
      <w:r>
        <w:rPr>
          <w:rFonts w:ascii="標楷體" w:eastAsia="標楷體" w:hAnsi="標楷體" w:hint="eastAsia"/>
          <w:kern w:val="2"/>
          <w:sz w:val="24"/>
        </w:rPr>
        <w:t>規</w:t>
      </w:r>
      <w:r>
        <w:rPr>
          <w:rFonts w:ascii="標楷體" w:eastAsia="標楷體" w:hAnsi="標楷體"/>
          <w:kern w:val="2"/>
          <w:sz w:val="24"/>
        </w:rPr>
        <w:t>定：</w:t>
      </w:r>
      <w:r>
        <w:rPr>
          <w:rFonts w:ascii="標楷體" w:eastAsia="標楷體" w:hAnsi="標楷體" w:hint="eastAsia"/>
          <w:kern w:val="2"/>
          <w:sz w:val="24"/>
        </w:rPr>
        <w:t>公職人員「知」有利益衝突者，應即自行迴避；第7條規定：公職人員不得「假借」職務上之權力、機會或方法，</w:t>
      </w:r>
      <w:proofErr w:type="gramStart"/>
      <w:r>
        <w:rPr>
          <w:rFonts w:ascii="標楷體" w:eastAsia="標楷體" w:hAnsi="標楷體" w:hint="eastAsia"/>
          <w:kern w:val="2"/>
          <w:sz w:val="24"/>
        </w:rPr>
        <w:t>圖其本人</w:t>
      </w:r>
      <w:proofErr w:type="gramEnd"/>
      <w:r>
        <w:rPr>
          <w:rFonts w:ascii="標楷體" w:eastAsia="標楷體" w:hAnsi="標楷體" w:hint="eastAsia"/>
          <w:kern w:val="2"/>
          <w:sz w:val="24"/>
        </w:rPr>
        <w:t>或關係人之利益；第八條規定：公職人員之關係人不得向機關有關人員「關說」、「請託」或以其他不當方法，</w:t>
      </w:r>
      <w:proofErr w:type="gramStart"/>
      <w:r>
        <w:rPr>
          <w:rFonts w:ascii="標楷體" w:eastAsia="標楷體" w:hAnsi="標楷體" w:hint="eastAsia"/>
          <w:kern w:val="2"/>
          <w:sz w:val="24"/>
        </w:rPr>
        <w:t>圖其本人</w:t>
      </w:r>
      <w:proofErr w:type="gramEnd"/>
      <w:r>
        <w:rPr>
          <w:rFonts w:ascii="標楷體" w:eastAsia="標楷體" w:hAnsi="標楷體" w:hint="eastAsia"/>
          <w:kern w:val="2"/>
          <w:sz w:val="24"/>
        </w:rPr>
        <w:t>或公職人員之利益；第9條規定：公職人員或其關係人，不得與公職人員服務之機關或受其監督之機關為「買賣」、「租賃」、「承攬」等交易行為；第10條規定：公職人員「知」有迴避義務者等；</w:t>
      </w:r>
      <w:proofErr w:type="gramStart"/>
      <w:r>
        <w:rPr>
          <w:rFonts w:ascii="標楷體" w:eastAsia="標楷體" w:hAnsi="標楷體" w:hint="eastAsia"/>
          <w:kern w:val="2"/>
          <w:sz w:val="24"/>
          <w:u w:val="single"/>
        </w:rPr>
        <w:t>揆</w:t>
      </w:r>
      <w:proofErr w:type="gramEnd"/>
      <w:r>
        <w:rPr>
          <w:rFonts w:ascii="標楷體" w:eastAsia="標楷體" w:hAnsi="標楷體" w:hint="eastAsia"/>
          <w:kern w:val="2"/>
          <w:sz w:val="24"/>
          <w:u w:val="single"/>
        </w:rPr>
        <w:t>諸上開規定之「知」、「假借」、「關說」、「請託」、「交易」</w:t>
      </w:r>
      <w:proofErr w:type="gramStart"/>
      <w:r>
        <w:rPr>
          <w:rFonts w:ascii="標楷體" w:eastAsia="標楷體" w:hAnsi="標楷體" w:hint="eastAsia"/>
          <w:kern w:val="2"/>
          <w:sz w:val="24"/>
          <w:u w:val="single"/>
        </w:rPr>
        <w:t>等均為具有</w:t>
      </w:r>
      <w:proofErr w:type="gramEnd"/>
      <w:r>
        <w:rPr>
          <w:rFonts w:ascii="標楷體" w:eastAsia="標楷體" w:hAnsi="標楷體" w:hint="eastAsia"/>
          <w:kern w:val="2"/>
          <w:sz w:val="24"/>
          <w:u w:val="single"/>
        </w:rPr>
        <w:t>目的性、意向性之故意行為，其違反之處罰規定（同法第14條至17條規定）亦當限於故意型態，而</w:t>
      </w:r>
      <w:proofErr w:type="gramStart"/>
      <w:r>
        <w:rPr>
          <w:rFonts w:ascii="標楷體" w:eastAsia="標楷體" w:hAnsi="標楷體" w:hint="eastAsia"/>
          <w:kern w:val="2"/>
          <w:sz w:val="24"/>
          <w:u w:val="single"/>
        </w:rPr>
        <w:t>不</w:t>
      </w:r>
      <w:proofErr w:type="gramEnd"/>
      <w:r>
        <w:rPr>
          <w:rFonts w:ascii="標楷體" w:eastAsia="標楷體" w:hAnsi="標楷體" w:hint="eastAsia"/>
          <w:kern w:val="2"/>
          <w:sz w:val="24"/>
          <w:u w:val="single"/>
        </w:rPr>
        <w:t>及於過失</w:t>
      </w:r>
      <w:r>
        <w:rPr>
          <w:rFonts w:ascii="標楷體" w:eastAsia="標楷體" w:hAnsi="標楷體"/>
          <w:kern w:val="2"/>
          <w:sz w:val="24"/>
        </w:rPr>
        <w:t>。</w:t>
      </w:r>
      <w:r>
        <w:rPr>
          <w:rFonts w:ascii="標楷體" w:eastAsia="標楷體" w:hAnsi="標楷體" w:hint="eastAsia"/>
          <w:kern w:val="2"/>
          <w:sz w:val="24"/>
        </w:rPr>
        <w:t>至司法院大法官會議第275號解釋所稱「人民違反法律上之義務而應受行政罰之行為，法律無特別規定時，雖不以出於故意為必要，仍須以過失為其責任條件」，僅為補充解釋，於法律對行政罰之責任條件無特別規定時，方有其適用。</w:t>
      </w:r>
    </w:p>
    <w:p w:rsidR="00EC0B3F" w:rsidRDefault="00EC0B3F" w:rsidP="00EC0B3F">
      <w:pPr>
        <w:pStyle w:val="HTML"/>
        <w:numPr>
          <w:ilvl w:val="0"/>
          <w:numId w:val="4"/>
        </w:numPr>
        <w:tabs>
          <w:tab w:val="clear" w:pos="570"/>
          <w:tab w:val="clear" w:pos="916"/>
          <w:tab w:val="clear" w:pos="1832"/>
          <w:tab w:val="num" w:pos="720"/>
          <w:tab w:val="left" w:pos="1080"/>
        </w:tabs>
        <w:spacing w:line="440" w:lineRule="exact"/>
        <w:ind w:left="720"/>
        <w:jc w:val="both"/>
        <w:rPr>
          <w:rFonts w:ascii="標楷體" w:eastAsia="標楷體" w:hAnsi="標楷體" w:hint="eastAsia"/>
          <w:sz w:val="28"/>
        </w:rPr>
      </w:pPr>
      <w:r>
        <w:rPr>
          <w:rFonts w:ascii="標楷體" w:eastAsia="標楷體" w:hAnsi="標楷體" w:hint="eastAsia"/>
          <w:sz w:val="24"/>
        </w:rPr>
        <w:t>又前開「知」有利益衝突或迴避義務者，係指知悉「構成公職人員利益衝突迴避法處罰或迴避義務之基礎事實」而言，並非「公職人員利益衝突迴避法之處罰規定」本身。法律經總統公布施行後，人民即有遵守之義務，不得以不知法律而免除責任，</w:t>
      </w:r>
      <w:proofErr w:type="gramStart"/>
      <w:r>
        <w:rPr>
          <w:rFonts w:ascii="標楷體" w:eastAsia="標楷體" w:hAnsi="標楷體" w:hint="eastAsia"/>
          <w:sz w:val="24"/>
        </w:rPr>
        <w:t>併此敘</w:t>
      </w:r>
      <w:proofErr w:type="gramEnd"/>
      <w:r>
        <w:rPr>
          <w:rFonts w:ascii="標楷體" w:eastAsia="標楷體" w:hAnsi="標楷體" w:hint="eastAsia"/>
          <w:sz w:val="24"/>
        </w:rPr>
        <w:t>明。</w:t>
      </w:r>
    </w:p>
    <w:p w:rsidR="00EC0B3F" w:rsidRDefault="00EC0B3F" w:rsidP="00EC0B3F">
      <w:pPr>
        <w:pStyle w:val="HTML"/>
        <w:spacing w:line="440" w:lineRule="exact"/>
        <w:ind w:left="210"/>
        <w:jc w:val="both"/>
        <w:rPr>
          <w:rFonts w:ascii="標楷體" w:eastAsia="標楷體" w:hAnsi="標楷體" w:hint="eastAsia"/>
          <w:sz w:val="28"/>
        </w:rPr>
      </w:pPr>
    </w:p>
    <w:p w:rsidR="00EC0B3F" w:rsidRDefault="00EC0B3F" w:rsidP="00EC0B3F">
      <w:pPr>
        <w:spacing w:line="440" w:lineRule="exact"/>
        <w:ind w:leftChars="150" w:left="360"/>
        <w:jc w:val="both"/>
        <w:rPr>
          <w:rFonts w:ascii="標楷體" w:eastAsia="標楷體" w:hAnsi="標楷體" w:hint="eastAsia"/>
        </w:rPr>
      </w:pPr>
      <w:r>
        <w:rPr>
          <w:rFonts w:ascii="標楷體" w:eastAsia="標楷體" w:hAnsi="標楷體" w:hint="eastAsia"/>
        </w:rPr>
        <w:t>【進階補充】</w:t>
      </w:r>
    </w:p>
    <w:p w:rsidR="00EC0B3F" w:rsidRDefault="00EC0B3F" w:rsidP="00EC0B3F">
      <w:pPr>
        <w:spacing w:line="440" w:lineRule="exact"/>
        <w:ind w:leftChars="225" w:left="1001" w:hangingChars="192" w:hanging="461"/>
        <w:jc w:val="both"/>
        <w:rPr>
          <w:rFonts w:ascii="標楷體" w:eastAsia="標楷體" w:hAnsi="標楷體" w:hint="eastAsia"/>
          <w:szCs w:val="28"/>
        </w:rPr>
      </w:pPr>
      <w:r>
        <w:rPr>
          <w:rFonts w:ascii="標楷體" w:eastAsia="標楷體" w:hAnsi="標楷體" w:hint="eastAsia"/>
          <w:szCs w:val="28"/>
        </w:rPr>
        <w:t>問：</w:t>
      </w:r>
      <w:r>
        <w:rPr>
          <w:rFonts w:ascii="標楷體" w:eastAsia="標楷體" w:hAnsi="標楷體" w:hint="eastAsia"/>
          <w:color w:val="000000"/>
          <w:szCs w:val="28"/>
        </w:rPr>
        <w:t>當事人可否以不知本法有處罰之規定，作為免責之抗辯？</w:t>
      </w:r>
    </w:p>
    <w:p w:rsidR="00EC0B3F" w:rsidRDefault="00EC0B3F" w:rsidP="00EC0B3F">
      <w:pPr>
        <w:spacing w:line="440" w:lineRule="exact"/>
        <w:ind w:leftChars="200" w:left="960" w:hangingChars="200" w:hanging="480"/>
        <w:jc w:val="both"/>
        <w:rPr>
          <w:rFonts w:ascii="標楷體" w:eastAsia="標楷體" w:hAnsi="標楷體" w:hint="eastAsia"/>
          <w:color w:val="000000"/>
          <w:szCs w:val="28"/>
        </w:rPr>
      </w:pPr>
      <w:r>
        <w:rPr>
          <w:rFonts w:ascii="標楷體" w:eastAsia="標楷體" w:hAnsi="標楷體" w:hint="eastAsia"/>
          <w:color w:val="000000"/>
          <w:szCs w:val="28"/>
        </w:rPr>
        <w:t>答：公職人員只須</w:t>
      </w:r>
      <w:proofErr w:type="gramStart"/>
      <w:r>
        <w:rPr>
          <w:rFonts w:ascii="標楷體" w:eastAsia="標楷體" w:hAnsi="標楷體" w:hint="eastAsia"/>
          <w:color w:val="000000"/>
          <w:szCs w:val="28"/>
        </w:rPr>
        <w:t>知悉被進用</w:t>
      </w:r>
      <w:proofErr w:type="gramEnd"/>
      <w:r>
        <w:rPr>
          <w:rFonts w:ascii="標楷體" w:eastAsia="標楷體" w:hAnsi="標楷體" w:hint="eastAsia"/>
          <w:color w:val="000000"/>
          <w:szCs w:val="28"/>
        </w:rPr>
        <w:t>者係其關係人，該職位之任用為其職權所能決定，而仍決意任用其關係人為該特定職位，未迴避職務行使等「事實」已足，即已違反本法規定。至於公職人員</w:t>
      </w:r>
      <w:proofErr w:type="gramStart"/>
      <w:r>
        <w:rPr>
          <w:rFonts w:ascii="標楷體" w:eastAsia="標楷體" w:hAnsi="標楷體" w:hint="eastAsia"/>
          <w:color w:val="000000"/>
          <w:szCs w:val="28"/>
        </w:rPr>
        <w:t>不</w:t>
      </w:r>
      <w:proofErr w:type="gramEnd"/>
      <w:r>
        <w:rPr>
          <w:rFonts w:ascii="標楷體" w:eastAsia="標楷體" w:hAnsi="標楷體" w:hint="eastAsia"/>
          <w:color w:val="000000"/>
          <w:szCs w:val="28"/>
        </w:rPr>
        <w:t>知悉此種情形屬「利益衝突」，甚至不知本法有處罰之規定，皆與故意之成立無涉，不得作為免責之抗辯。（法務部94.4.13法政決字第0930040451號函釋）</w:t>
      </w:r>
    </w:p>
    <w:p w:rsidR="00EC0B3F" w:rsidRDefault="00EC0B3F" w:rsidP="00EC0B3F">
      <w:pPr>
        <w:tabs>
          <w:tab w:val="left" w:pos="900"/>
        </w:tabs>
        <w:spacing w:line="440" w:lineRule="exact"/>
        <w:jc w:val="both"/>
        <w:rPr>
          <w:rFonts w:ascii="標楷體" w:eastAsia="標楷體" w:hAnsi="標楷體" w:hint="eastAsia"/>
        </w:rPr>
      </w:pPr>
    </w:p>
    <w:p w:rsidR="00EC0B3F" w:rsidRDefault="00EC0B3F" w:rsidP="00EC0B3F">
      <w:pPr>
        <w:spacing w:line="440" w:lineRule="exact"/>
        <w:ind w:leftChars="150" w:left="360"/>
        <w:jc w:val="both"/>
        <w:rPr>
          <w:rFonts w:ascii="標楷體" w:eastAsia="標楷體" w:hAnsi="標楷體" w:hint="eastAsia"/>
        </w:rPr>
      </w:pPr>
      <w:r>
        <w:rPr>
          <w:rFonts w:ascii="標楷體" w:eastAsia="標楷體" w:hAnsi="標楷體" w:hint="eastAsia"/>
        </w:rPr>
        <w:t>【進階補充】</w:t>
      </w:r>
    </w:p>
    <w:p w:rsidR="00EC0B3F" w:rsidRDefault="00EC0B3F" w:rsidP="00EC0B3F">
      <w:pPr>
        <w:tabs>
          <w:tab w:val="left" w:pos="900"/>
        </w:tabs>
        <w:spacing w:line="440" w:lineRule="exact"/>
        <w:ind w:leftChars="225" w:left="1001" w:hangingChars="192" w:hanging="461"/>
        <w:jc w:val="both"/>
        <w:rPr>
          <w:rFonts w:ascii="標楷體" w:eastAsia="標楷體" w:hAnsi="標楷體" w:hint="eastAsia"/>
          <w:bCs/>
          <w:szCs w:val="25"/>
        </w:rPr>
      </w:pPr>
      <w:r>
        <w:rPr>
          <w:rFonts w:ascii="標楷體" w:eastAsia="標楷體" w:hAnsi="標楷體" w:hint="eastAsia"/>
          <w:szCs w:val="28"/>
        </w:rPr>
        <w:t>問：</w:t>
      </w:r>
      <w:r>
        <w:rPr>
          <w:rFonts w:ascii="標楷體" w:eastAsia="標楷體" w:hAnsi="標楷體" w:hint="eastAsia"/>
          <w:bCs/>
          <w:szCs w:val="25"/>
        </w:rPr>
        <w:t>教師經聯合甄選委員會錄取分發或</w:t>
      </w:r>
      <w:proofErr w:type="gramStart"/>
      <w:r>
        <w:rPr>
          <w:rFonts w:ascii="標楷體" w:eastAsia="標楷體" w:hAnsi="標楷體" w:hint="eastAsia"/>
          <w:bCs/>
          <w:szCs w:val="25"/>
        </w:rPr>
        <w:t>介聘至</w:t>
      </w:r>
      <w:proofErr w:type="gramEnd"/>
      <w:r>
        <w:rPr>
          <w:rFonts w:ascii="標楷體" w:eastAsia="標楷體" w:hAnsi="標楷體" w:hint="eastAsia"/>
          <w:bCs/>
          <w:szCs w:val="25"/>
        </w:rPr>
        <w:t>學校之合格教師，經該校教師</w:t>
      </w:r>
      <w:r>
        <w:rPr>
          <w:rFonts w:ascii="標楷體" w:eastAsia="標楷體" w:hAnsi="標楷體" w:hint="eastAsia"/>
          <w:bCs/>
          <w:szCs w:val="25"/>
        </w:rPr>
        <w:lastRenderedPageBreak/>
        <w:t>評審委員會審查通過後，校長聘任之程序應否自行迴避?</w:t>
      </w:r>
      <w:r>
        <w:rPr>
          <w:rFonts w:ascii="標楷體" w:eastAsia="標楷體" w:hAnsi="標楷體" w:hint="eastAsia"/>
          <w:szCs w:val="25"/>
        </w:rPr>
        <w:t xml:space="preserve"> </w:t>
      </w:r>
    </w:p>
    <w:p w:rsidR="00EC0B3F" w:rsidRDefault="00EC0B3F" w:rsidP="00EC0B3F">
      <w:pPr>
        <w:tabs>
          <w:tab w:val="left" w:pos="900"/>
        </w:tabs>
        <w:spacing w:line="440" w:lineRule="exact"/>
        <w:ind w:leftChars="225" w:left="1001" w:hangingChars="192" w:hanging="461"/>
        <w:jc w:val="both"/>
        <w:rPr>
          <w:rFonts w:ascii="標楷體" w:eastAsia="標楷體" w:hAnsi="標楷體" w:hint="eastAsia"/>
          <w:bCs/>
        </w:rPr>
      </w:pPr>
      <w:r>
        <w:rPr>
          <w:rFonts w:ascii="標楷體" w:eastAsia="標楷體" w:hAnsi="標楷體" w:hint="eastAsia"/>
          <w:bCs/>
          <w:szCs w:val="25"/>
        </w:rPr>
        <w:t>答：</w:t>
      </w:r>
      <w:r>
        <w:rPr>
          <w:rFonts w:eastAsia="標楷體"/>
          <w:szCs w:val="25"/>
        </w:rPr>
        <w:t>高級中等以下學校教師，如經教師評審委員會審查通過，依教育人員任用條例第</w:t>
      </w:r>
      <w:r>
        <w:rPr>
          <w:rFonts w:eastAsia="標楷體" w:hint="eastAsia"/>
          <w:szCs w:val="25"/>
        </w:rPr>
        <w:t>26</w:t>
      </w:r>
      <w:r>
        <w:rPr>
          <w:rFonts w:eastAsia="標楷體"/>
          <w:szCs w:val="25"/>
        </w:rPr>
        <w:t>條第</w:t>
      </w:r>
      <w:r>
        <w:rPr>
          <w:rFonts w:eastAsia="標楷體" w:hint="eastAsia"/>
          <w:szCs w:val="25"/>
        </w:rPr>
        <w:t>1</w:t>
      </w:r>
      <w:r>
        <w:rPr>
          <w:rFonts w:eastAsia="標楷體"/>
          <w:szCs w:val="25"/>
        </w:rPr>
        <w:t>項第</w:t>
      </w:r>
      <w:r>
        <w:rPr>
          <w:rFonts w:eastAsia="標楷體" w:hint="eastAsia"/>
          <w:szCs w:val="25"/>
        </w:rPr>
        <w:t>1</w:t>
      </w:r>
      <w:r>
        <w:rPr>
          <w:rFonts w:eastAsia="標楷體"/>
          <w:szCs w:val="25"/>
        </w:rPr>
        <w:t>款規定即由校長聘任，此際校長</w:t>
      </w:r>
      <w:r>
        <w:rPr>
          <w:rFonts w:eastAsia="標楷體"/>
          <w:szCs w:val="25"/>
          <w:u w:val="single"/>
        </w:rPr>
        <w:t>對任用與否如</w:t>
      </w:r>
      <w:proofErr w:type="gramStart"/>
      <w:r>
        <w:rPr>
          <w:rFonts w:eastAsia="標楷體"/>
          <w:szCs w:val="25"/>
          <w:u w:val="single"/>
        </w:rPr>
        <w:t>已無裁量</w:t>
      </w:r>
      <w:proofErr w:type="gramEnd"/>
      <w:r>
        <w:rPr>
          <w:rFonts w:eastAsia="標楷體"/>
          <w:szCs w:val="25"/>
          <w:u w:val="single"/>
        </w:rPr>
        <w:t>餘地，則校長行使聘任程序已難謂直接或間接使經審查通過之教師獲取利益</w:t>
      </w:r>
      <w:r>
        <w:rPr>
          <w:rFonts w:eastAsia="標楷體"/>
          <w:szCs w:val="25"/>
        </w:rPr>
        <w:t>，</w:t>
      </w:r>
      <w:proofErr w:type="gramStart"/>
      <w:r>
        <w:rPr>
          <w:rFonts w:eastAsia="標楷體"/>
          <w:szCs w:val="25"/>
        </w:rPr>
        <w:t>依首開</w:t>
      </w:r>
      <w:proofErr w:type="gramEnd"/>
      <w:r>
        <w:rPr>
          <w:rFonts w:eastAsia="標楷體"/>
          <w:szCs w:val="25"/>
        </w:rPr>
        <w:t>規定，即不構成利益衝突，自無應否迴避之問題。</w:t>
      </w:r>
      <w:r>
        <w:rPr>
          <w:rFonts w:ascii="標楷體" w:eastAsia="標楷體" w:hAnsi="標楷體" w:hint="eastAsia"/>
          <w:szCs w:val="25"/>
        </w:rPr>
        <w:t>（法務部93.6.10法政決字第0930019600號函釋）</w:t>
      </w:r>
    </w:p>
    <w:p w:rsidR="00EC0B3F" w:rsidRDefault="00EC0B3F" w:rsidP="00EC0B3F">
      <w:pPr>
        <w:tabs>
          <w:tab w:val="left" w:pos="900"/>
        </w:tabs>
        <w:spacing w:line="440" w:lineRule="exact"/>
        <w:jc w:val="both"/>
        <w:rPr>
          <w:rFonts w:ascii="標楷體" w:eastAsia="標楷體" w:hAnsi="標楷體" w:hint="eastAsia"/>
        </w:rPr>
      </w:pPr>
    </w:p>
    <w:p w:rsidR="00EC0B3F" w:rsidRDefault="00EC0B3F" w:rsidP="00EC0B3F">
      <w:pPr>
        <w:tabs>
          <w:tab w:val="left" w:pos="900"/>
        </w:tabs>
        <w:spacing w:line="440" w:lineRule="exact"/>
        <w:ind w:leftChars="150" w:left="360"/>
        <w:jc w:val="both"/>
        <w:rPr>
          <w:rFonts w:ascii="標楷體" w:eastAsia="標楷體" w:hAnsi="標楷體" w:hint="eastAsia"/>
        </w:rPr>
      </w:pPr>
      <w:r>
        <w:rPr>
          <w:rFonts w:ascii="標楷體" w:eastAsia="標楷體" w:hAnsi="標楷體" w:hint="eastAsia"/>
        </w:rPr>
        <w:t>【進階補充】</w:t>
      </w:r>
    </w:p>
    <w:p w:rsidR="00EC0B3F" w:rsidRDefault="00EC0B3F" w:rsidP="00EC0B3F">
      <w:pPr>
        <w:tabs>
          <w:tab w:val="left" w:pos="900"/>
        </w:tabs>
        <w:spacing w:line="440" w:lineRule="exact"/>
        <w:ind w:leftChars="225" w:left="1001" w:hangingChars="192" w:hanging="461"/>
        <w:jc w:val="both"/>
        <w:rPr>
          <w:rFonts w:ascii="標楷體" w:eastAsia="標楷體" w:hAnsi="標楷體" w:hint="eastAsia"/>
        </w:rPr>
      </w:pPr>
      <w:r>
        <w:rPr>
          <w:rFonts w:ascii="標楷體" w:eastAsia="標楷體" w:hAnsi="標楷體" w:hint="eastAsia"/>
        </w:rPr>
        <w:t>問：機關首長如遇到甄試者為自己之二親等內親屬，得否依法定程序報備後迴避？</w:t>
      </w:r>
    </w:p>
    <w:p w:rsidR="00EC0B3F" w:rsidRDefault="00EC0B3F" w:rsidP="00EC0B3F">
      <w:pPr>
        <w:tabs>
          <w:tab w:val="left" w:pos="900"/>
        </w:tabs>
        <w:spacing w:line="440" w:lineRule="exact"/>
        <w:ind w:leftChars="225" w:left="1001" w:hangingChars="192" w:hanging="461"/>
        <w:jc w:val="both"/>
        <w:rPr>
          <w:rFonts w:ascii="標楷體" w:eastAsia="標楷體" w:hAnsi="標楷體" w:hint="eastAsia"/>
          <w:sz w:val="28"/>
        </w:rPr>
      </w:pPr>
      <w:r>
        <w:rPr>
          <w:rFonts w:ascii="標楷體" w:eastAsia="標楷體" w:hAnsi="標楷體" w:hint="eastAsia"/>
        </w:rPr>
        <w:t>答：</w:t>
      </w:r>
      <w:r>
        <w:rPr>
          <w:rFonts w:eastAsia="標楷體" w:hint="eastAsia"/>
          <w:szCs w:val="25"/>
        </w:rPr>
        <w:t>公務人員任用法第</w:t>
      </w:r>
      <w:r>
        <w:rPr>
          <w:rFonts w:eastAsia="標楷體" w:hint="eastAsia"/>
          <w:szCs w:val="25"/>
        </w:rPr>
        <w:t>26</w:t>
      </w:r>
      <w:r>
        <w:rPr>
          <w:rFonts w:eastAsia="標楷體" w:hint="eastAsia"/>
          <w:szCs w:val="25"/>
        </w:rPr>
        <w:t>條第</w:t>
      </w:r>
      <w:r>
        <w:rPr>
          <w:rFonts w:eastAsia="標楷體" w:hint="eastAsia"/>
          <w:szCs w:val="25"/>
        </w:rPr>
        <w:t>1</w:t>
      </w:r>
      <w:r>
        <w:rPr>
          <w:rFonts w:eastAsia="標楷體" w:hint="eastAsia"/>
          <w:szCs w:val="25"/>
        </w:rPr>
        <w:t>項明文規範特定親屬係「不得任用」，足見機關首長此項之人事任用權限，尚無法由職務代理人代為，進而亦無法藉由職務代理人代行該人事任用案，即得主張行為適法</w:t>
      </w:r>
      <w:r>
        <w:rPr>
          <w:rFonts w:ascii="標楷體" w:eastAsia="標楷體" w:hAnsi="標楷體" w:hint="eastAsia"/>
          <w:szCs w:val="25"/>
        </w:rPr>
        <w:t>（法務部97.2.12法政決字第0961120081號函）</w:t>
      </w:r>
      <w:r>
        <w:rPr>
          <w:rFonts w:eastAsia="標楷體" w:hint="eastAsia"/>
          <w:szCs w:val="25"/>
        </w:rPr>
        <w:t>。</w:t>
      </w:r>
    </w:p>
    <w:p w:rsidR="00EC0B3F" w:rsidRDefault="00EC0B3F" w:rsidP="00EC0B3F">
      <w:pPr>
        <w:tabs>
          <w:tab w:val="left" w:pos="900"/>
        </w:tabs>
        <w:spacing w:line="440" w:lineRule="exact"/>
        <w:jc w:val="both"/>
        <w:rPr>
          <w:rFonts w:ascii="標楷體" w:eastAsia="標楷體" w:hAnsi="標楷體" w:hint="eastAsia"/>
          <w:sz w:val="28"/>
        </w:rPr>
      </w:pPr>
    </w:p>
    <w:p w:rsidR="00EC0B3F" w:rsidRDefault="00EC0B3F" w:rsidP="00EC0B3F">
      <w:pPr>
        <w:spacing w:line="440" w:lineRule="exact"/>
        <w:ind w:left="841" w:hangingChars="300" w:hanging="841"/>
        <w:jc w:val="both"/>
        <w:rPr>
          <w:rFonts w:ascii="標楷體" w:eastAsia="標楷體" w:hAnsi="標楷體" w:hint="eastAsia"/>
          <w:sz w:val="28"/>
        </w:rPr>
      </w:pPr>
      <w:r>
        <w:rPr>
          <w:rFonts w:ascii="標楷體" w:eastAsia="標楷體" w:hAnsi="標楷體" w:hint="eastAsia"/>
          <w:b/>
          <w:bCs/>
          <w:sz w:val="28"/>
        </w:rPr>
        <w:t>（二）命令迴避：</w:t>
      </w:r>
      <w:r>
        <w:rPr>
          <w:rFonts w:ascii="標楷體" w:eastAsia="標楷體" w:hAnsi="標楷體" w:hint="eastAsia"/>
          <w:sz w:val="28"/>
        </w:rPr>
        <w:t>公職人員之服務機關或上級機關知有應自行迴避而未迴避情事者，</w:t>
      </w:r>
      <w:proofErr w:type="gramStart"/>
      <w:r>
        <w:rPr>
          <w:rFonts w:ascii="標楷體" w:eastAsia="標楷體" w:hAnsi="標楷體" w:hint="eastAsia"/>
          <w:sz w:val="28"/>
        </w:rPr>
        <w:t>應命該</w:t>
      </w:r>
      <w:proofErr w:type="gramEnd"/>
      <w:r>
        <w:rPr>
          <w:rFonts w:ascii="標楷體" w:eastAsia="標楷體" w:hAnsi="標楷體" w:hint="eastAsia"/>
          <w:sz w:val="28"/>
        </w:rPr>
        <w:t>公職人員迴避。（本法第10條第4項）</w:t>
      </w:r>
    </w:p>
    <w:p w:rsidR="00EC0B3F" w:rsidRDefault="00EC0B3F" w:rsidP="00EC0B3F">
      <w:pPr>
        <w:spacing w:line="440" w:lineRule="exact"/>
        <w:ind w:left="720" w:hangingChars="257" w:hanging="720"/>
        <w:jc w:val="both"/>
        <w:rPr>
          <w:rFonts w:ascii="標楷體" w:eastAsia="標楷體" w:hAnsi="標楷體"/>
          <w:sz w:val="28"/>
        </w:rPr>
      </w:pPr>
      <w:r>
        <w:rPr>
          <w:rFonts w:ascii="標楷體" w:eastAsia="標楷體" w:hAnsi="標楷體" w:hint="eastAsia"/>
          <w:b/>
          <w:bCs/>
          <w:sz w:val="28"/>
        </w:rPr>
        <w:t>（三）申請迴避：</w:t>
      </w:r>
      <w:r>
        <w:rPr>
          <w:rFonts w:ascii="標楷體" w:eastAsia="標楷體" w:hAnsi="標楷體" w:hint="eastAsia"/>
          <w:sz w:val="28"/>
        </w:rPr>
        <w:t>公職人員有應自行迴避之情事而</w:t>
      </w:r>
      <w:proofErr w:type="gramStart"/>
      <w:r>
        <w:rPr>
          <w:rFonts w:ascii="標楷體" w:eastAsia="標楷體" w:hAnsi="標楷體" w:hint="eastAsia"/>
          <w:sz w:val="28"/>
        </w:rPr>
        <w:t>不</w:t>
      </w:r>
      <w:proofErr w:type="gramEnd"/>
      <w:r>
        <w:rPr>
          <w:rFonts w:ascii="標楷體" w:eastAsia="標楷體" w:hAnsi="標楷體" w:hint="eastAsia"/>
          <w:sz w:val="28"/>
        </w:rPr>
        <w:t>迴避者，利害關係人得申請其迴避。（本法第12條）</w:t>
      </w:r>
    </w:p>
    <w:p w:rsidR="00EC0B3F" w:rsidRDefault="00EC0B3F" w:rsidP="00EC0B3F">
      <w:pPr>
        <w:spacing w:line="440" w:lineRule="exact"/>
        <w:ind w:left="720" w:hangingChars="257" w:hanging="720"/>
        <w:jc w:val="both"/>
        <w:rPr>
          <w:rFonts w:ascii="標楷體" w:eastAsia="標楷體" w:hAnsi="標楷體"/>
          <w:sz w:val="28"/>
        </w:rPr>
      </w:pPr>
    </w:p>
    <w:p w:rsidR="00EC0B3F" w:rsidRDefault="00EC0B3F" w:rsidP="00EC0B3F">
      <w:pPr>
        <w:spacing w:line="440" w:lineRule="exact"/>
        <w:ind w:left="720" w:hangingChars="257" w:hanging="720"/>
        <w:jc w:val="both"/>
        <w:rPr>
          <w:rFonts w:ascii="標楷體" w:eastAsia="標楷體" w:hAnsi="標楷體"/>
          <w:sz w:val="28"/>
        </w:rPr>
      </w:pPr>
    </w:p>
    <w:p w:rsidR="00EC0B3F" w:rsidRDefault="00EC0B3F" w:rsidP="00EC0B3F">
      <w:pPr>
        <w:spacing w:line="440" w:lineRule="exact"/>
        <w:ind w:left="720" w:hangingChars="257" w:hanging="720"/>
        <w:jc w:val="both"/>
        <w:rPr>
          <w:rFonts w:ascii="標楷體" w:eastAsia="標楷體" w:hAnsi="標楷體"/>
          <w:sz w:val="28"/>
        </w:rPr>
      </w:pPr>
    </w:p>
    <w:p w:rsidR="00EC0B3F" w:rsidRDefault="00EC0B3F" w:rsidP="00EC0B3F">
      <w:pPr>
        <w:spacing w:line="440" w:lineRule="exact"/>
        <w:ind w:left="720" w:hangingChars="257" w:hanging="720"/>
        <w:jc w:val="both"/>
        <w:rPr>
          <w:rFonts w:ascii="標楷體" w:eastAsia="標楷體" w:hAnsi="標楷體"/>
          <w:sz w:val="28"/>
        </w:rPr>
      </w:pPr>
    </w:p>
    <w:p w:rsidR="00EC0B3F" w:rsidRDefault="00EC0B3F" w:rsidP="00EC0B3F">
      <w:pPr>
        <w:spacing w:line="440" w:lineRule="exact"/>
        <w:ind w:left="720" w:hangingChars="257" w:hanging="720"/>
        <w:jc w:val="both"/>
        <w:rPr>
          <w:rFonts w:ascii="標楷體" w:eastAsia="標楷體" w:hAnsi="標楷體"/>
          <w:sz w:val="28"/>
        </w:rPr>
      </w:pPr>
    </w:p>
    <w:p w:rsidR="00EC0B3F" w:rsidRDefault="00EC0B3F" w:rsidP="00EC0B3F">
      <w:pPr>
        <w:spacing w:line="440" w:lineRule="exact"/>
        <w:ind w:left="720" w:hangingChars="257" w:hanging="720"/>
        <w:jc w:val="both"/>
        <w:rPr>
          <w:rFonts w:ascii="標楷體" w:eastAsia="標楷體" w:hAnsi="標楷體"/>
          <w:sz w:val="28"/>
        </w:rPr>
      </w:pPr>
    </w:p>
    <w:p w:rsidR="00EC0B3F" w:rsidRDefault="00EC0B3F" w:rsidP="00EC0B3F">
      <w:pPr>
        <w:spacing w:line="440" w:lineRule="exact"/>
        <w:ind w:left="720" w:hangingChars="257" w:hanging="720"/>
        <w:jc w:val="both"/>
        <w:rPr>
          <w:rFonts w:ascii="標楷體" w:eastAsia="標楷體" w:hAnsi="標楷體"/>
          <w:sz w:val="28"/>
        </w:rPr>
      </w:pPr>
    </w:p>
    <w:p w:rsidR="0048636A" w:rsidRDefault="0048636A">
      <w:bookmarkStart w:id="0" w:name="_GoBack"/>
      <w:bookmarkEnd w:id="0"/>
    </w:p>
    <w:sectPr w:rsidR="0048636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43E"/>
    <w:multiLevelType w:val="hybridMultilevel"/>
    <w:tmpl w:val="7A860D58"/>
    <w:lvl w:ilvl="0" w:tplc="A254EAA8">
      <w:start w:val="1"/>
      <w:numFmt w:val="taiwaneseCountingThousand"/>
      <w:lvlText w:val="（%1）"/>
      <w:lvlJc w:val="left"/>
      <w:pPr>
        <w:tabs>
          <w:tab w:val="num" w:pos="727"/>
        </w:tabs>
        <w:ind w:left="727" w:hanging="720"/>
      </w:pPr>
      <w:rPr>
        <w:rFonts w:hint="eastAsia"/>
        <w:b/>
        <w:sz w:val="30"/>
      </w:rPr>
    </w:lvl>
    <w:lvl w:ilvl="1" w:tplc="6DC48A62">
      <w:start w:val="1"/>
      <w:numFmt w:val="bullet"/>
      <w:lvlText w:val="◎"/>
      <w:lvlJc w:val="left"/>
      <w:pPr>
        <w:tabs>
          <w:tab w:val="num" w:pos="847"/>
        </w:tabs>
        <w:ind w:left="847" w:hanging="360"/>
      </w:pPr>
      <w:rPr>
        <w:rFonts w:ascii="Times New Roman" w:eastAsia="標楷體" w:hAnsi="Times New Roman" w:cs="Times New Roman" w:hint="default"/>
      </w:rPr>
    </w:lvl>
    <w:lvl w:ilvl="2" w:tplc="30AC7C08">
      <w:start w:val="1"/>
      <w:numFmt w:val="decimal"/>
      <w:lvlText w:val="%3."/>
      <w:lvlJc w:val="left"/>
      <w:pPr>
        <w:tabs>
          <w:tab w:val="num" w:pos="1327"/>
        </w:tabs>
        <w:ind w:left="1327" w:hanging="360"/>
      </w:pPr>
      <w:rPr>
        <w:rFonts w:ascii="標楷體" w:hAnsi="標楷體" w:hint="eastAsia"/>
        <w:sz w:val="28"/>
      </w:rPr>
    </w:lvl>
    <w:lvl w:ilvl="3" w:tplc="0409000F" w:tentative="1">
      <w:start w:val="1"/>
      <w:numFmt w:val="decimal"/>
      <w:lvlText w:val="%4."/>
      <w:lvlJc w:val="left"/>
      <w:pPr>
        <w:tabs>
          <w:tab w:val="num" w:pos="1927"/>
        </w:tabs>
        <w:ind w:left="1927" w:hanging="480"/>
      </w:pPr>
    </w:lvl>
    <w:lvl w:ilvl="4" w:tplc="04090019" w:tentative="1">
      <w:start w:val="1"/>
      <w:numFmt w:val="ideographTraditional"/>
      <w:lvlText w:val="%5、"/>
      <w:lvlJc w:val="left"/>
      <w:pPr>
        <w:tabs>
          <w:tab w:val="num" w:pos="2407"/>
        </w:tabs>
        <w:ind w:left="2407" w:hanging="480"/>
      </w:pPr>
    </w:lvl>
    <w:lvl w:ilvl="5" w:tplc="0409001B" w:tentative="1">
      <w:start w:val="1"/>
      <w:numFmt w:val="lowerRoman"/>
      <w:lvlText w:val="%6."/>
      <w:lvlJc w:val="right"/>
      <w:pPr>
        <w:tabs>
          <w:tab w:val="num" w:pos="2887"/>
        </w:tabs>
        <w:ind w:left="2887" w:hanging="480"/>
      </w:pPr>
    </w:lvl>
    <w:lvl w:ilvl="6" w:tplc="0409000F" w:tentative="1">
      <w:start w:val="1"/>
      <w:numFmt w:val="decimal"/>
      <w:lvlText w:val="%7."/>
      <w:lvlJc w:val="left"/>
      <w:pPr>
        <w:tabs>
          <w:tab w:val="num" w:pos="3367"/>
        </w:tabs>
        <w:ind w:left="3367" w:hanging="480"/>
      </w:pPr>
    </w:lvl>
    <w:lvl w:ilvl="7" w:tplc="04090019" w:tentative="1">
      <w:start w:val="1"/>
      <w:numFmt w:val="ideographTraditional"/>
      <w:lvlText w:val="%8、"/>
      <w:lvlJc w:val="left"/>
      <w:pPr>
        <w:tabs>
          <w:tab w:val="num" w:pos="3847"/>
        </w:tabs>
        <w:ind w:left="3847" w:hanging="480"/>
      </w:pPr>
    </w:lvl>
    <w:lvl w:ilvl="8" w:tplc="0409001B" w:tentative="1">
      <w:start w:val="1"/>
      <w:numFmt w:val="lowerRoman"/>
      <w:lvlText w:val="%9."/>
      <w:lvlJc w:val="right"/>
      <w:pPr>
        <w:tabs>
          <w:tab w:val="num" w:pos="4327"/>
        </w:tabs>
        <w:ind w:left="4327" w:hanging="480"/>
      </w:pPr>
    </w:lvl>
  </w:abstractNum>
  <w:abstractNum w:abstractNumId="1" w15:restartNumberingAfterBreak="0">
    <w:nsid w:val="32FC305A"/>
    <w:multiLevelType w:val="hybridMultilevel"/>
    <w:tmpl w:val="DC4269AE"/>
    <w:lvl w:ilvl="0" w:tplc="DF84683E">
      <w:start w:val="1"/>
      <w:numFmt w:val="decimal"/>
      <w:lvlText w:val="%1."/>
      <w:lvlJc w:val="left"/>
      <w:pPr>
        <w:tabs>
          <w:tab w:val="num" w:pos="840"/>
        </w:tabs>
        <w:ind w:left="840" w:hanging="360"/>
      </w:pPr>
      <w:rPr>
        <w:rFonts w:hAnsi="標楷體" w:hint="eastAsia"/>
        <w:sz w:val="24"/>
      </w:rPr>
    </w:lvl>
    <w:lvl w:ilvl="1" w:tplc="9FFAB57E">
      <w:start w:val="1"/>
      <w:numFmt w:val="taiwaneseCountingThousand"/>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3CBE06D7"/>
    <w:multiLevelType w:val="hybridMultilevel"/>
    <w:tmpl w:val="C4020B36"/>
    <w:lvl w:ilvl="0" w:tplc="E76E2DFE">
      <w:start w:val="1"/>
      <w:numFmt w:val="decimal"/>
      <w:lvlText w:val="%1."/>
      <w:lvlJc w:val="left"/>
      <w:pPr>
        <w:tabs>
          <w:tab w:val="num" w:pos="570"/>
        </w:tabs>
        <w:ind w:left="570" w:hanging="360"/>
      </w:pPr>
      <w:rPr>
        <w:rFonts w:hint="eastAsia"/>
      </w:rPr>
    </w:lvl>
    <w:lvl w:ilvl="1" w:tplc="04090019" w:tentative="1">
      <w:start w:val="1"/>
      <w:numFmt w:val="ideographTraditional"/>
      <w:lvlText w:val="%2、"/>
      <w:lvlJc w:val="left"/>
      <w:pPr>
        <w:tabs>
          <w:tab w:val="num" w:pos="1170"/>
        </w:tabs>
        <w:ind w:left="1170" w:hanging="480"/>
      </w:pPr>
    </w:lvl>
    <w:lvl w:ilvl="2" w:tplc="0409001B" w:tentative="1">
      <w:start w:val="1"/>
      <w:numFmt w:val="lowerRoman"/>
      <w:lvlText w:val="%3."/>
      <w:lvlJc w:val="right"/>
      <w:pPr>
        <w:tabs>
          <w:tab w:val="num" w:pos="1650"/>
        </w:tabs>
        <w:ind w:left="1650" w:hanging="480"/>
      </w:pPr>
    </w:lvl>
    <w:lvl w:ilvl="3" w:tplc="0409000F" w:tentative="1">
      <w:start w:val="1"/>
      <w:numFmt w:val="decimal"/>
      <w:lvlText w:val="%4."/>
      <w:lvlJc w:val="left"/>
      <w:pPr>
        <w:tabs>
          <w:tab w:val="num" w:pos="2130"/>
        </w:tabs>
        <w:ind w:left="2130" w:hanging="480"/>
      </w:pPr>
    </w:lvl>
    <w:lvl w:ilvl="4" w:tplc="04090019" w:tentative="1">
      <w:start w:val="1"/>
      <w:numFmt w:val="ideographTraditional"/>
      <w:lvlText w:val="%5、"/>
      <w:lvlJc w:val="left"/>
      <w:pPr>
        <w:tabs>
          <w:tab w:val="num" w:pos="2610"/>
        </w:tabs>
        <w:ind w:left="2610" w:hanging="480"/>
      </w:pPr>
    </w:lvl>
    <w:lvl w:ilvl="5" w:tplc="0409001B" w:tentative="1">
      <w:start w:val="1"/>
      <w:numFmt w:val="lowerRoman"/>
      <w:lvlText w:val="%6."/>
      <w:lvlJc w:val="right"/>
      <w:pPr>
        <w:tabs>
          <w:tab w:val="num" w:pos="3090"/>
        </w:tabs>
        <w:ind w:left="3090" w:hanging="480"/>
      </w:pPr>
    </w:lvl>
    <w:lvl w:ilvl="6" w:tplc="0409000F" w:tentative="1">
      <w:start w:val="1"/>
      <w:numFmt w:val="decimal"/>
      <w:lvlText w:val="%7."/>
      <w:lvlJc w:val="left"/>
      <w:pPr>
        <w:tabs>
          <w:tab w:val="num" w:pos="3570"/>
        </w:tabs>
        <w:ind w:left="3570" w:hanging="480"/>
      </w:pPr>
    </w:lvl>
    <w:lvl w:ilvl="7" w:tplc="04090019" w:tentative="1">
      <w:start w:val="1"/>
      <w:numFmt w:val="ideographTraditional"/>
      <w:lvlText w:val="%8、"/>
      <w:lvlJc w:val="left"/>
      <w:pPr>
        <w:tabs>
          <w:tab w:val="num" w:pos="4050"/>
        </w:tabs>
        <w:ind w:left="4050" w:hanging="480"/>
      </w:pPr>
    </w:lvl>
    <w:lvl w:ilvl="8" w:tplc="0409001B" w:tentative="1">
      <w:start w:val="1"/>
      <w:numFmt w:val="lowerRoman"/>
      <w:lvlText w:val="%9."/>
      <w:lvlJc w:val="right"/>
      <w:pPr>
        <w:tabs>
          <w:tab w:val="num" w:pos="4530"/>
        </w:tabs>
        <w:ind w:left="4530" w:hanging="480"/>
      </w:pPr>
    </w:lvl>
  </w:abstractNum>
  <w:abstractNum w:abstractNumId="3" w15:restartNumberingAfterBreak="0">
    <w:nsid w:val="7D667B40"/>
    <w:multiLevelType w:val="hybridMultilevel"/>
    <w:tmpl w:val="2E3E6860"/>
    <w:lvl w:ilvl="0" w:tplc="587E3406">
      <w:start w:val="1"/>
      <w:numFmt w:val="taiwaneseCountingThousand"/>
      <w:lvlText w:val="(%1)"/>
      <w:lvlJc w:val="left"/>
      <w:pPr>
        <w:tabs>
          <w:tab w:val="num" w:pos="1020"/>
        </w:tabs>
        <w:ind w:left="1020" w:hanging="720"/>
      </w:pPr>
      <w:rPr>
        <w:rFonts w:hint="eastAsia"/>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3F"/>
    <w:rsid w:val="0048636A"/>
    <w:rsid w:val="00EC0B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D92B7-DB8F-4309-BDF6-9014EA7A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B3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C0B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szCs w:val="20"/>
    </w:rPr>
  </w:style>
  <w:style w:type="character" w:customStyle="1" w:styleId="HTML0">
    <w:name w:val="HTML 預設格式 字元"/>
    <w:basedOn w:val="a0"/>
    <w:link w:val="HTML"/>
    <w:rsid w:val="00EC0B3F"/>
    <w:rPr>
      <w:rFonts w:ascii="Arial Unicode MS" w:eastAsia="Arial Unicode MS" w:hAnsi="Arial Unicode MS" w:cs="Arial Unicode MS"/>
      <w:color w:val="000000"/>
      <w:kern w:val="0"/>
      <w:sz w:val="20"/>
      <w:szCs w:val="20"/>
    </w:rPr>
  </w:style>
  <w:style w:type="paragraph" w:styleId="Web">
    <w:name w:val="Normal (Web)"/>
    <w:basedOn w:val="a"/>
    <w:rsid w:val="00EC0B3F"/>
    <w:pPr>
      <w:widowControl/>
      <w:spacing w:before="100" w:beforeAutospacing="1" w:after="100" w:afterAutospacing="1"/>
    </w:pPr>
    <w:rPr>
      <w:rFonts w:ascii="Arial Unicode MS" w:eastAsia="Arial Unicode MS" w:hAnsi="Arial Unicode MS" w:cs="Arial Unicode MS"/>
      <w:color w:val="FFFFCC"/>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0554</dc:creator>
  <cp:keywords/>
  <dc:description/>
  <cp:lastModifiedBy>0554</cp:lastModifiedBy>
  <cp:revision>1</cp:revision>
  <dcterms:created xsi:type="dcterms:W3CDTF">2021-03-08T06:22:00Z</dcterms:created>
  <dcterms:modified xsi:type="dcterms:W3CDTF">2021-03-08T06:27:00Z</dcterms:modified>
</cp:coreProperties>
</file>