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62" w:rsidRPr="00E22562" w:rsidRDefault="00E22562" w:rsidP="00E22562">
      <w:pPr>
        <w:spacing w:line="440" w:lineRule="exact"/>
        <w:ind w:left="926" w:hangingChars="257" w:hanging="926"/>
        <w:jc w:val="both"/>
        <w:rPr>
          <w:rFonts w:ascii="標楷體" w:eastAsia="標楷體" w:hAnsi="標楷體" w:hint="eastAsia"/>
          <w:b/>
          <w:sz w:val="36"/>
          <w:szCs w:val="36"/>
        </w:rPr>
      </w:pPr>
      <w:r w:rsidRPr="00E22562">
        <w:rPr>
          <w:rFonts w:ascii="標楷體" w:eastAsia="標楷體" w:hAnsi="標楷體" w:hint="eastAsia"/>
          <w:b/>
          <w:sz w:val="36"/>
          <w:szCs w:val="36"/>
        </w:rPr>
        <w:t>公職人員利益衝突迴避法(</w:t>
      </w:r>
      <w:r w:rsidRPr="00E22562">
        <w:rPr>
          <w:rFonts w:ascii="標楷體" w:eastAsia="標楷體" w:hAnsi="標楷體" w:hint="eastAsia"/>
          <w:b/>
          <w:sz w:val="36"/>
          <w:szCs w:val="36"/>
          <w:lang w:eastAsia="zh-HK"/>
        </w:rPr>
        <w:t>三</w:t>
      </w:r>
      <w:r w:rsidRPr="00E22562">
        <w:rPr>
          <w:rFonts w:ascii="標楷體" w:eastAsia="標楷體" w:hAnsi="標楷體" w:hint="eastAsia"/>
          <w:b/>
          <w:sz w:val="36"/>
          <w:szCs w:val="36"/>
        </w:rPr>
        <w:t>)</w:t>
      </w:r>
    </w:p>
    <w:p w:rsidR="00E22562" w:rsidRDefault="00E22562" w:rsidP="00E22562">
      <w:pPr>
        <w:spacing w:line="440" w:lineRule="exact"/>
        <w:jc w:val="both"/>
        <w:rPr>
          <w:rFonts w:ascii="標楷體" w:eastAsia="標楷體" w:hAnsi="標楷體" w:hint="eastAsia"/>
          <w:sz w:val="28"/>
        </w:rPr>
      </w:pPr>
    </w:p>
    <w:p w:rsidR="00E22562" w:rsidRDefault="00E22562" w:rsidP="00E22562">
      <w:pPr>
        <w:spacing w:line="440" w:lineRule="exact"/>
        <w:jc w:val="both"/>
        <w:rPr>
          <w:rFonts w:ascii="標楷體" w:eastAsia="標楷體" w:hAnsi="標楷體" w:hint="eastAsia"/>
          <w:b/>
          <w:bCs/>
          <w:sz w:val="34"/>
        </w:rPr>
      </w:pPr>
      <w:r>
        <w:rPr>
          <w:rFonts w:ascii="標楷體" w:eastAsia="標楷體" w:hAnsi="標楷體" w:hint="eastAsia"/>
          <w:b/>
          <w:bCs/>
          <w:sz w:val="34"/>
        </w:rPr>
        <w:t>七、自行迴避</w:t>
      </w:r>
      <w:bookmarkStart w:id="0" w:name="_GoBack"/>
      <w:bookmarkEnd w:id="0"/>
      <w:r>
        <w:rPr>
          <w:rFonts w:ascii="標楷體" w:eastAsia="標楷體" w:hAnsi="標楷體" w:hint="eastAsia"/>
          <w:b/>
          <w:bCs/>
          <w:sz w:val="34"/>
        </w:rPr>
        <w:t>之相關規定：</w:t>
      </w:r>
    </w:p>
    <w:p w:rsidR="00E22562" w:rsidRDefault="00E22562" w:rsidP="00E22562">
      <w:pPr>
        <w:widowControl/>
        <w:spacing w:line="440" w:lineRule="exact"/>
        <w:ind w:left="561" w:hangingChars="200" w:hanging="561"/>
        <w:jc w:val="both"/>
        <w:rPr>
          <w:rFonts w:ascii="標楷體" w:eastAsia="標楷體" w:hAnsi="標楷體" w:hint="eastAsia"/>
          <w:b/>
          <w:bCs/>
          <w:sz w:val="28"/>
        </w:rPr>
      </w:pPr>
      <w:r>
        <w:rPr>
          <w:rFonts w:ascii="標楷體" w:eastAsia="標楷體" w:hAnsi="標楷體" w:hint="eastAsia"/>
          <w:b/>
          <w:bCs/>
          <w:sz w:val="28"/>
        </w:rPr>
        <w:t>（一）公職人員知有迴避義務者之處理</w:t>
      </w:r>
    </w:p>
    <w:p w:rsidR="00E22562" w:rsidRDefault="00E22562" w:rsidP="00E22562">
      <w:pPr>
        <w:widowControl/>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民意代表，不得參與個人利益相關議案之審議及表決。</w:t>
      </w:r>
    </w:p>
    <w:p w:rsidR="00E22562" w:rsidRDefault="00E22562" w:rsidP="00E22562">
      <w:pPr>
        <w:widowControl/>
        <w:numPr>
          <w:ilvl w:val="0"/>
          <w:numId w:val="3"/>
        </w:numPr>
        <w:spacing w:line="440" w:lineRule="exact"/>
        <w:jc w:val="both"/>
        <w:rPr>
          <w:rFonts w:ascii="標楷體" w:eastAsia="標楷體" w:hAnsi="標楷體" w:hint="eastAsia"/>
          <w:sz w:val="28"/>
        </w:rPr>
      </w:pPr>
      <w:r>
        <w:rPr>
          <w:rFonts w:ascii="標楷體" w:eastAsia="標楷體" w:hAnsi="標楷體" w:hint="eastAsia"/>
          <w:sz w:val="28"/>
        </w:rPr>
        <w:t>其他公職人員應停止執行該項職務，並由職務代理人執行之。</w:t>
      </w:r>
    </w:p>
    <w:p w:rsidR="00E22562" w:rsidRDefault="00E22562" w:rsidP="00E22562">
      <w:pPr>
        <w:widowControl/>
        <w:spacing w:line="440" w:lineRule="exact"/>
        <w:ind w:leftChars="300" w:left="720"/>
        <w:jc w:val="both"/>
        <w:rPr>
          <w:rFonts w:ascii="標楷體" w:eastAsia="標楷體" w:hAnsi="標楷體" w:hint="eastAsia"/>
          <w:sz w:val="28"/>
        </w:rPr>
      </w:pPr>
      <w:r>
        <w:rPr>
          <w:rFonts w:ascii="標楷體" w:eastAsia="標楷體" w:hAnsi="標楷體" w:hint="eastAsia"/>
          <w:sz w:val="28"/>
        </w:rPr>
        <w:t>前述情形，公職人員應以書面分別向公職人員財產申報法第4條所定機關報備。(本法第10條第1項、第2項)</w:t>
      </w:r>
    </w:p>
    <w:p w:rsidR="00E22562" w:rsidRDefault="00E22562" w:rsidP="00E22562">
      <w:pPr>
        <w:spacing w:line="440" w:lineRule="exact"/>
        <w:jc w:val="both"/>
        <w:rPr>
          <w:rFonts w:ascii="標楷體" w:eastAsia="標楷體" w:hAnsi="標楷體" w:hint="eastAsia"/>
          <w:sz w:val="28"/>
        </w:rPr>
      </w:pPr>
    </w:p>
    <w:p w:rsidR="00E22562" w:rsidRDefault="00E22562" w:rsidP="00E22562">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22562" w:rsidRDefault="00E22562" w:rsidP="00E22562">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標楷體" w:eastAsia="標楷體" w:hAnsi="標楷體" w:hint="eastAsia"/>
          <w:color w:val="000000"/>
          <w:szCs w:val="28"/>
        </w:rPr>
        <w:t>本法施行細則第5條規定之「職務代理人」，除法定職務代理人外，是否包含「授權代理」類型？</w:t>
      </w:r>
    </w:p>
    <w:p w:rsidR="00E22562" w:rsidRDefault="00E22562" w:rsidP="00E22562">
      <w:pPr>
        <w:spacing w:beforeLines="50" w:before="180" w:afterLines="50" w:after="180" w:line="440" w:lineRule="exact"/>
        <w:ind w:leftChars="200" w:left="960" w:hangingChars="200" w:hanging="480"/>
        <w:jc w:val="both"/>
        <w:rPr>
          <w:rFonts w:ascii="標楷體" w:eastAsia="標楷體" w:hAnsi="標楷體" w:hint="eastAsia"/>
          <w:sz w:val="28"/>
        </w:rPr>
      </w:pPr>
      <w:r>
        <w:rPr>
          <w:rFonts w:ascii="標楷體" w:eastAsia="標楷體" w:hAnsi="標楷體" w:hint="eastAsia"/>
          <w:color w:val="000000"/>
          <w:szCs w:val="28"/>
        </w:rPr>
        <w:t>答：否，因所謂「職務代理人」應係指公職人員所屬機關原先已排定順序之代理人，</w:t>
      </w:r>
      <w:proofErr w:type="gramStart"/>
      <w:r>
        <w:rPr>
          <w:rFonts w:ascii="標楷體" w:eastAsia="標楷體" w:hAnsi="標楷體" w:hint="eastAsia"/>
          <w:color w:val="000000"/>
          <w:szCs w:val="28"/>
        </w:rPr>
        <w:t>而非臨事</w:t>
      </w:r>
      <w:proofErr w:type="gramEnd"/>
      <w:r>
        <w:rPr>
          <w:rFonts w:ascii="標楷體" w:eastAsia="標楷體" w:hAnsi="標楷體" w:hint="eastAsia"/>
          <w:color w:val="000000"/>
          <w:szCs w:val="28"/>
        </w:rPr>
        <w:t>時，由應迴避之公職人員所指定之代理人。（法務部94.4.13法政利字第0930040451號函釋）</w:t>
      </w:r>
    </w:p>
    <w:p w:rsidR="00E22562" w:rsidRDefault="00E22562" w:rsidP="00E22562">
      <w:pPr>
        <w:widowControl/>
        <w:spacing w:line="440" w:lineRule="exact"/>
        <w:jc w:val="both"/>
        <w:rPr>
          <w:rFonts w:ascii="標楷體" w:eastAsia="標楷體" w:hAnsi="標楷體"/>
          <w:sz w:val="28"/>
        </w:rPr>
      </w:pPr>
    </w:p>
    <w:p w:rsidR="00E22562" w:rsidRDefault="00E22562" w:rsidP="00E22562">
      <w:pPr>
        <w:spacing w:line="440" w:lineRule="exact"/>
        <w:jc w:val="both"/>
        <w:rPr>
          <w:rFonts w:ascii="標楷體" w:eastAsia="標楷體" w:hAnsi="標楷體" w:hint="eastAsia"/>
          <w:b/>
          <w:bCs/>
          <w:sz w:val="28"/>
        </w:rPr>
      </w:pPr>
      <w:r>
        <w:rPr>
          <w:rFonts w:ascii="標楷體" w:eastAsia="標楷體" w:hAnsi="標楷體" w:hint="eastAsia"/>
          <w:b/>
          <w:bCs/>
          <w:sz w:val="28"/>
        </w:rPr>
        <w:t>（二）辦理書面報備之程序</w:t>
      </w:r>
    </w:p>
    <w:p w:rsidR="00E22562" w:rsidRDefault="00E22562" w:rsidP="00E22562">
      <w:pPr>
        <w:numPr>
          <w:ilvl w:val="0"/>
          <w:numId w:val="4"/>
        </w:numPr>
        <w:spacing w:line="440" w:lineRule="exact"/>
        <w:jc w:val="both"/>
        <w:rPr>
          <w:rFonts w:ascii="標楷體" w:eastAsia="標楷體" w:hAnsi="標楷體" w:hint="eastAsia"/>
          <w:sz w:val="28"/>
        </w:rPr>
      </w:pPr>
      <w:r>
        <w:rPr>
          <w:rFonts w:ascii="標楷體" w:eastAsia="標楷體" w:hAnsi="標楷體" w:hint="eastAsia"/>
          <w:sz w:val="28"/>
        </w:rPr>
        <w:t>受理報備之機關：公職人員應以書面分別向公職人員財產申報法第四條所定機關報備。（本法第10條第2項）</w:t>
      </w:r>
    </w:p>
    <w:p w:rsidR="00E22562" w:rsidRDefault="00E22562" w:rsidP="00E22562">
      <w:pPr>
        <w:numPr>
          <w:ilvl w:val="0"/>
          <w:numId w:val="4"/>
        </w:numPr>
        <w:spacing w:line="440" w:lineRule="exact"/>
        <w:jc w:val="both"/>
        <w:rPr>
          <w:rFonts w:ascii="標楷體" w:eastAsia="標楷體" w:hAnsi="標楷體"/>
          <w:sz w:val="28"/>
        </w:rPr>
      </w:pPr>
      <w:r>
        <w:rPr>
          <w:rFonts w:ascii="標楷體" w:eastAsia="標楷體" w:hAnsi="標楷體" w:hint="eastAsia"/>
          <w:sz w:val="28"/>
        </w:rPr>
        <w:t>書面報備應記載下列事項，並副知服務機關：（本法施行細則第6條）</w:t>
      </w:r>
    </w:p>
    <w:p w:rsidR="00E22562" w:rsidRDefault="00E22562" w:rsidP="00E22562">
      <w:pPr>
        <w:numPr>
          <w:ilvl w:val="1"/>
          <w:numId w:val="4"/>
        </w:numPr>
        <w:tabs>
          <w:tab w:val="clear" w:pos="1560"/>
          <w:tab w:val="left" w:pos="1080"/>
          <w:tab w:val="num" w:pos="1260"/>
        </w:tabs>
        <w:spacing w:line="440" w:lineRule="exact"/>
        <w:ind w:hanging="1020"/>
        <w:jc w:val="both"/>
        <w:rPr>
          <w:rFonts w:ascii="標楷體" w:eastAsia="標楷體" w:hAnsi="標楷體" w:hint="eastAsia"/>
          <w:sz w:val="28"/>
        </w:rPr>
      </w:pPr>
      <w:r>
        <w:rPr>
          <w:rFonts w:ascii="標楷體" w:eastAsia="標楷體" w:hAnsi="標楷體" w:hint="eastAsia"/>
          <w:sz w:val="28"/>
        </w:rPr>
        <w:t>應迴避公職人員之姓名、出生年月日、服務機關及職稱。</w:t>
      </w:r>
    </w:p>
    <w:p w:rsidR="00E22562" w:rsidRDefault="00E22562" w:rsidP="00E22562">
      <w:pPr>
        <w:numPr>
          <w:ilvl w:val="1"/>
          <w:numId w:val="4"/>
        </w:numPr>
        <w:tabs>
          <w:tab w:val="clear" w:pos="1560"/>
          <w:tab w:val="left" w:pos="1080"/>
          <w:tab w:val="num" w:pos="1260"/>
        </w:tabs>
        <w:spacing w:line="440" w:lineRule="exact"/>
        <w:ind w:hanging="1020"/>
        <w:jc w:val="both"/>
        <w:rPr>
          <w:rFonts w:ascii="標楷體" w:eastAsia="標楷體" w:hAnsi="標楷體" w:hint="eastAsia"/>
          <w:sz w:val="28"/>
        </w:rPr>
      </w:pPr>
      <w:r>
        <w:rPr>
          <w:rFonts w:ascii="標楷體" w:eastAsia="標楷體" w:hAnsi="標楷體" w:hint="eastAsia"/>
          <w:sz w:val="28"/>
        </w:rPr>
        <w:t>應迴避之事項及理由。</w:t>
      </w:r>
    </w:p>
    <w:p w:rsidR="00E22562" w:rsidRDefault="00E22562" w:rsidP="00E22562">
      <w:pPr>
        <w:numPr>
          <w:ilvl w:val="1"/>
          <w:numId w:val="4"/>
        </w:numPr>
        <w:tabs>
          <w:tab w:val="clear" w:pos="1560"/>
          <w:tab w:val="left" w:pos="1080"/>
          <w:tab w:val="num" w:pos="1260"/>
        </w:tabs>
        <w:spacing w:line="440" w:lineRule="exact"/>
        <w:ind w:hanging="1020"/>
        <w:jc w:val="both"/>
        <w:rPr>
          <w:rFonts w:ascii="標楷體" w:eastAsia="標楷體" w:hAnsi="標楷體" w:hint="eastAsia"/>
          <w:sz w:val="28"/>
        </w:rPr>
      </w:pPr>
      <w:r>
        <w:rPr>
          <w:rFonts w:ascii="標楷體" w:eastAsia="標楷體" w:hAnsi="標楷體" w:hint="eastAsia"/>
          <w:sz w:val="28"/>
        </w:rPr>
        <w:t>受理報備之機關。</w:t>
      </w:r>
    </w:p>
    <w:p w:rsidR="00E22562" w:rsidRDefault="00E22562" w:rsidP="00E22562">
      <w:pPr>
        <w:numPr>
          <w:ilvl w:val="1"/>
          <w:numId w:val="4"/>
        </w:numPr>
        <w:tabs>
          <w:tab w:val="clear" w:pos="1560"/>
          <w:tab w:val="left" w:pos="1080"/>
          <w:tab w:val="num" w:pos="1260"/>
        </w:tabs>
        <w:spacing w:line="440" w:lineRule="exact"/>
        <w:ind w:hanging="1020"/>
        <w:jc w:val="both"/>
        <w:rPr>
          <w:rFonts w:ascii="標楷體" w:eastAsia="標楷體" w:hAnsi="標楷體" w:hint="eastAsia"/>
          <w:sz w:val="28"/>
        </w:rPr>
      </w:pPr>
      <w:r>
        <w:rPr>
          <w:rFonts w:ascii="標楷體" w:eastAsia="標楷體" w:hAnsi="標楷體" w:hint="eastAsia"/>
          <w:sz w:val="28"/>
        </w:rPr>
        <w:t>報備日期。</w:t>
      </w:r>
    </w:p>
    <w:p w:rsidR="00E22562" w:rsidRDefault="00E22562" w:rsidP="00E22562">
      <w:pPr>
        <w:tabs>
          <w:tab w:val="left" w:pos="1080"/>
        </w:tabs>
        <w:spacing w:line="440" w:lineRule="exact"/>
        <w:ind w:leftChars="-50" w:left="720" w:hangingChars="300" w:hanging="840"/>
        <w:jc w:val="both"/>
        <w:rPr>
          <w:rFonts w:ascii="標楷體" w:eastAsia="標楷體" w:hAnsi="標楷體" w:hint="eastAsia"/>
          <w:sz w:val="28"/>
        </w:rPr>
      </w:pPr>
      <w:r>
        <w:rPr>
          <w:rFonts w:ascii="標楷體" w:eastAsia="標楷體" w:hAnsi="標楷體" w:hint="eastAsia"/>
          <w:sz w:val="28"/>
        </w:rPr>
        <w:t xml:space="preserve">　　　已依本法第10條第1項規定迴避之公職人員，未依同條第2項規定報備者，其服務機關或上級</w:t>
      </w:r>
      <w:proofErr w:type="gramStart"/>
      <w:r>
        <w:rPr>
          <w:rFonts w:ascii="標楷體" w:eastAsia="標楷體" w:hAnsi="標楷體" w:hint="eastAsia"/>
          <w:sz w:val="28"/>
        </w:rPr>
        <w:t>機關應命其</w:t>
      </w:r>
      <w:proofErr w:type="gramEnd"/>
      <w:r>
        <w:rPr>
          <w:rFonts w:ascii="標楷體" w:eastAsia="標楷體" w:hAnsi="標楷體" w:hint="eastAsia"/>
          <w:sz w:val="28"/>
        </w:rPr>
        <w:t>補正。</w:t>
      </w:r>
    </w:p>
    <w:p w:rsidR="00E22562" w:rsidRDefault="00E22562" w:rsidP="00E22562">
      <w:pPr>
        <w:widowControl/>
        <w:spacing w:line="440" w:lineRule="exact"/>
        <w:jc w:val="both"/>
        <w:rPr>
          <w:rFonts w:ascii="標楷體" w:eastAsia="標楷體" w:hAnsi="標楷體"/>
          <w:b/>
          <w:bCs/>
          <w:sz w:val="28"/>
        </w:rPr>
      </w:pPr>
      <w:r>
        <w:rPr>
          <w:rFonts w:ascii="標楷體" w:eastAsia="標楷體" w:hAnsi="標楷體" w:hint="eastAsia"/>
          <w:b/>
          <w:bCs/>
          <w:sz w:val="28"/>
        </w:rPr>
        <w:t>（三）公職人員知有迴避義務者違反之效果</w:t>
      </w:r>
    </w:p>
    <w:p w:rsidR="00E22562" w:rsidRDefault="00E22562" w:rsidP="00E22562">
      <w:pPr>
        <w:tabs>
          <w:tab w:val="left" w:pos="1080"/>
        </w:tabs>
        <w:spacing w:line="440" w:lineRule="exact"/>
        <w:ind w:leftChars="225" w:left="542" w:hanging="2"/>
        <w:jc w:val="both"/>
        <w:rPr>
          <w:rFonts w:ascii="標楷體" w:eastAsia="標楷體" w:hAnsi="標楷體" w:hint="eastAsia"/>
          <w:sz w:val="28"/>
        </w:rPr>
      </w:pPr>
      <w:r>
        <w:rPr>
          <w:rFonts w:ascii="標楷體" w:eastAsia="標楷體" w:hAnsi="標楷體" w:hint="eastAsia"/>
          <w:sz w:val="28"/>
        </w:rPr>
        <w:t>民意代表以外之公職人員於自行迴避前，對該項事務所為之同意、否決、決定、建議、提案、調查等</w:t>
      </w:r>
      <w:proofErr w:type="gramStart"/>
      <w:r>
        <w:rPr>
          <w:rFonts w:ascii="標楷體" w:eastAsia="標楷體" w:hAnsi="標楷體" w:hint="eastAsia"/>
          <w:sz w:val="28"/>
        </w:rPr>
        <w:t>行為均屬</w:t>
      </w:r>
      <w:r>
        <w:rPr>
          <w:rFonts w:ascii="標楷體" w:eastAsia="標楷體" w:hAnsi="標楷體" w:hint="eastAsia"/>
          <w:b/>
          <w:bCs/>
          <w:sz w:val="28"/>
        </w:rPr>
        <w:t>無效</w:t>
      </w:r>
      <w:proofErr w:type="gramEnd"/>
      <w:r>
        <w:rPr>
          <w:rFonts w:ascii="標楷體" w:eastAsia="標楷體" w:hAnsi="標楷體" w:hint="eastAsia"/>
          <w:sz w:val="28"/>
        </w:rPr>
        <w:t>，應由其職務代</w:t>
      </w:r>
      <w:r>
        <w:rPr>
          <w:rFonts w:ascii="標楷體" w:eastAsia="標楷體" w:hAnsi="標楷體" w:hint="eastAsia"/>
          <w:sz w:val="28"/>
        </w:rPr>
        <w:lastRenderedPageBreak/>
        <w:t>理人重新為之。(本法第11條)</w:t>
      </w:r>
    </w:p>
    <w:p w:rsidR="00E22562" w:rsidRDefault="00E22562" w:rsidP="00E22562">
      <w:pPr>
        <w:tabs>
          <w:tab w:val="left" w:pos="1080"/>
        </w:tabs>
        <w:spacing w:line="440" w:lineRule="exact"/>
        <w:ind w:left="840" w:hangingChars="300" w:hanging="840"/>
        <w:jc w:val="both"/>
        <w:rPr>
          <w:rFonts w:ascii="標楷體" w:eastAsia="標楷體" w:cs="Arial Unicode MS"/>
          <w:color w:val="5B5249"/>
          <w:kern w:val="0"/>
          <w:sz w:val="28"/>
        </w:rPr>
      </w:pPr>
    </w:p>
    <w:p w:rsidR="00E22562" w:rsidRDefault="00E22562" w:rsidP="00E22562">
      <w:pPr>
        <w:spacing w:line="440" w:lineRule="exact"/>
        <w:jc w:val="both"/>
        <w:rPr>
          <w:rFonts w:ascii="標楷體" w:eastAsia="標楷體" w:hAnsi="標楷體"/>
          <w:b/>
          <w:bCs/>
          <w:sz w:val="34"/>
        </w:rPr>
      </w:pPr>
      <w:r>
        <w:rPr>
          <w:rFonts w:ascii="標楷體" w:eastAsia="標楷體" w:hAnsi="標楷體" w:hint="eastAsia"/>
          <w:b/>
          <w:bCs/>
          <w:sz w:val="34"/>
        </w:rPr>
        <w:t>八、利害關係人申請公職人員迴避之程序：</w:t>
      </w:r>
    </w:p>
    <w:p w:rsidR="00E22562" w:rsidRDefault="00E22562" w:rsidP="00E22562">
      <w:pPr>
        <w:pStyle w:val="a3"/>
        <w:spacing w:line="440" w:lineRule="exact"/>
        <w:ind w:leftChars="225" w:left="540"/>
        <w:jc w:val="both"/>
        <w:rPr>
          <w:rFonts w:ascii="標楷體" w:hAnsi="標楷體" w:hint="eastAsia"/>
          <w:b/>
          <w:bCs/>
        </w:rPr>
      </w:pPr>
      <w:r>
        <w:rPr>
          <w:rFonts w:hint="eastAsia"/>
        </w:rPr>
        <w:t>公職人員有應自行迴避之情事而</w:t>
      </w:r>
      <w:proofErr w:type="gramStart"/>
      <w:r>
        <w:rPr>
          <w:rFonts w:hint="eastAsia"/>
        </w:rPr>
        <w:t>不</w:t>
      </w:r>
      <w:proofErr w:type="gramEnd"/>
      <w:r>
        <w:rPr>
          <w:rFonts w:hint="eastAsia"/>
        </w:rPr>
        <w:t>迴避者，利害關係人得申請其迴避：</w:t>
      </w:r>
    </w:p>
    <w:p w:rsidR="00E22562" w:rsidRDefault="00E22562" w:rsidP="00E22562">
      <w:pPr>
        <w:spacing w:line="440" w:lineRule="exact"/>
        <w:jc w:val="both"/>
        <w:rPr>
          <w:rFonts w:ascii="標楷體" w:eastAsia="標楷體" w:hAnsi="標楷體" w:hint="eastAsia"/>
          <w:b/>
          <w:bCs/>
          <w:sz w:val="28"/>
        </w:rPr>
      </w:pPr>
      <w:r>
        <w:rPr>
          <w:rFonts w:ascii="標楷體" w:eastAsia="標楷體" w:hAnsi="標楷體" w:hint="eastAsia"/>
          <w:b/>
          <w:bCs/>
          <w:sz w:val="28"/>
        </w:rPr>
        <w:t>（一）受理申請之機關</w:t>
      </w:r>
    </w:p>
    <w:p w:rsidR="00E22562" w:rsidRDefault="00E22562" w:rsidP="00E22562">
      <w:pPr>
        <w:numPr>
          <w:ilvl w:val="0"/>
          <w:numId w:val="5"/>
        </w:numPr>
        <w:tabs>
          <w:tab w:val="left" w:pos="255"/>
        </w:tabs>
        <w:spacing w:line="440" w:lineRule="exact"/>
        <w:jc w:val="both"/>
        <w:rPr>
          <w:rFonts w:ascii="標楷體" w:eastAsia="標楷體" w:hAnsi="標楷體" w:hint="eastAsia"/>
          <w:sz w:val="28"/>
        </w:rPr>
      </w:pPr>
      <w:r>
        <w:rPr>
          <w:rFonts w:ascii="標楷體" w:eastAsia="標楷體" w:hAnsi="標楷體" w:hint="eastAsia"/>
          <w:sz w:val="28"/>
        </w:rPr>
        <w:t>應迴避者為民意代表時，向各該民意機關為之。</w:t>
      </w:r>
    </w:p>
    <w:p w:rsidR="00E22562" w:rsidRDefault="00E22562" w:rsidP="00E22562">
      <w:pPr>
        <w:numPr>
          <w:ilvl w:val="0"/>
          <w:numId w:val="5"/>
        </w:numPr>
        <w:tabs>
          <w:tab w:val="left" w:pos="255"/>
        </w:tabs>
        <w:spacing w:line="440" w:lineRule="exact"/>
        <w:jc w:val="both"/>
        <w:rPr>
          <w:rFonts w:ascii="標楷體" w:eastAsia="標楷體" w:hAnsi="標楷體" w:hint="eastAsia"/>
          <w:sz w:val="28"/>
        </w:rPr>
      </w:pPr>
      <w:r>
        <w:rPr>
          <w:rFonts w:ascii="標楷體" w:eastAsia="標楷體" w:hAnsi="標楷體" w:hint="eastAsia"/>
          <w:sz w:val="28"/>
        </w:rPr>
        <w:t>應迴避者為其他公職人員時，向該公職人員服務機關為之；如為機關首長時，向上級機關為之；無上級機關者，向監察院為之。（本法第12條）</w:t>
      </w:r>
    </w:p>
    <w:p w:rsidR="00E22562" w:rsidRDefault="00E22562" w:rsidP="00E22562">
      <w:pPr>
        <w:tabs>
          <w:tab w:val="left" w:pos="1215"/>
        </w:tabs>
        <w:spacing w:line="440" w:lineRule="exact"/>
        <w:jc w:val="both"/>
        <w:rPr>
          <w:rFonts w:ascii="標楷體" w:eastAsia="標楷體" w:hAnsi="標楷體"/>
          <w:b/>
          <w:bCs/>
          <w:sz w:val="28"/>
        </w:rPr>
      </w:pPr>
      <w:r>
        <w:rPr>
          <w:rFonts w:ascii="標楷體" w:eastAsia="標楷體" w:hAnsi="標楷體" w:hint="eastAsia"/>
          <w:b/>
          <w:bCs/>
          <w:sz w:val="28"/>
        </w:rPr>
        <w:t>（二）書面申請應記載事項</w:t>
      </w:r>
      <w:r>
        <w:rPr>
          <w:rFonts w:ascii="標楷體" w:eastAsia="標楷體" w:hAnsi="標楷體"/>
          <w:b/>
          <w:bCs/>
          <w:sz w:val="28"/>
        </w:rPr>
        <w:t xml:space="preserve"> </w:t>
      </w:r>
    </w:p>
    <w:p w:rsidR="00E22562" w:rsidRDefault="00E22562" w:rsidP="00E22562">
      <w:pPr>
        <w:numPr>
          <w:ilvl w:val="0"/>
          <w:numId w:val="6"/>
        </w:numPr>
        <w:tabs>
          <w:tab w:val="left" w:pos="255"/>
        </w:tabs>
        <w:spacing w:line="440" w:lineRule="exact"/>
        <w:jc w:val="both"/>
        <w:rPr>
          <w:rFonts w:ascii="標楷體" w:eastAsia="標楷體" w:hAnsi="標楷體" w:hint="eastAsia"/>
          <w:sz w:val="28"/>
        </w:rPr>
      </w:pPr>
      <w:r>
        <w:rPr>
          <w:rFonts w:ascii="標楷體" w:eastAsia="標楷體" w:hAnsi="標楷體"/>
          <w:sz w:val="28"/>
        </w:rPr>
        <w:t>申請人之姓名、性別、出生年月日、國民身分證統一編號或護照號碼</w:t>
      </w:r>
      <w:r>
        <w:rPr>
          <w:rFonts w:ascii="標楷體" w:eastAsia="標楷體" w:hAnsi="標楷體" w:hint="eastAsia"/>
          <w:sz w:val="28"/>
        </w:rPr>
        <w:t>、</w:t>
      </w:r>
      <w:r>
        <w:rPr>
          <w:rFonts w:ascii="標楷體" w:eastAsia="標楷體" w:hAnsi="標楷體"/>
          <w:sz w:val="28"/>
        </w:rPr>
        <w:t>住居所；其為法人或其他設有代表人、管理人之團體者，其名稱、事務所或營業所及管理人或代理人之姓名、性別、出生年月日、國民身分證統一編號或護照號碼、住居所。</w:t>
      </w:r>
    </w:p>
    <w:p w:rsidR="00E22562" w:rsidRDefault="00E22562" w:rsidP="00E22562">
      <w:pPr>
        <w:numPr>
          <w:ilvl w:val="0"/>
          <w:numId w:val="6"/>
        </w:numPr>
        <w:tabs>
          <w:tab w:val="left" w:pos="255"/>
        </w:tabs>
        <w:spacing w:line="440" w:lineRule="exact"/>
        <w:jc w:val="both"/>
        <w:rPr>
          <w:rFonts w:ascii="標楷體" w:eastAsia="標楷體" w:hAnsi="標楷體" w:hint="eastAsia"/>
          <w:sz w:val="28"/>
        </w:rPr>
      </w:pPr>
      <w:r>
        <w:rPr>
          <w:rFonts w:ascii="標楷體" w:eastAsia="標楷體" w:hAnsi="標楷體"/>
          <w:sz w:val="28"/>
        </w:rPr>
        <w:t>被申請迴避公職人員之姓名及其服務機關。</w:t>
      </w:r>
    </w:p>
    <w:p w:rsidR="00E22562" w:rsidRDefault="00E22562" w:rsidP="00E22562">
      <w:pPr>
        <w:numPr>
          <w:ilvl w:val="0"/>
          <w:numId w:val="6"/>
        </w:numPr>
        <w:tabs>
          <w:tab w:val="left" w:pos="255"/>
        </w:tabs>
        <w:spacing w:line="440" w:lineRule="exact"/>
        <w:jc w:val="both"/>
        <w:rPr>
          <w:rFonts w:ascii="標楷體" w:eastAsia="標楷體" w:hAnsi="標楷體" w:hint="eastAsia"/>
          <w:sz w:val="28"/>
        </w:rPr>
      </w:pPr>
      <w:r>
        <w:rPr>
          <w:rFonts w:ascii="標楷體" w:eastAsia="標楷體" w:hAnsi="標楷體"/>
          <w:sz w:val="28"/>
        </w:rPr>
        <w:t>應迴避公職人員之姓名及其服務機關。</w:t>
      </w:r>
    </w:p>
    <w:p w:rsidR="00E22562" w:rsidRDefault="00E22562" w:rsidP="00E22562">
      <w:pPr>
        <w:numPr>
          <w:ilvl w:val="0"/>
          <w:numId w:val="6"/>
        </w:numPr>
        <w:tabs>
          <w:tab w:val="left" w:pos="255"/>
        </w:tabs>
        <w:spacing w:line="440" w:lineRule="exact"/>
        <w:jc w:val="both"/>
        <w:rPr>
          <w:rFonts w:ascii="標楷體" w:eastAsia="標楷體" w:hAnsi="標楷體" w:hint="eastAsia"/>
          <w:sz w:val="28"/>
        </w:rPr>
      </w:pPr>
      <w:r>
        <w:rPr>
          <w:rFonts w:ascii="標楷體" w:eastAsia="標楷體" w:hAnsi="標楷體"/>
          <w:sz w:val="28"/>
        </w:rPr>
        <w:t>受理申請之機關。</w:t>
      </w:r>
    </w:p>
    <w:p w:rsidR="00E22562" w:rsidRDefault="00E22562" w:rsidP="00E22562">
      <w:pPr>
        <w:numPr>
          <w:ilvl w:val="0"/>
          <w:numId w:val="6"/>
        </w:numPr>
        <w:tabs>
          <w:tab w:val="left" w:pos="255"/>
        </w:tabs>
        <w:spacing w:line="440" w:lineRule="exact"/>
        <w:jc w:val="both"/>
        <w:rPr>
          <w:rFonts w:ascii="標楷體" w:eastAsia="標楷體" w:hAnsi="標楷體" w:hint="eastAsia"/>
          <w:sz w:val="28"/>
        </w:rPr>
      </w:pPr>
      <w:r>
        <w:rPr>
          <w:rFonts w:ascii="標楷體" w:eastAsia="標楷體" w:hAnsi="標楷體"/>
          <w:sz w:val="28"/>
        </w:rPr>
        <w:t>申請日期。</w:t>
      </w:r>
    </w:p>
    <w:p w:rsidR="00E22562" w:rsidRDefault="00E22562" w:rsidP="00E22562">
      <w:pPr>
        <w:numPr>
          <w:ilvl w:val="0"/>
          <w:numId w:val="6"/>
        </w:numPr>
        <w:tabs>
          <w:tab w:val="left" w:pos="255"/>
        </w:tabs>
        <w:spacing w:line="440" w:lineRule="exact"/>
        <w:jc w:val="both"/>
        <w:rPr>
          <w:rFonts w:ascii="標楷體" w:eastAsia="標楷體" w:hAnsi="標楷體"/>
          <w:sz w:val="28"/>
        </w:rPr>
      </w:pPr>
      <w:proofErr w:type="gramStart"/>
      <w:r>
        <w:rPr>
          <w:rFonts w:ascii="標楷體" w:eastAsia="標楷體" w:hAnsi="標楷體" w:hint="eastAsia"/>
          <w:sz w:val="28"/>
        </w:rPr>
        <w:t>釋明其</w:t>
      </w:r>
      <w:proofErr w:type="gramEnd"/>
      <w:r>
        <w:rPr>
          <w:rFonts w:ascii="標楷體" w:eastAsia="標楷體" w:hAnsi="標楷體" w:hint="eastAsia"/>
          <w:sz w:val="28"/>
        </w:rPr>
        <w:t>利害關係之所在。（本法施行細則第7條第1項、第3項）</w:t>
      </w:r>
    </w:p>
    <w:p w:rsidR="00E22562" w:rsidRDefault="00E22562" w:rsidP="00E22562">
      <w:pPr>
        <w:tabs>
          <w:tab w:val="left" w:pos="1215"/>
        </w:tabs>
        <w:spacing w:line="440" w:lineRule="exact"/>
        <w:jc w:val="both"/>
        <w:rPr>
          <w:rFonts w:ascii="標楷體" w:eastAsia="標楷體" w:hAnsi="標楷體"/>
          <w:b/>
          <w:bCs/>
          <w:sz w:val="28"/>
        </w:rPr>
      </w:pPr>
      <w:r>
        <w:rPr>
          <w:rFonts w:ascii="標楷體" w:eastAsia="標楷體" w:hAnsi="標楷體" w:hint="eastAsia"/>
          <w:b/>
          <w:bCs/>
          <w:sz w:val="28"/>
        </w:rPr>
        <w:t>（三）親往受理機關以言詞為之</w:t>
      </w:r>
    </w:p>
    <w:p w:rsidR="00E22562" w:rsidRDefault="00E22562" w:rsidP="00E22562">
      <w:pPr>
        <w:tabs>
          <w:tab w:val="left" w:pos="1215"/>
        </w:tabs>
        <w:spacing w:line="440" w:lineRule="exact"/>
        <w:ind w:leftChars="250" w:left="600"/>
        <w:jc w:val="both"/>
        <w:rPr>
          <w:rFonts w:ascii="標楷體" w:eastAsia="標楷體" w:hAnsi="標楷體"/>
          <w:sz w:val="28"/>
        </w:rPr>
      </w:pPr>
      <w:r>
        <w:rPr>
          <w:rFonts w:ascii="標楷體" w:eastAsia="標楷體" w:hAnsi="標楷體" w:hint="eastAsia"/>
          <w:sz w:val="28"/>
        </w:rPr>
        <w:t>利害關係人以言詞申請公職人員迴避(但仍</w:t>
      </w:r>
      <w:proofErr w:type="gramStart"/>
      <w:r>
        <w:rPr>
          <w:rFonts w:ascii="標楷體" w:eastAsia="標楷體" w:hAnsi="標楷體" w:hint="eastAsia"/>
          <w:sz w:val="28"/>
        </w:rPr>
        <w:t>須釋明</w:t>
      </w:r>
      <w:proofErr w:type="gramEnd"/>
      <w:r>
        <w:rPr>
          <w:rFonts w:ascii="標楷體" w:eastAsia="標楷體" w:hAnsi="標楷體" w:hint="eastAsia"/>
          <w:sz w:val="28"/>
        </w:rPr>
        <w:t>其利害關係之所在)，受理機關應作成紀錄，向申請人朗讀或使閱覽，確認其內容無誤後由其簽名或蓋章。（本法施行細則第7條第2項、第3項）</w:t>
      </w:r>
    </w:p>
    <w:p w:rsidR="00E22562" w:rsidRDefault="00E22562" w:rsidP="00E22562">
      <w:pPr>
        <w:tabs>
          <w:tab w:val="left" w:pos="480"/>
        </w:tabs>
        <w:spacing w:line="440" w:lineRule="exact"/>
        <w:jc w:val="both"/>
        <w:rPr>
          <w:rFonts w:ascii="標楷體" w:eastAsia="標楷體" w:hAnsi="標楷體"/>
          <w:sz w:val="28"/>
        </w:rPr>
      </w:pPr>
      <w:r>
        <w:rPr>
          <w:rFonts w:ascii="標楷體" w:eastAsia="標楷體" w:hAnsi="標楷體" w:hint="eastAsia"/>
          <w:b/>
          <w:bCs/>
          <w:sz w:val="28"/>
        </w:rPr>
        <w:t>（四）受理機關接受利害關係人申請之後續處理程序</w:t>
      </w:r>
      <w:r>
        <w:rPr>
          <w:rFonts w:ascii="標楷體" w:eastAsia="標楷體" w:hAnsi="標楷體"/>
          <w:sz w:val="28"/>
        </w:rPr>
        <w:t xml:space="preserve"> </w:t>
      </w:r>
    </w:p>
    <w:p w:rsidR="00E22562" w:rsidRDefault="00E22562" w:rsidP="00E22562">
      <w:pPr>
        <w:tabs>
          <w:tab w:val="left" w:pos="570"/>
        </w:tabs>
        <w:spacing w:line="440" w:lineRule="exact"/>
        <w:ind w:left="560" w:hangingChars="200" w:hanging="560"/>
        <w:jc w:val="both"/>
        <w:rPr>
          <w:rFonts w:ascii="標楷體" w:eastAsia="標楷體" w:hAnsi="標楷體" w:hint="eastAsia"/>
          <w:sz w:val="28"/>
        </w:rPr>
      </w:pPr>
      <w:r>
        <w:rPr>
          <w:rFonts w:ascii="標楷體" w:eastAsia="標楷體" w:hAnsi="標楷體"/>
          <w:sz w:val="28"/>
        </w:rPr>
        <w:tab/>
      </w:r>
      <w:r>
        <w:rPr>
          <w:rFonts w:ascii="標楷體" w:eastAsia="標楷體" w:hAnsi="標楷體" w:hint="eastAsia"/>
          <w:sz w:val="28"/>
        </w:rPr>
        <w:t>對於利害關係人之申請，受理機關經調查後應作成決定書，並通知申請人及被申請迴避之公職人員。（本法施行細則第8條）</w:t>
      </w:r>
    </w:p>
    <w:p w:rsidR="00E22562" w:rsidRDefault="00E22562" w:rsidP="00E22562">
      <w:pPr>
        <w:tabs>
          <w:tab w:val="left" w:pos="570"/>
        </w:tabs>
        <w:spacing w:line="440" w:lineRule="exact"/>
        <w:ind w:left="560" w:hangingChars="200" w:hanging="560"/>
        <w:jc w:val="both"/>
        <w:rPr>
          <w:rFonts w:ascii="標楷體" w:eastAsia="標楷體" w:hAnsi="標楷體" w:hint="eastAsia"/>
          <w:sz w:val="28"/>
        </w:rPr>
      </w:pPr>
    </w:p>
    <w:p w:rsidR="00E22562" w:rsidRDefault="00E22562" w:rsidP="00E22562">
      <w:pPr>
        <w:spacing w:line="440" w:lineRule="exact"/>
        <w:ind w:left="718" w:hangingChars="211" w:hanging="718"/>
        <w:jc w:val="both"/>
        <w:rPr>
          <w:rFonts w:ascii="標楷體" w:eastAsia="標楷體" w:hAnsi="標楷體" w:hint="eastAsia"/>
          <w:b/>
          <w:bCs/>
          <w:sz w:val="34"/>
        </w:rPr>
      </w:pPr>
      <w:r>
        <w:rPr>
          <w:rFonts w:ascii="標楷體" w:eastAsia="標楷體" w:hAnsi="標楷體" w:hint="eastAsia"/>
          <w:b/>
          <w:bCs/>
          <w:sz w:val="34"/>
        </w:rPr>
        <w:t>九、</w:t>
      </w:r>
      <w:r>
        <w:rPr>
          <w:rFonts w:eastAsia="標楷體" w:hint="eastAsia"/>
          <w:b/>
          <w:noProof/>
          <w:kern w:val="0"/>
          <w:sz w:val="34"/>
        </w:rPr>
        <w:t>服務機關或上級機關如認該公職人員無須迴避時之處理：</w:t>
      </w:r>
    </w:p>
    <w:p w:rsidR="00E22562" w:rsidRDefault="00E22562" w:rsidP="00E22562">
      <w:pPr>
        <w:pStyle w:val="a5"/>
        <w:spacing w:line="440" w:lineRule="exact"/>
        <w:ind w:leftChars="149" w:left="358" w:firstLine="2"/>
        <w:jc w:val="both"/>
        <w:rPr>
          <w:rFonts w:hint="eastAsia"/>
          <w:noProof/>
          <w:kern w:val="0"/>
          <w:sz w:val="28"/>
        </w:rPr>
      </w:pPr>
      <w:r>
        <w:rPr>
          <w:rFonts w:hint="eastAsia"/>
          <w:noProof/>
          <w:kern w:val="0"/>
          <w:sz w:val="28"/>
        </w:rPr>
        <w:lastRenderedPageBreak/>
        <w:t>公職人員雖有迴避義務，惟如由其執行並不影響該業務之運作，且無損及公益之虞，而認該公職人員無須迴避者，其服務機關或上級機關得命其繼續執行職務，以避免公務之延宕。(本法第10條第3項)</w:t>
      </w:r>
    </w:p>
    <w:p w:rsidR="00E22562" w:rsidRDefault="00E22562" w:rsidP="00E22562">
      <w:pPr>
        <w:pStyle w:val="a5"/>
        <w:spacing w:line="440" w:lineRule="exact"/>
        <w:ind w:leftChars="149" w:left="358" w:firstLine="2"/>
        <w:jc w:val="both"/>
        <w:rPr>
          <w:rFonts w:hint="eastAsia"/>
          <w:color w:val="FF0000"/>
          <w:sz w:val="28"/>
        </w:rPr>
      </w:pPr>
    </w:p>
    <w:p w:rsidR="00E22562" w:rsidRDefault="00E22562" w:rsidP="00E22562">
      <w:pPr>
        <w:pStyle w:val="a5"/>
        <w:spacing w:line="440" w:lineRule="exact"/>
        <w:ind w:leftChars="149" w:left="358" w:firstLine="2"/>
        <w:jc w:val="both"/>
        <w:rPr>
          <w:rFonts w:hint="eastAsia"/>
          <w:sz w:val="24"/>
        </w:rPr>
      </w:pPr>
      <w:r>
        <w:rPr>
          <w:rFonts w:hint="eastAsia"/>
          <w:sz w:val="24"/>
        </w:rPr>
        <w:t>【進階補充】</w:t>
      </w:r>
    </w:p>
    <w:p w:rsidR="00E22562" w:rsidRDefault="00E22562" w:rsidP="00E22562">
      <w:pPr>
        <w:pStyle w:val="a5"/>
        <w:spacing w:line="440" w:lineRule="exact"/>
        <w:ind w:leftChars="150" w:left="821" w:hangingChars="192" w:hanging="461"/>
        <w:jc w:val="both"/>
        <w:rPr>
          <w:rFonts w:ascii="Times New Roman" w:hint="eastAsia"/>
          <w:sz w:val="24"/>
          <w:szCs w:val="25"/>
        </w:rPr>
      </w:pPr>
      <w:r>
        <w:rPr>
          <w:rFonts w:hint="eastAsia"/>
          <w:sz w:val="24"/>
        </w:rPr>
        <w:t>問：</w:t>
      </w:r>
      <w:r>
        <w:rPr>
          <w:rFonts w:ascii="Times New Roman" w:hint="eastAsia"/>
          <w:sz w:val="24"/>
          <w:szCs w:val="25"/>
        </w:rPr>
        <w:t>如禁止關係人交易有不利於公平競爭或公共利益時，關係人得否主張依據政府採購法第</w:t>
      </w:r>
      <w:r>
        <w:rPr>
          <w:rFonts w:ascii="Times New Roman" w:hint="eastAsia"/>
          <w:sz w:val="24"/>
          <w:szCs w:val="25"/>
        </w:rPr>
        <w:t>15</w:t>
      </w:r>
      <w:r>
        <w:rPr>
          <w:rFonts w:ascii="Times New Roman" w:hint="eastAsia"/>
          <w:sz w:val="24"/>
          <w:szCs w:val="25"/>
        </w:rPr>
        <w:t>條第</w:t>
      </w:r>
      <w:r>
        <w:rPr>
          <w:rFonts w:ascii="Times New Roman" w:hint="eastAsia"/>
          <w:sz w:val="24"/>
          <w:szCs w:val="25"/>
        </w:rPr>
        <w:t>4</w:t>
      </w:r>
      <w:r>
        <w:rPr>
          <w:rFonts w:ascii="Times New Roman" w:hint="eastAsia"/>
          <w:sz w:val="24"/>
          <w:szCs w:val="25"/>
        </w:rPr>
        <w:t>項後段規定，業報請主管機關核定，而得繼續參與公職人員任職機關之採購案並主張免責？</w:t>
      </w:r>
    </w:p>
    <w:p w:rsidR="00E22562" w:rsidRDefault="00E22562" w:rsidP="00E22562">
      <w:pPr>
        <w:pStyle w:val="a5"/>
        <w:spacing w:line="440" w:lineRule="exact"/>
        <w:ind w:leftChars="149" w:left="358" w:firstLine="2"/>
        <w:jc w:val="both"/>
        <w:rPr>
          <w:rFonts w:ascii="Times New Roman" w:hint="eastAsia"/>
          <w:sz w:val="24"/>
          <w:szCs w:val="25"/>
        </w:rPr>
      </w:pPr>
      <w:r>
        <w:rPr>
          <w:rFonts w:ascii="Times New Roman" w:hint="eastAsia"/>
          <w:sz w:val="24"/>
          <w:szCs w:val="25"/>
        </w:rPr>
        <w:t>答：（法務部</w:t>
      </w:r>
      <w:r>
        <w:rPr>
          <w:rFonts w:ascii="Times New Roman" w:hint="eastAsia"/>
          <w:sz w:val="24"/>
          <w:szCs w:val="25"/>
        </w:rPr>
        <w:t>96.5.10</w:t>
      </w:r>
      <w:r>
        <w:rPr>
          <w:rFonts w:ascii="Times New Roman" w:hint="eastAsia"/>
          <w:sz w:val="24"/>
          <w:szCs w:val="25"/>
        </w:rPr>
        <w:t>法政決字第</w:t>
      </w:r>
      <w:r>
        <w:rPr>
          <w:rFonts w:ascii="Times New Roman" w:hint="eastAsia"/>
          <w:sz w:val="24"/>
          <w:szCs w:val="25"/>
        </w:rPr>
        <w:t>0961106154</w:t>
      </w:r>
      <w:r>
        <w:rPr>
          <w:rFonts w:ascii="Times New Roman" w:hint="eastAsia"/>
          <w:sz w:val="24"/>
          <w:szCs w:val="25"/>
        </w:rPr>
        <w:t>號函釋）</w:t>
      </w:r>
    </w:p>
    <w:p w:rsidR="00E22562" w:rsidRDefault="00E22562" w:rsidP="00E22562">
      <w:pPr>
        <w:pStyle w:val="a5"/>
        <w:numPr>
          <w:ilvl w:val="2"/>
          <w:numId w:val="1"/>
        </w:numPr>
        <w:spacing w:line="440" w:lineRule="exact"/>
        <w:jc w:val="both"/>
        <w:rPr>
          <w:rFonts w:ascii="Times New Roman" w:hint="eastAsia"/>
          <w:sz w:val="24"/>
          <w:szCs w:val="25"/>
        </w:rPr>
      </w:pPr>
      <w:r>
        <w:rPr>
          <w:rFonts w:ascii="Times New Roman" w:hint="eastAsia"/>
          <w:sz w:val="24"/>
          <w:szCs w:val="25"/>
        </w:rPr>
        <w:t>因違反政府採購法第</w:t>
      </w:r>
      <w:r>
        <w:rPr>
          <w:rFonts w:ascii="Times New Roman" w:hint="eastAsia"/>
          <w:sz w:val="24"/>
          <w:szCs w:val="25"/>
        </w:rPr>
        <w:t>15</w:t>
      </w:r>
      <w:r>
        <w:rPr>
          <w:rFonts w:ascii="Times New Roman" w:hint="eastAsia"/>
          <w:sz w:val="24"/>
          <w:szCs w:val="25"/>
        </w:rPr>
        <w:t>條規定，並</w:t>
      </w:r>
      <w:proofErr w:type="gramStart"/>
      <w:r>
        <w:rPr>
          <w:rFonts w:ascii="Times New Roman" w:hint="eastAsia"/>
          <w:sz w:val="24"/>
          <w:szCs w:val="25"/>
        </w:rPr>
        <w:t>無任何罰則</w:t>
      </w:r>
      <w:proofErr w:type="gramEnd"/>
      <w:r>
        <w:rPr>
          <w:rFonts w:ascii="Times New Roman" w:hint="eastAsia"/>
          <w:sz w:val="24"/>
          <w:szCs w:val="25"/>
        </w:rPr>
        <w:t>，解釋上該條之規定非屬較公職人員利益衝突迴避法嚴格之規定，進而遇有</w:t>
      </w:r>
      <w:proofErr w:type="gramStart"/>
      <w:r>
        <w:rPr>
          <w:rFonts w:ascii="Times New Roman" w:hint="eastAsia"/>
          <w:sz w:val="24"/>
          <w:szCs w:val="25"/>
        </w:rPr>
        <w:t>兩法競合</w:t>
      </w:r>
      <w:proofErr w:type="gramEnd"/>
      <w:r>
        <w:rPr>
          <w:rFonts w:ascii="Times New Roman" w:hint="eastAsia"/>
          <w:sz w:val="24"/>
          <w:szCs w:val="25"/>
        </w:rPr>
        <w:t>之情況時，應直接適用公職人員利益衝突迴避法相關規範。</w:t>
      </w:r>
    </w:p>
    <w:p w:rsidR="00E22562" w:rsidRDefault="00E22562" w:rsidP="00E22562">
      <w:pPr>
        <w:pStyle w:val="a5"/>
        <w:numPr>
          <w:ilvl w:val="2"/>
          <w:numId w:val="1"/>
        </w:numPr>
        <w:spacing w:line="440" w:lineRule="exact"/>
        <w:jc w:val="both"/>
        <w:rPr>
          <w:rFonts w:hint="eastAsia"/>
          <w:sz w:val="28"/>
        </w:rPr>
      </w:pPr>
      <w:r>
        <w:rPr>
          <w:rFonts w:ascii="Times New Roman" w:hint="eastAsia"/>
          <w:sz w:val="24"/>
          <w:szCs w:val="25"/>
        </w:rPr>
        <w:t>公職人員利益衝突迴避法</w:t>
      </w:r>
      <w:r>
        <w:rPr>
          <w:rFonts w:ascii="Times New Roman" w:hint="eastAsia"/>
          <w:sz w:val="24"/>
          <w:szCs w:val="25"/>
        </w:rPr>
        <w:t>9</w:t>
      </w:r>
      <w:r>
        <w:rPr>
          <w:rFonts w:ascii="Times New Roman" w:hint="eastAsia"/>
          <w:sz w:val="24"/>
          <w:szCs w:val="25"/>
        </w:rPr>
        <w:t>條及政府採購法第</w:t>
      </w:r>
      <w:r>
        <w:rPr>
          <w:rFonts w:ascii="Times New Roman" w:hint="eastAsia"/>
          <w:sz w:val="24"/>
          <w:szCs w:val="25"/>
        </w:rPr>
        <w:t>15</w:t>
      </w:r>
      <w:r>
        <w:rPr>
          <w:rFonts w:ascii="Times New Roman" w:hint="eastAsia"/>
          <w:sz w:val="24"/>
          <w:szCs w:val="25"/>
        </w:rPr>
        <w:t>條兩者規範目的，</w:t>
      </w:r>
      <w:proofErr w:type="gramStart"/>
      <w:r>
        <w:rPr>
          <w:rFonts w:ascii="Times New Roman" w:hint="eastAsia"/>
          <w:sz w:val="24"/>
          <w:szCs w:val="25"/>
        </w:rPr>
        <w:t>均在促進</w:t>
      </w:r>
      <w:proofErr w:type="gramEnd"/>
      <w:r>
        <w:rPr>
          <w:rFonts w:ascii="Times New Roman" w:hint="eastAsia"/>
          <w:sz w:val="24"/>
          <w:szCs w:val="25"/>
        </w:rPr>
        <w:t>廉能政治、端正政治風氣，並避免公職人員舉措有瓜田李下之嫌，而遭致民眾誤解，故如公職人員本人或關係人以廠商或其負責人身分，報請主管機關核定准予繼續參加該政府機關採購案時，主管機關應不予核定免除迴避義務，以免產生利益衝突之疑義；倘主管機關仍核定免除迴避義務，進而前開廠商或其負責人，並無主觀違法故意，應無公職人員利益衝突迴避法第</w:t>
      </w:r>
      <w:r>
        <w:rPr>
          <w:rFonts w:ascii="Times New Roman" w:hint="eastAsia"/>
          <w:sz w:val="24"/>
          <w:szCs w:val="25"/>
        </w:rPr>
        <w:t>9</w:t>
      </w:r>
      <w:r>
        <w:rPr>
          <w:rFonts w:ascii="Times New Roman" w:hint="eastAsia"/>
          <w:sz w:val="24"/>
          <w:szCs w:val="25"/>
        </w:rPr>
        <w:t>條、第</w:t>
      </w:r>
      <w:r>
        <w:rPr>
          <w:rFonts w:ascii="Times New Roman" w:hint="eastAsia"/>
          <w:sz w:val="24"/>
          <w:szCs w:val="25"/>
        </w:rPr>
        <w:t>15</w:t>
      </w:r>
      <w:r>
        <w:rPr>
          <w:rFonts w:ascii="Times New Roman" w:hint="eastAsia"/>
          <w:sz w:val="24"/>
          <w:szCs w:val="25"/>
        </w:rPr>
        <w:t>條之適用餘地。</w:t>
      </w:r>
    </w:p>
    <w:p w:rsidR="00E22562" w:rsidRDefault="00E22562" w:rsidP="00E22562">
      <w:pPr>
        <w:pStyle w:val="a5"/>
        <w:spacing w:line="440" w:lineRule="exact"/>
        <w:ind w:leftChars="149" w:left="358" w:firstLine="2"/>
        <w:jc w:val="both"/>
        <w:rPr>
          <w:rFonts w:hint="eastAsia"/>
          <w:sz w:val="28"/>
        </w:rPr>
      </w:pPr>
    </w:p>
    <w:p w:rsidR="00E22562" w:rsidRDefault="00E22562" w:rsidP="00E22562">
      <w:pPr>
        <w:spacing w:line="440" w:lineRule="exact"/>
        <w:jc w:val="both"/>
        <w:rPr>
          <w:rFonts w:ascii="標楷體" w:eastAsia="標楷體" w:hAnsi="標楷體" w:hint="eastAsia"/>
          <w:b/>
          <w:bCs/>
          <w:sz w:val="34"/>
        </w:rPr>
      </w:pPr>
      <w:r>
        <w:rPr>
          <w:rFonts w:ascii="標楷體" w:eastAsia="標楷體" w:hAnsi="標楷體" w:hint="eastAsia"/>
          <w:b/>
          <w:bCs/>
          <w:sz w:val="34"/>
        </w:rPr>
        <w:t>十、不當利益之禁止：</w:t>
      </w:r>
    </w:p>
    <w:p w:rsidR="00E22562" w:rsidRDefault="00E22562" w:rsidP="00E22562">
      <w:pPr>
        <w:spacing w:line="440" w:lineRule="exact"/>
        <w:ind w:leftChars="-1" w:left="-2"/>
        <w:jc w:val="both"/>
        <w:rPr>
          <w:rFonts w:ascii="標楷體" w:eastAsia="標楷體" w:hint="eastAsia"/>
          <w:color w:val="000000"/>
          <w:sz w:val="28"/>
          <w:szCs w:val="28"/>
        </w:rPr>
      </w:pPr>
      <w:r>
        <w:rPr>
          <w:rFonts w:ascii="標楷體" w:eastAsia="標楷體" w:hint="eastAsia"/>
          <w:color w:val="000000"/>
          <w:sz w:val="28"/>
          <w:szCs w:val="28"/>
        </w:rPr>
        <w:t>公職人員執行職務時，其本人或其關係人會因該公職人員作為或不作為，直接或間接獲取利益時，公職人員即有迴避之義務。</w:t>
      </w:r>
      <w:proofErr w:type="gramStart"/>
      <w:r>
        <w:rPr>
          <w:rFonts w:ascii="標楷體" w:eastAsia="標楷體" w:hint="eastAsia"/>
          <w:color w:val="000000"/>
          <w:sz w:val="28"/>
          <w:szCs w:val="28"/>
        </w:rPr>
        <w:t>惟</w:t>
      </w:r>
      <w:proofErr w:type="gramEnd"/>
      <w:r>
        <w:rPr>
          <w:rFonts w:ascii="標楷體" w:eastAsia="標楷體" w:hint="eastAsia"/>
          <w:color w:val="000000"/>
          <w:sz w:val="28"/>
          <w:szCs w:val="28"/>
        </w:rPr>
        <w:t>行為人若形式上迴避，實則仍利用各種方法謀取本人或關係人利益，如不予禁止，將使本法之規範目的落空，故本法另規定不當利益禁止條款，以防止公職人員或關係人鑽法律漏洞，</w:t>
      </w:r>
      <w:proofErr w:type="gramStart"/>
      <w:r>
        <w:rPr>
          <w:rFonts w:ascii="標楷體" w:eastAsia="標楷體" w:hint="eastAsia"/>
          <w:color w:val="000000"/>
          <w:sz w:val="28"/>
          <w:szCs w:val="28"/>
        </w:rPr>
        <w:t>其態樣</w:t>
      </w:r>
      <w:proofErr w:type="gramEnd"/>
      <w:r>
        <w:rPr>
          <w:rFonts w:ascii="標楷體" w:eastAsia="標楷體" w:hint="eastAsia"/>
          <w:color w:val="000000"/>
          <w:sz w:val="28"/>
          <w:szCs w:val="28"/>
        </w:rPr>
        <w:t>有</w:t>
      </w:r>
      <w:proofErr w:type="gramStart"/>
      <w:r>
        <w:rPr>
          <w:rFonts w:ascii="標楷體" w:eastAsia="標楷體" w:hint="eastAsia"/>
          <w:color w:val="000000"/>
          <w:sz w:val="28"/>
          <w:szCs w:val="28"/>
        </w:rPr>
        <w:t>三</w:t>
      </w:r>
      <w:proofErr w:type="gramEnd"/>
      <w:r>
        <w:rPr>
          <w:rFonts w:ascii="標楷體" w:eastAsia="標楷體" w:hint="eastAsia"/>
          <w:color w:val="000000"/>
          <w:sz w:val="28"/>
          <w:szCs w:val="28"/>
        </w:rPr>
        <w:t>：</w:t>
      </w:r>
    </w:p>
    <w:p w:rsidR="00E22562" w:rsidRDefault="00E22562" w:rsidP="00E22562">
      <w:pPr>
        <w:spacing w:line="440" w:lineRule="exact"/>
        <w:ind w:leftChars="-1" w:left="-2" w:firstLine="362"/>
        <w:jc w:val="both"/>
        <w:rPr>
          <w:rFonts w:ascii="標楷體" w:eastAsia="標楷體" w:hAnsi="標楷體" w:hint="eastAsia"/>
          <w:sz w:val="28"/>
        </w:rPr>
      </w:pPr>
    </w:p>
    <w:p w:rsidR="00E22562" w:rsidRDefault="00E22562" w:rsidP="00E22562">
      <w:pPr>
        <w:spacing w:line="440" w:lineRule="exact"/>
        <w:ind w:left="841" w:hangingChars="300" w:hanging="841"/>
        <w:jc w:val="both"/>
        <w:rPr>
          <w:rFonts w:ascii="標楷體" w:eastAsia="標楷體" w:hAnsi="標楷體" w:hint="eastAsia"/>
          <w:sz w:val="30"/>
        </w:rPr>
      </w:pPr>
      <w:r>
        <w:rPr>
          <w:rFonts w:ascii="標楷體" w:eastAsia="標楷體" w:hAnsi="標楷體" w:hint="eastAsia"/>
          <w:b/>
          <w:bCs/>
          <w:sz w:val="28"/>
        </w:rPr>
        <w:t>（一）假借權力圖利之禁止：</w:t>
      </w:r>
      <w:r>
        <w:rPr>
          <w:rFonts w:ascii="標楷體" w:eastAsia="標楷體" w:hAnsi="標楷體" w:hint="eastAsia"/>
          <w:sz w:val="28"/>
        </w:rPr>
        <w:t>公職人員不得假借職務上之權力、機會或方法，</w:t>
      </w:r>
      <w:proofErr w:type="gramStart"/>
      <w:r>
        <w:rPr>
          <w:rFonts w:ascii="標楷體" w:eastAsia="標楷體" w:hAnsi="標楷體" w:hint="eastAsia"/>
          <w:sz w:val="28"/>
        </w:rPr>
        <w:t>圖其本人</w:t>
      </w:r>
      <w:proofErr w:type="gramEnd"/>
      <w:r>
        <w:rPr>
          <w:rFonts w:ascii="標楷體" w:eastAsia="標楷體" w:hAnsi="標楷體" w:hint="eastAsia"/>
          <w:sz w:val="28"/>
        </w:rPr>
        <w:t>或關係人之利益。（本法第7條）</w:t>
      </w:r>
    </w:p>
    <w:p w:rsidR="00E22562" w:rsidRDefault="00E22562" w:rsidP="00E22562">
      <w:pPr>
        <w:spacing w:line="440" w:lineRule="exact"/>
        <w:ind w:left="841" w:hangingChars="300" w:hanging="841"/>
        <w:jc w:val="both"/>
        <w:rPr>
          <w:rFonts w:ascii="標楷體" w:eastAsia="標楷體" w:hAnsi="標楷體" w:hint="eastAsia"/>
          <w:sz w:val="30"/>
        </w:rPr>
      </w:pPr>
      <w:r>
        <w:rPr>
          <w:rFonts w:ascii="標楷體" w:eastAsia="標楷體" w:hAnsi="標楷體" w:hint="eastAsia"/>
          <w:b/>
          <w:bCs/>
          <w:sz w:val="28"/>
        </w:rPr>
        <w:lastRenderedPageBreak/>
        <w:t>（二）關說、請託之禁止：</w:t>
      </w:r>
      <w:r>
        <w:rPr>
          <w:rFonts w:ascii="標楷體" w:eastAsia="標楷體" w:hAnsi="標楷體" w:hint="eastAsia"/>
          <w:sz w:val="28"/>
        </w:rPr>
        <w:t>公職人員之關係人不得向機關有關人員關說、請託或以其他不當方法，</w:t>
      </w:r>
      <w:proofErr w:type="gramStart"/>
      <w:r>
        <w:rPr>
          <w:rFonts w:ascii="標楷體" w:eastAsia="標楷體" w:hAnsi="標楷體" w:hint="eastAsia"/>
          <w:sz w:val="28"/>
        </w:rPr>
        <w:t>圖其本人</w:t>
      </w:r>
      <w:proofErr w:type="gramEnd"/>
      <w:r>
        <w:rPr>
          <w:rFonts w:ascii="標楷體" w:eastAsia="標楷體" w:hAnsi="標楷體" w:hint="eastAsia"/>
          <w:sz w:val="28"/>
        </w:rPr>
        <w:t>或公職人員之利益。（本法第8條）</w:t>
      </w:r>
    </w:p>
    <w:p w:rsidR="00E22562" w:rsidRDefault="00E22562" w:rsidP="00E22562">
      <w:pPr>
        <w:tabs>
          <w:tab w:val="left" w:pos="6660"/>
        </w:tabs>
        <w:spacing w:line="440" w:lineRule="exact"/>
        <w:ind w:leftChars="250" w:left="900" w:hangingChars="100" w:hanging="300"/>
        <w:jc w:val="both"/>
        <w:rPr>
          <w:rFonts w:ascii="標楷體" w:eastAsia="標楷體" w:hAnsi="標楷體" w:hint="eastAsia"/>
          <w:sz w:val="30"/>
        </w:rPr>
      </w:pPr>
      <w:r>
        <w:rPr>
          <w:rFonts w:ascii="標楷體" w:eastAsia="標楷體" w:hAnsi="標楷體" w:hint="eastAsia"/>
          <w:sz w:val="30"/>
        </w:rPr>
        <w:t>◎</w:t>
      </w:r>
      <w:r>
        <w:rPr>
          <w:rFonts w:ascii="標楷體" w:eastAsia="標楷體" w:hAnsi="標楷體" w:hint="eastAsia"/>
          <w:sz w:val="28"/>
        </w:rPr>
        <w:t>其中所稱「關說、請託」，指其內容涉及機關業務具體事項之決定或執行，且因該事項之決定或執行致有不當影響特定權利義務之虞者。（本法施行細則第4條）。</w:t>
      </w:r>
    </w:p>
    <w:p w:rsidR="00E22562" w:rsidRDefault="00E22562" w:rsidP="00E22562">
      <w:pPr>
        <w:numPr>
          <w:ilvl w:val="0"/>
          <w:numId w:val="1"/>
        </w:numPr>
        <w:spacing w:line="440" w:lineRule="exact"/>
        <w:jc w:val="both"/>
        <w:rPr>
          <w:rFonts w:ascii="標楷體" w:eastAsia="標楷體" w:hAnsi="標楷體" w:hint="eastAsia"/>
          <w:sz w:val="28"/>
        </w:rPr>
      </w:pPr>
      <w:r>
        <w:rPr>
          <w:rFonts w:ascii="標楷體" w:eastAsia="標楷體" w:hAnsi="標楷體" w:hint="eastAsia"/>
          <w:b/>
          <w:bCs/>
          <w:sz w:val="28"/>
        </w:rPr>
        <w:t>交易行為之禁止：</w:t>
      </w:r>
      <w:r>
        <w:rPr>
          <w:rFonts w:ascii="標楷體" w:eastAsia="標楷體" w:hAnsi="標楷體" w:hint="eastAsia"/>
          <w:sz w:val="28"/>
        </w:rPr>
        <w:t>公職人員或其關係人，不得與公職人員服務之機關或受其監督之機關為買賣、租賃、承攬等交易行為（本法第9條）</w:t>
      </w:r>
    </w:p>
    <w:p w:rsidR="00E22562" w:rsidRDefault="00E22562" w:rsidP="00E22562">
      <w:pPr>
        <w:tabs>
          <w:tab w:val="left" w:pos="180"/>
        </w:tabs>
        <w:spacing w:line="440" w:lineRule="exact"/>
        <w:ind w:leftChars="225" w:left="900" w:hangingChars="120" w:hanging="360"/>
        <w:jc w:val="both"/>
        <w:rPr>
          <w:rFonts w:ascii="標楷體" w:eastAsia="標楷體" w:hAnsi="標楷體" w:hint="eastAsia"/>
          <w:sz w:val="30"/>
        </w:rPr>
      </w:pPr>
    </w:p>
    <w:p w:rsidR="00E22562" w:rsidRDefault="00E22562" w:rsidP="00E22562">
      <w:pPr>
        <w:tabs>
          <w:tab w:val="left" w:pos="180"/>
        </w:tabs>
        <w:spacing w:line="440" w:lineRule="exact"/>
        <w:ind w:leftChars="225" w:left="900" w:hangingChars="120" w:hanging="360"/>
        <w:jc w:val="both"/>
        <w:rPr>
          <w:rFonts w:ascii="標楷體" w:eastAsia="標楷體" w:hAnsi="標楷體" w:hint="eastAsia"/>
          <w:b/>
          <w:bCs/>
          <w:sz w:val="30"/>
        </w:rPr>
      </w:pPr>
      <w:r>
        <w:rPr>
          <w:rFonts w:ascii="標楷體" w:eastAsia="標楷體" w:hAnsi="標楷體" w:hint="eastAsia"/>
          <w:sz w:val="30"/>
        </w:rPr>
        <w:t>◎</w:t>
      </w:r>
      <w:r>
        <w:rPr>
          <w:rFonts w:ascii="標楷體" w:eastAsia="標楷體" w:hAnsi="標楷體" w:hint="eastAsia"/>
          <w:sz w:val="28"/>
        </w:rPr>
        <w:t>有關公職人員利益衝突迴避法第9條所稱「</w:t>
      </w:r>
      <w:r>
        <w:rPr>
          <w:rFonts w:ascii="標楷體" w:eastAsia="標楷體" w:hAnsi="標楷體" w:hint="eastAsia"/>
          <w:b/>
          <w:bCs/>
          <w:sz w:val="28"/>
        </w:rPr>
        <w:t>服務機關或受其監督之機關</w:t>
      </w:r>
      <w:r>
        <w:rPr>
          <w:rFonts w:ascii="標楷體" w:eastAsia="標楷體" w:hAnsi="標楷體" w:hint="eastAsia"/>
          <w:sz w:val="28"/>
        </w:rPr>
        <w:t>」之範圍界定（</w:t>
      </w:r>
      <w:r>
        <w:rPr>
          <w:rFonts w:ascii="標楷體" w:eastAsia="標楷體" w:hint="eastAsia"/>
          <w:sz w:val="28"/>
          <w:szCs w:val="30"/>
        </w:rPr>
        <w:t>法務部92.11.14法政決字第0921119675號函釋）</w:t>
      </w:r>
    </w:p>
    <w:p w:rsidR="00E22562" w:rsidRDefault="00E22562" w:rsidP="00E22562">
      <w:pPr>
        <w:pStyle w:val="HTML"/>
        <w:numPr>
          <w:ilvl w:val="0"/>
          <w:numId w:val="2"/>
        </w:numPr>
        <w:spacing w:line="440" w:lineRule="exact"/>
        <w:jc w:val="both"/>
        <w:rPr>
          <w:rFonts w:ascii="標楷體" w:eastAsia="標楷體" w:hAnsi="Times New Roman" w:cs="Times New Roman" w:hint="eastAsia"/>
          <w:color w:val="auto"/>
          <w:kern w:val="2"/>
          <w:sz w:val="24"/>
          <w:szCs w:val="28"/>
        </w:rPr>
      </w:pPr>
      <w:r>
        <w:rPr>
          <w:rFonts w:ascii="標楷體" w:eastAsia="標楷體" w:hAnsi="Times New Roman" w:cs="Times New Roman"/>
          <w:color w:val="auto"/>
          <w:kern w:val="2"/>
          <w:sz w:val="24"/>
          <w:szCs w:val="28"/>
        </w:rPr>
        <w:t>本法第</w:t>
      </w:r>
      <w:r>
        <w:rPr>
          <w:rFonts w:ascii="標楷體" w:eastAsia="標楷體" w:hAnsi="Times New Roman" w:cs="Times New Roman" w:hint="eastAsia"/>
          <w:color w:val="auto"/>
          <w:kern w:val="2"/>
          <w:sz w:val="24"/>
          <w:szCs w:val="28"/>
        </w:rPr>
        <w:t>9</w:t>
      </w:r>
      <w:r>
        <w:rPr>
          <w:rFonts w:ascii="標楷體" w:eastAsia="標楷體" w:hAnsi="Times New Roman" w:cs="Times New Roman"/>
          <w:color w:val="auto"/>
          <w:kern w:val="2"/>
          <w:sz w:val="24"/>
          <w:szCs w:val="28"/>
        </w:rPr>
        <w:t>條 (以下簡稱本條) 所稱「服務之機關」是否包含「兼職機關」一節，若該等公職人員在原服務機關或其兼職機關之職務係本法規範之對象，因其所為同意、否決、決定、建議、提案、調查等行為，</w:t>
      </w:r>
      <w:proofErr w:type="gramStart"/>
      <w:r>
        <w:rPr>
          <w:rFonts w:ascii="標楷體" w:eastAsia="標楷體" w:hAnsi="Times New Roman" w:cs="Times New Roman"/>
          <w:color w:val="auto"/>
          <w:kern w:val="2"/>
          <w:sz w:val="24"/>
          <w:szCs w:val="28"/>
        </w:rPr>
        <w:t>均對兼職</w:t>
      </w:r>
      <w:proofErr w:type="gramEnd"/>
      <w:r>
        <w:rPr>
          <w:rFonts w:ascii="標楷體" w:eastAsia="標楷體" w:hAnsi="Times New Roman" w:cs="Times New Roman"/>
          <w:color w:val="auto"/>
          <w:kern w:val="2"/>
          <w:sz w:val="24"/>
          <w:szCs w:val="28"/>
        </w:rPr>
        <w:t>機關之執行決定有所影響，故其</w:t>
      </w:r>
      <w:proofErr w:type="gramStart"/>
      <w:r>
        <w:rPr>
          <w:rFonts w:ascii="標楷體" w:eastAsia="標楷體" w:hAnsi="Times New Roman" w:cs="Times New Roman"/>
          <w:color w:val="auto"/>
          <w:kern w:val="2"/>
          <w:sz w:val="24"/>
          <w:szCs w:val="28"/>
        </w:rPr>
        <w:t>職務縱係兼任</w:t>
      </w:r>
      <w:proofErr w:type="gramEnd"/>
      <w:r>
        <w:rPr>
          <w:rFonts w:ascii="標楷體" w:eastAsia="標楷體" w:hAnsi="Times New Roman" w:cs="Times New Roman"/>
          <w:color w:val="auto"/>
          <w:kern w:val="2"/>
          <w:sz w:val="24"/>
          <w:szCs w:val="28"/>
        </w:rPr>
        <w:t>，為避免外界對是否致生利益輸送有所質疑進而造成對政府施政廉能之不信賴感，其本人或關係人對於兼職機關之交易行為自有迴避之必要。是本條所稱公職人員「服務之機關」，自亦</w:t>
      </w:r>
      <w:r>
        <w:rPr>
          <w:rFonts w:ascii="標楷體" w:eastAsia="標楷體" w:hAnsi="Times New Roman" w:cs="Times New Roman"/>
          <w:color w:val="auto"/>
          <w:kern w:val="2"/>
          <w:sz w:val="24"/>
          <w:szCs w:val="28"/>
          <w:u w:val="single"/>
        </w:rPr>
        <w:t>包含公職人員兼職之機關</w:t>
      </w:r>
      <w:r>
        <w:rPr>
          <w:rFonts w:ascii="標楷體" w:eastAsia="標楷體" w:hAnsi="Times New Roman" w:cs="Times New Roman"/>
          <w:color w:val="auto"/>
          <w:kern w:val="2"/>
          <w:sz w:val="24"/>
          <w:szCs w:val="28"/>
        </w:rPr>
        <w:t>。</w:t>
      </w:r>
    </w:p>
    <w:p w:rsidR="00E22562" w:rsidRDefault="00E22562" w:rsidP="00E22562">
      <w:pPr>
        <w:pStyle w:val="HTML"/>
        <w:numPr>
          <w:ilvl w:val="0"/>
          <w:numId w:val="2"/>
        </w:numPr>
        <w:spacing w:line="440" w:lineRule="exact"/>
        <w:jc w:val="both"/>
        <w:rPr>
          <w:rFonts w:ascii="標楷體" w:eastAsia="標楷體" w:hAnsi="標楷體" w:hint="eastAsia"/>
          <w:sz w:val="24"/>
        </w:rPr>
      </w:pPr>
      <w:r>
        <w:rPr>
          <w:rFonts w:ascii="標楷體" w:eastAsia="標楷體" w:hAnsi="標楷體"/>
          <w:kern w:val="2"/>
          <w:sz w:val="24"/>
        </w:rPr>
        <w:t>本條所稱「受其監督之機關」，依文義解釋及其立法原意，係指受該公職人員監督之機關而言，故只要</w:t>
      </w:r>
      <w:r>
        <w:rPr>
          <w:rFonts w:ascii="標楷體" w:eastAsia="標楷體" w:hAnsi="標楷體"/>
          <w:kern w:val="2"/>
          <w:sz w:val="24"/>
          <w:u w:val="single"/>
        </w:rPr>
        <w:t>依法係屬該公職人員職權所及監督之機關</w:t>
      </w:r>
      <w:r>
        <w:rPr>
          <w:rFonts w:ascii="標楷體" w:eastAsia="標楷體" w:hAnsi="標楷體"/>
          <w:kern w:val="2"/>
          <w:sz w:val="24"/>
        </w:rPr>
        <w:t>，即為本法所稱「受其監督之機關」，直接監督或間接</w:t>
      </w:r>
      <w:proofErr w:type="gramStart"/>
      <w:r>
        <w:rPr>
          <w:rFonts w:ascii="標楷體" w:eastAsia="標楷體" w:hAnsi="標楷體"/>
          <w:kern w:val="2"/>
          <w:sz w:val="24"/>
        </w:rPr>
        <w:t>監督均屬之</w:t>
      </w:r>
      <w:proofErr w:type="gramEnd"/>
      <w:r>
        <w:rPr>
          <w:rFonts w:ascii="標楷體" w:eastAsia="標楷體" w:hAnsi="標楷體"/>
          <w:kern w:val="2"/>
          <w:sz w:val="24"/>
        </w:rPr>
        <w:t>。是該公職人員若依法有監督所屬機關之職權，其本人及其關係人自不得參與所屬機關及受其監督機關之買賣、租賃、承攬等交易行為。</w:t>
      </w:r>
    </w:p>
    <w:p w:rsidR="00E22562" w:rsidRDefault="00E22562" w:rsidP="00E22562">
      <w:pPr>
        <w:pStyle w:val="HTML"/>
        <w:numPr>
          <w:ilvl w:val="0"/>
          <w:numId w:val="2"/>
        </w:numPr>
        <w:spacing w:line="440" w:lineRule="exact"/>
        <w:jc w:val="both"/>
        <w:rPr>
          <w:rFonts w:ascii="標楷體" w:eastAsia="標楷體" w:hAnsi="標楷體" w:hint="eastAsia"/>
          <w:sz w:val="28"/>
        </w:rPr>
      </w:pPr>
      <w:r>
        <w:rPr>
          <w:rFonts w:ascii="標楷體" w:eastAsia="標楷體" w:hAnsi="標楷體"/>
          <w:sz w:val="24"/>
        </w:rPr>
        <w:t>擔任機關內「任務編組」之召集人、董事或委員等職務，是否亦應受本條之規範一節，因本條立法目的係為杜絕公職人員利益輸送而定，雖「任務編組」係機關內為特定任務、目的指定機關內特定人員組成之臨時性專責編組，然該</w:t>
      </w:r>
      <w:r>
        <w:rPr>
          <w:rFonts w:ascii="標楷體" w:eastAsia="標楷體" w:hAnsi="標楷體"/>
          <w:sz w:val="24"/>
          <w:u w:val="single"/>
        </w:rPr>
        <w:t>「任務編組」就有關特定任務所決定之事項，服務機關及受其監督之機關，</w:t>
      </w:r>
      <w:proofErr w:type="gramStart"/>
      <w:r>
        <w:rPr>
          <w:rFonts w:ascii="標楷體" w:eastAsia="標楷體" w:hAnsi="標楷體"/>
          <w:sz w:val="24"/>
          <w:u w:val="single"/>
        </w:rPr>
        <w:t>均受拘束</w:t>
      </w:r>
      <w:proofErr w:type="gramEnd"/>
      <w:r>
        <w:rPr>
          <w:rFonts w:ascii="標楷體" w:eastAsia="標楷體" w:hAnsi="標楷體"/>
          <w:sz w:val="24"/>
          <w:u w:val="single"/>
        </w:rPr>
        <w:t>並須執行</w:t>
      </w:r>
      <w:r>
        <w:rPr>
          <w:rFonts w:ascii="標楷體" w:eastAsia="標楷體" w:hAnsi="標楷體"/>
          <w:sz w:val="24"/>
        </w:rPr>
        <w:t>；故若擔任機關內「任務編組」之召集人、董事或委員等職務，如其本係本法規範之對象，其本人或其</w:t>
      </w:r>
      <w:r>
        <w:rPr>
          <w:rFonts w:ascii="標楷體" w:eastAsia="標楷體" w:hAnsi="標楷體"/>
          <w:sz w:val="24"/>
        </w:rPr>
        <w:lastRenderedPageBreak/>
        <w:t>關係人，就服務機關及受其 (該公職人員) 監督之機關因執行該「任務編組」所決定之事項而進行之買賣、租賃、承攬等交易行為，應行迴避</w:t>
      </w:r>
      <w:r>
        <w:rPr>
          <w:rFonts w:ascii="標楷體" w:eastAsia="標楷體" w:hAnsi="標楷體" w:hint="eastAsia"/>
          <w:sz w:val="24"/>
        </w:rPr>
        <w:t>。</w:t>
      </w:r>
    </w:p>
    <w:p w:rsidR="00E22562" w:rsidRDefault="00E22562" w:rsidP="00E22562">
      <w:pPr>
        <w:spacing w:line="440" w:lineRule="exact"/>
        <w:ind w:left="840" w:hangingChars="300" w:hanging="840"/>
        <w:jc w:val="both"/>
        <w:rPr>
          <w:rFonts w:ascii="標楷體" w:eastAsia="標楷體" w:hAnsi="標楷體" w:hint="eastAsia"/>
          <w:sz w:val="28"/>
        </w:rPr>
      </w:pPr>
    </w:p>
    <w:p w:rsidR="00E22562" w:rsidRDefault="00E22562" w:rsidP="00E22562">
      <w:pPr>
        <w:spacing w:line="440" w:lineRule="exact"/>
        <w:ind w:leftChars="150" w:left="836" w:hangingChars="170" w:hanging="476"/>
        <w:jc w:val="both"/>
        <w:rPr>
          <w:rFonts w:ascii="標楷體" w:eastAsia="標楷體" w:hAnsi="標楷體" w:hint="eastAsia"/>
          <w:sz w:val="28"/>
        </w:rPr>
      </w:pPr>
      <w:r>
        <w:rPr>
          <w:rFonts w:ascii="標楷體" w:eastAsia="標楷體" w:hAnsi="標楷體" w:hint="eastAsia"/>
          <w:sz w:val="28"/>
        </w:rPr>
        <w:t>◎所謂「</w:t>
      </w:r>
      <w:r>
        <w:rPr>
          <w:rFonts w:ascii="標楷體" w:eastAsia="標楷體" w:hAnsi="標楷體" w:hint="eastAsia"/>
          <w:b/>
          <w:bCs/>
          <w:sz w:val="28"/>
        </w:rPr>
        <w:t>受其監督之機關</w:t>
      </w:r>
      <w:r>
        <w:rPr>
          <w:rFonts w:ascii="標楷體" w:eastAsia="標楷體" w:hAnsi="標楷體" w:hint="eastAsia"/>
          <w:sz w:val="28"/>
        </w:rPr>
        <w:t>」：</w:t>
      </w:r>
    </w:p>
    <w:p w:rsidR="00E22562" w:rsidRDefault="00E22562" w:rsidP="00E22562">
      <w:pPr>
        <w:numPr>
          <w:ilvl w:val="2"/>
          <w:numId w:val="1"/>
        </w:numPr>
        <w:tabs>
          <w:tab w:val="clear" w:pos="1327"/>
          <w:tab w:val="num" w:pos="900"/>
        </w:tabs>
        <w:spacing w:line="440" w:lineRule="exact"/>
        <w:ind w:left="900"/>
        <w:jc w:val="both"/>
        <w:rPr>
          <w:rFonts w:eastAsia="標楷體" w:hint="eastAsia"/>
          <w:szCs w:val="25"/>
        </w:rPr>
      </w:pPr>
      <w:r>
        <w:rPr>
          <w:rFonts w:eastAsia="標楷體" w:hint="eastAsia"/>
          <w:szCs w:val="25"/>
        </w:rPr>
        <w:t>所稱受其監督之「機關」，依同法第</w:t>
      </w:r>
      <w:r>
        <w:rPr>
          <w:rFonts w:eastAsia="標楷體" w:hint="eastAsia"/>
          <w:szCs w:val="25"/>
        </w:rPr>
        <w:t>4</w:t>
      </w:r>
      <w:r>
        <w:rPr>
          <w:rFonts w:eastAsia="標楷體" w:hint="eastAsia"/>
          <w:szCs w:val="25"/>
        </w:rPr>
        <w:t>條第</w:t>
      </w:r>
      <w:r>
        <w:rPr>
          <w:rFonts w:eastAsia="標楷體" w:hint="eastAsia"/>
          <w:szCs w:val="25"/>
        </w:rPr>
        <w:t>3</w:t>
      </w:r>
      <w:r>
        <w:rPr>
          <w:rFonts w:eastAsia="標楷體" w:hint="eastAsia"/>
          <w:szCs w:val="25"/>
        </w:rPr>
        <w:t>項，係指政府機關、公立學校、公營事業機構</w:t>
      </w:r>
      <w:r>
        <w:rPr>
          <w:rFonts w:ascii="標楷體" w:eastAsia="標楷體" w:hAnsi="標楷體" w:hint="eastAsia"/>
          <w:color w:val="000000"/>
          <w:szCs w:val="28"/>
        </w:rPr>
        <w:t>（法務部95.4.12法政決字第0950013319函釋）</w:t>
      </w:r>
      <w:r>
        <w:rPr>
          <w:rFonts w:eastAsia="標楷體" w:hint="eastAsia"/>
          <w:szCs w:val="25"/>
        </w:rPr>
        <w:t>。</w:t>
      </w:r>
    </w:p>
    <w:p w:rsidR="00E22562" w:rsidRDefault="00E22562" w:rsidP="00E22562">
      <w:pPr>
        <w:numPr>
          <w:ilvl w:val="2"/>
          <w:numId w:val="1"/>
        </w:numPr>
        <w:tabs>
          <w:tab w:val="clear" w:pos="1327"/>
          <w:tab w:val="num" w:pos="900"/>
        </w:tabs>
        <w:spacing w:line="440" w:lineRule="exact"/>
        <w:ind w:left="900"/>
        <w:jc w:val="both"/>
        <w:rPr>
          <w:rFonts w:ascii="標楷體" w:eastAsia="標楷體" w:hAnsi="標楷體" w:hint="eastAsia"/>
        </w:rPr>
      </w:pPr>
      <w:r>
        <w:rPr>
          <w:rFonts w:ascii="標楷體" w:eastAsia="標楷體" w:hAnsi="標楷體" w:hint="eastAsia"/>
          <w:color w:val="000000"/>
          <w:szCs w:val="28"/>
        </w:rPr>
        <w:t>公營事業移轉民營時，視政府資本是否超過該公營事業或其投資事業資本的50</w:t>
      </w:r>
      <w:proofErr w:type="gramStart"/>
      <w:r>
        <w:rPr>
          <w:rFonts w:ascii="標楷體" w:eastAsia="標楷體" w:hAnsi="標楷體" w:hint="eastAsia"/>
          <w:color w:val="000000"/>
          <w:szCs w:val="28"/>
        </w:rPr>
        <w:t>﹪</w:t>
      </w:r>
      <w:proofErr w:type="gramEnd"/>
      <w:r>
        <w:rPr>
          <w:rFonts w:ascii="標楷體" w:eastAsia="標楷體" w:hAnsi="標楷體" w:hint="eastAsia"/>
          <w:color w:val="000000"/>
          <w:szCs w:val="28"/>
        </w:rPr>
        <w:t>而定，若超過，則屬「受其監督機關」。</w:t>
      </w:r>
      <w:proofErr w:type="gramStart"/>
      <w:r>
        <w:rPr>
          <w:rFonts w:ascii="標楷體" w:eastAsia="標楷體" w:hAnsi="標楷體" w:hint="eastAsia"/>
          <w:color w:val="000000"/>
          <w:szCs w:val="28"/>
        </w:rPr>
        <w:t>準</w:t>
      </w:r>
      <w:proofErr w:type="gramEnd"/>
      <w:r>
        <w:rPr>
          <w:rFonts w:ascii="標楷體" w:eastAsia="標楷體" w:hAnsi="標楷體" w:hint="eastAsia"/>
          <w:color w:val="000000"/>
          <w:szCs w:val="28"/>
        </w:rPr>
        <w:t>此，倘公營事業機構資本結構符合前開條例者，</w:t>
      </w:r>
      <w:proofErr w:type="gramStart"/>
      <w:r>
        <w:rPr>
          <w:rFonts w:ascii="標楷體" w:eastAsia="標楷體" w:hAnsi="標楷體" w:hint="eastAsia"/>
          <w:color w:val="000000"/>
          <w:szCs w:val="28"/>
        </w:rPr>
        <w:t>自屬受總統</w:t>
      </w:r>
      <w:proofErr w:type="gramEnd"/>
      <w:r>
        <w:rPr>
          <w:rFonts w:ascii="標楷體" w:eastAsia="標楷體" w:hAnsi="標楷體" w:hint="eastAsia"/>
          <w:color w:val="000000"/>
          <w:szCs w:val="28"/>
        </w:rPr>
        <w:t>、副總統、行政院長、副院長或行政院金融管理監督委員會主任委員與委員等監督之機關；</w:t>
      </w:r>
      <w:proofErr w:type="gramStart"/>
      <w:r>
        <w:rPr>
          <w:rFonts w:ascii="標楷體" w:eastAsia="標楷體" w:hAnsi="標楷體" w:hint="eastAsia"/>
          <w:color w:val="000000"/>
          <w:szCs w:val="28"/>
        </w:rPr>
        <w:t>如否</w:t>
      </w:r>
      <w:proofErr w:type="gramEnd"/>
      <w:r>
        <w:rPr>
          <w:rFonts w:ascii="標楷體" w:eastAsia="標楷體" w:hAnsi="標楷體" w:hint="eastAsia"/>
          <w:color w:val="000000"/>
          <w:szCs w:val="28"/>
        </w:rPr>
        <w:t>，則非本法第9條所稱「機關」之範疇。（法務部95.4.12法政決字第0950013319函釋）</w:t>
      </w:r>
    </w:p>
    <w:p w:rsidR="00E22562" w:rsidRDefault="00E22562" w:rsidP="00E22562">
      <w:pPr>
        <w:numPr>
          <w:ilvl w:val="2"/>
          <w:numId w:val="1"/>
        </w:numPr>
        <w:tabs>
          <w:tab w:val="clear" w:pos="1327"/>
          <w:tab w:val="num" w:pos="900"/>
        </w:tabs>
        <w:spacing w:line="440" w:lineRule="exact"/>
        <w:ind w:left="900"/>
        <w:jc w:val="both"/>
        <w:rPr>
          <w:rFonts w:ascii="標楷體" w:eastAsia="標楷體" w:hAnsi="標楷體" w:hint="eastAsia"/>
        </w:rPr>
      </w:pPr>
      <w:r>
        <w:rPr>
          <w:rFonts w:ascii="標楷體" w:eastAsia="標楷體" w:hAnsi="標楷體" w:hint="eastAsia"/>
          <w:color w:val="000000"/>
          <w:szCs w:val="28"/>
        </w:rPr>
        <w:t>立法委員依法監督行政院暨所屬各級機關預算及施政作為，故立法委員本人或其關係人自不得與行政院暨所屬各級機關為買賣、租賃、承攬等交易行為。另省政府依「地方制度法」規定係行政院派出機關，為行政院所屬機關，亦屬立法委員或其關係人不得交易之範圍。（法務部94.7.7法政決字第0940010392號函釋）</w:t>
      </w:r>
      <w:r>
        <w:rPr>
          <w:rFonts w:ascii="標楷體" w:eastAsia="標楷體" w:hAnsi="標楷體" w:hint="eastAsia"/>
          <w:szCs w:val="25"/>
        </w:rPr>
        <w:t>。</w:t>
      </w:r>
    </w:p>
    <w:p w:rsidR="00E22562" w:rsidRDefault="00E22562" w:rsidP="00E22562">
      <w:pPr>
        <w:numPr>
          <w:ilvl w:val="2"/>
          <w:numId w:val="1"/>
        </w:numPr>
        <w:tabs>
          <w:tab w:val="clear" w:pos="1327"/>
          <w:tab w:val="num" w:pos="900"/>
        </w:tabs>
        <w:spacing w:line="440" w:lineRule="exact"/>
        <w:ind w:left="900"/>
        <w:jc w:val="both"/>
        <w:rPr>
          <w:rFonts w:ascii="標楷體" w:eastAsia="標楷體" w:hAnsi="標楷體" w:hint="eastAsia"/>
          <w:sz w:val="28"/>
        </w:rPr>
      </w:pPr>
      <w:r>
        <w:rPr>
          <w:rFonts w:ascii="標楷體" w:eastAsia="標楷體" w:hAnsi="標楷體" w:hint="eastAsia"/>
        </w:rPr>
        <w:t>縣市議會議員依法監督縣市政府預算及施政，縣市政府係受議員監督之機關，議員本人及其關係人擔任負責人、董事、監察人或經理人之營利事業，不得與同縣市政府為買賣、租賃、承攬等交易行為，本法第9條定有明文。該條禁止者乃交易行為，而非針對交易地點，是某縣市議員如係全省性連鎖事業之負責人，縱交易地點在他縣市，依前揭規定，亦不得與同縣市政府交易，至其他縣市政府則不在禁止之列</w:t>
      </w:r>
      <w:r>
        <w:rPr>
          <w:rFonts w:ascii="標楷體" w:eastAsia="標楷體" w:hAnsi="標楷體" w:hint="eastAsia"/>
          <w:color w:val="000000"/>
          <w:szCs w:val="28"/>
        </w:rPr>
        <w:t>（法務部95.6.26法政決字第0950019778函釋）。</w:t>
      </w:r>
    </w:p>
    <w:p w:rsidR="00E22562" w:rsidRDefault="00E22562" w:rsidP="00E22562">
      <w:pPr>
        <w:spacing w:line="440" w:lineRule="exact"/>
        <w:ind w:leftChars="150" w:left="360"/>
        <w:jc w:val="both"/>
        <w:rPr>
          <w:rFonts w:ascii="標楷體" w:eastAsia="標楷體" w:hAnsi="標楷體" w:hint="eastAsia"/>
          <w:sz w:val="28"/>
        </w:rPr>
      </w:pPr>
    </w:p>
    <w:p w:rsidR="00E22562" w:rsidRDefault="00E22562" w:rsidP="00E22562">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22562" w:rsidRDefault="00E22562" w:rsidP="00E22562">
      <w:pPr>
        <w:spacing w:line="440" w:lineRule="exact"/>
        <w:ind w:leftChars="225" w:left="1001" w:hangingChars="192" w:hanging="461"/>
        <w:jc w:val="both"/>
        <w:rPr>
          <w:rFonts w:ascii="標楷體" w:eastAsia="標楷體" w:hAnsi="標楷體" w:hint="eastAsia"/>
          <w:szCs w:val="28"/>
        </w:rPr>
      </w:pPr>
      <w:r>
        <w:rPr>
          <w:rFonts w:ascii="標楷體" w:eastAsia="標楷體" w:hAnsi="標楷體" w:hint="eastAsia"/>
          <w:szCs w:val="28"/>
        </w:rPr>
        <w:t>問：</w:t>
      </w:r>
      <w:r>
        <w:rPr>
          <w:rFonts w:ascii="全真粗仿宋" w:eastAsia="標楷體" w:hAnsi="標楷體" w:hint="eastAsia"/>
          <w:color w:val="000000"/>
          <w:szCs w:val="28"/>
        </w:rPr>
        <w:t>縣議員之二親等能否承包縣立學校、鄉鎮公所工程？</w:t>
      </w:r>
    </w:p>
    <w:p w:rsidR="00E22562" w:rsidRDefault="00E22562" w:rsidP="00E22562">
      <w:pPr>
        <w:spacing w:line="440" w:lineRule="exact"/>
        <w:ind w:leftChars="200" w:left="960" w:hangingChars="200" w:hanging="480"/>
        <w:jc w:val="both"/>
        <w:rPr>
          <w:rFonts w:ascii="標楷體" w:eastAsia="標楷體" w:hAnsi="標楷體" w:hint="eastAsia"/>
          <w:color w:val="000000"/>
          <w:szCs w:val="28"/>
        </w:rPr>
      </w:pPr>
      <w:r>
        <w:rPr>
          <w:rFonts w:ascii="標楷體" w:eastAsia="標楷體" w:hAnsi="標楷體" w:hint="eastAsia"/>
          <w:color w:val="000000"/>
          <w:szCs w:val="28"/>
        </w:rPr>
        <w:t>答：（1）不能承包縣立學校工程。因縣立學校按其法律性質係屬公營造物，屬縣市政府之</w:t>
      </w:r>
      <w:proofErr w:type="gramStart"/>
      <w:r>
        <w:rPr>
          <w:rFonts w:ascii="標楷體" w:eastAsia="標楷體" w:hAnsi="標楷體" w:hint="eastAsia"/>
          <w:color w:val="000000"/>
          <w:szCs w:val="28"/>
        </w:rPr>
        <w:t>一</w:t>
      </w:r>
      <w:proofErr w:type="gramEnd"/>
      <w:r>
        <w:rPr>
          <w:rFonts w:ascii="標楷體" w:eastAsia="標楷體" w:hAnsi="標楷體" w:hint="eastAsia"/>
          <w:color w:val="000000"/>
          <w:szCs w:val="28"/>
        </w:rPr>
        <w:t>部份，縣市議員自不得承包同縣縣立學校工程。</w:t>
      </w:r>
    </w:p>
    <w:p w:rsidR="00E22562" w:rsidRDefault="00E22562" w:rsidP="00E22562">
      <w:pPr>
        <w:spacing w:line="440" w:lineRule="exact"/>
        <w:ind w:leftChars="375" w:left="1020" w:hangingChars="50" w:hanging="120"/>
        <w:jc w:val="both"/>
        <w:rPr>
          <w:rFonts w:ascii="標楷體" w:eastAsia="標楷體" w:hAnsi="標楷體" w:hint="eastAsia"/>
          <w:sz w:val="28"/>
        </w:rPr>
      </w:pPr>
      <w:r>
        <w:rPr>
          <w:rFonts w:ascii="標楷體" w:eastAsia="標楷體" w:hAnsi="標楷體" w:hint="eastAsia"/>
          <w:color w:val="000000"/>
          <w:szCs w:val="28"/>
        </w:rPr>
        <w:t>（2）能承包鄉鎮公所工程。因鄉（鎮、市）公所非係受縣議員監督之機關，自非屬本法第9條之規範範疇。（法務部94.4.20法政決字第</w:t>
      </w:r>
      <w:r>
        <w:rPr>
          <w:rFonts w:ascii="標楷體" w:eastAsia="標楷體" w:hAnsi="標楷體" w:hint="eastAsia"/>
          <w:color w:val="000000"/>
          <w:szCs w:val="28"/>
        </w:rPr>
        <w:lastRenderedPageBreak/>
        <w:t>0941103926號函釋）</w:t>
      </w:r>
    </w:p>
    <w:p w:rsidR="00E22562" w:rsidRDefault="00E22562" w:rsidP="00E22562">
      <w:pPr>
        <w:spacing w:line="440" w:lineRule="exact"/>
        <w:ind w:left="840" w:hangingChars="300" w:hanging="840"/>
        <w:jc w:val="both"/>
        <w:rPr>
          <w:rFonts w:ascii="標楷體" w:eastAsia="標楷體" w:hAnsi="標楷體" w:hint="eastAsia"/>
          <w:sz w:val="28"/>
        </w:rPr>
      </w:pPr>
    </w:p>
    <w:p w:rsidR="00E22562" w:rsidRDefault="00E22562" w:rsidP="00E22562">
      <w:pPr>
        <w:spacing w:line="440" w:lineRule="exact"/>
        <w:ind w:leftChars="150" w:left="839" w:hangingChars="171" w:hanging="479"/>
        <w:jc w:val="both"/>
        <w:rPr>
          <w:rFonts w:ascii="標楷體" w:eastAsia="標楷體" w:hAnsi="標楷體" w:hint="eastAsia"/>
          <w:sz w:val="28"/>
        </w:rPr>
      </w:pPr>
      <w:r>
        <w:rPr>
          <w:rFonts w:ascii="標楷體" w:eastAsia="標楷體" w:hAnsi="標楷體" w:hint="eastAsia"/>
          <w:sz w:val="28"/>
        </w:rPr>
        <w:t>◎所謂</w:t>
      </w:r>
      <w:r>
        <w:rPr>
          <w:rFonts w:ascii="標楷體" w:eastAsia="標楷體" w:hAnsi="標楷體" w:hint="eastAsia"/>
          <w:b/>
          <w:bCs/>
          <w:sz w:val="28"/>
        </w:rPr>
        <w:t>交易行為</w:t>
      </w:r>
      <w:r>
        <w:rPr>
          <w:rFonts w:ascii="標楷體" w:eastAsia="標楷體" w:hAnsi="標楷體" w:hint="eastAsia"/>
          <w:sz w:val="28"/>
        </w:rPr>
        <w:t>：</w:t>
      </w:r>
    </w:p>
    <w:p w:rsidR="00E22562" w:rsidRDefault="00E22562" w:rsidP="00E22562">
      <w:pPr>
        <w:numPr>
          <w:ilvl w:val="0"/>
          <w:numId w:val="7"/>
        </w:numPr>
        <w:spacing w:line="440" w:lineRule="exact"/>
        <w:jc w:val="both"/>
        <w:rPr>
          <w:rFonts w:ascii="標楷體" w:eastAsia="標楷體" w:hAnsi="標楷體" w:hint="eastAsia"/>
          <w:szCs w:val="25"/>
        </w:rPr>
      </w:pPr>
      <w:r>
        <w:rPr>
          <w:rFonts w:ascii="標楷體" w:eastAsia="標楷體" w:hAnsi="標楷體" w:hint="eastAsia"/>
          <w:szCs w:val="25"/>
        </w:rPr>
        <w:t>財產信託屬寄託之法律關係，而薪資轉帳及存提款則屬寄託與消費借貸之混合型契約，尚與買賣、租賃、承攬等法律行為有間，應非屬同條所指之「交易行為」，是該會</w:t>
      </w:r>
      <w:proofErr w:type="gramStart"/>
      <w:r>
        <w:rPr>
          <w:rFonts w:ascii="標楷體" w:eastAsia="標楷體" w:hAnsi="標楷體" w:hint="eastAsia"/>
          <w:szCs w:val="25"/>
        </w:rPr>
        <w:t>主任委員倘將其</w:t>
      </w:r>
      <w:proofErr w:type="gramEnd"/>
      <w:r>
        <w:rPr>
          <w:rFonts w:ascii="標楷體" w:eastAsia="標楷體" w:hAnsi="標楷體" w:hint="eastAsia"/>
          <w:szCs w:val="25"/>
        </w:rPr>
        <w:t>財產信託及員工薪資轉帳業務交予國營銀行辦理之，自無違反該法第9條規定</w:t>
      </w:r>
      <w:r>
        <w:rPr>
          <w:rFonts w:ascii="標楷體" w:eastAsia="標楷體" w:hAnsi="標楷體"/>
          <w:szCs w:val="25"/>
        </w:rPr>
        <w:t>（法務部96.4.26法政決字第0961102130號函</w:t>
      </w:r>
      <w:r>
        <w:rPr>
          <w:rFonts w:ascii="標楷體" w:eastAsia="標楷體" w:hAnsi="標楷體" w:hint="eastAsia"/>
          <w:szCs w:val="25"/>
        </w:rPr>
        <w:t>釋</w:t>
      </w:r>
      <w:r>
        <w:rPr>
          <w:rFonts w:ascii="標楷體" w:eastAsia="標楷體" w:hAnsi="標楷體"/>
          <w:szCs w:val="25"/>
        </w:rPr>
        <w:t>）</w:t>
      </w:r>
      <w:r>
        <w:rPr>
          <w:rFonts w:ascii="標楷體" w:eastAsia="標楷體" w:hAnsi="標楷體" w:hint="eastAsia"/>
          <w:szCs w:val="25"/>
        </w:rPr>
        <w:t>。</w:t>
      </w:r>
    </w:p>
    <w:p w:rsidR="00E22562" w:rsidRDefault="00E22562" w:rsidP="00E22562">
      <w:pPr>
        <w:numPr>
          <w:ilvl w:val="0"/>
          <w:numId w:val="7"/>
        </w:numPr>
        <w:spacing w:line="440" w:lineRule="exact"/>
        <w:jc w:val="both"/>
        <w:rPr>
          <w:rFonts w:ascii="標楷體" w:eastAsia="標楷體" w:hAnsi="標楷體" w:hint="eastAsia"/>
        </w:rPr>
      </w:pPr>
      <w:r>
        <w:rPr>
          <w:rFonts w:eastAsia="標楷體" w:hint="eastAsia"/>
          <w:szCs w:val="25"/>
        </w:rPr>
        <w:t>某國營事業（以下簡稱該公司）招攬居間人以直銷方式推銷該公司進口之保養品，並對每一促銷居間人給予銷售金額一定比例之佣金報酬，該公司與該促銷居間人間即有居間契約之交易行為；是在該公司任職或依其職權監督該公司並受本法規範之公職人員；彼等之關係人依上開規定既不得與該公司為交易行為，自應迴避擔任該公司產品之促銷居間人（法務部</w:t>
      </w:r>
      <w:r>
        <w:rPr>
          <w:rFonts w:eastAsia="標楷體" w:hint="eastAsia"/>
          <w:szCs w:val="25"/>
        </w:rPr>
        <w:t>94.6.22</w:t>
      </w:r>
      <w:r>
        <w:rPr>
          <w:rFonts w:eastAsia="標楷體" w:hint="eastAsia"/>
          <w:szCs w:val="25"/>
        </w:rPr>
        <w:t>法政決字第</w:t>
      </w:r>
      <w:r>
        <w:rPr>
          <w:rFonts w:eastAsia="標楷體" w:hint="eastAsia"/>
          <w:szCs w:val="25"/>
        </w:rPr>
        <w:t>0941108562</w:t>
      </w:r>
      <w:r>
        <w:rPr>
          <w:rFonts w:eastAsia="標楷體" w:hint="eastAsia"/>
          <w:szCs w:val="25"/>
        </w:rPr>
        <w:t>號函）。</w:t>
      </w:r>
    </w:p>
    <w:p w:rsidR="00E22562" w:rsidRDefault="00E22562" w:rsidP="00E22562">
      <w:pPr>
        <w:numPr>
          <w:ilvl w:val="0"/>
          <w:numId w:val="7"/>
        </w:numPr>
        <w:spacing w:line="440" w:lineRule="exact"/>
        <w:jc w:val="both"/>
        <w:rPr>
          <w:rFonts w:ascii="標楷體" w:eastAsia="標楷體" w:hAnsi="標楷體" w:hint="eastAsia"/>
        </w:rPr>
      </w:pPr>
      <w:r>
        <w:rPr>
          <w:rFonts w:ascii="標楷體" w:eastAsia="標楷體" w:hAnsi="標楷體" w:hint="eastAsia"/>
        </w:rPr>
        <w:t>有關臺灣菸酒股份有限公司應申報財產之公職人員或其關係人，因舉辦員工全員行銷競賽，而由公職人員或其關係人向菸酒公司購入菸酒產品，是否違反公職人員利益衝突迴避法第9條規定乙節，倘係由政府機關擔任出賣人，且出售產品之價格（包括員工優惠價）係具有普遍性、一致性之公定價格，受本法規範之公職人員或其關係人並無從中轉售賺取差價之行為，</w:t>
      </w:r>
      <w:proofErr w:type="gramStart"/>
      <w:r>
        <w:rPr>
          <w:rFonts w:ascii="標楷體" w:eastAsia="標楷體" w:hAnsi="標楷體" w:hint="eastAsia"/>
        </w:rPr>
        <w:t>則渠等</w:t>
      </w:r>
      <w:proofErr w:type="gramEnd"/>
      <w:r>
        <w:rPr>
          <w:rFonts w:ascii="標楷體" w:eastAsia="標楷體" w:hAnsi="標楷體" w:hint="eastAsia"/>
        </w:rPr>
        <w:t>以公定價格向政府機關購買前揭產品，應無違反本法規定</w:t>
      </w:r>
      <w:r>
        <w:rPr>
          <w:rFonts w:ascii="標楷體" w:eastAsia="標楷體" w:hAnsi="標楷體" w:hint="eastAsia"/>
          <w:color w:val="000000"/>
          <w:szCs w:val="28"/>
        </w:rPr>
        <w:t>（法務部96.8.13法政決字第</w:t>
      </w:r>
      <w:r>
        <w:rPr>
          <w:rFonts w:ascii="標楷體" w:hAnsi="標楷體" w:hint="eastAsia"/>
        </w:rPr>
        <w:t>09612116140</w:t>
      </w:r>
      <w:r>
        <w:rPr>
          <w:rFonts w:ascii="標楷體" w:eastAsia="標楷體" w:hAnsi="標楷體" w:hint="eastAsia"/>
          <w:color w:val="000000"/>
          <w:szCs w:val="28"/>
        </w:rPr>
        <w:t>號函釋）</w:t>
      </w:r>
      <w:r>
        <w:rPr>
          <w:rFonts w:ascii="標楷體" w:eastAsia="標楷體" w:hAnsi="標楷體" w:hint="eastAsia"/>
        </w:rPr>
        <w:t>。</w:t>
      </w:r>
    </w:p>
    <w:p w:rsidR="00E22562" w:rsidRDefault="00E22562" w:rsidP="00E22562">
      <w:pPr>
        <w:numPr>
          <w:ilvl w:val="0"/>
          <w:numId w:val="7"/>
        </w:numPr>
        <w:spacing w:line="440" w:lineRule="exact"/>
        <w:jc w:val="both"/>
        <w:rPr>
          <w:rFonts w:ascii="標楷體" w:eastAsia="標楷體" w:hAnsi="標楷體" w:hint="eastAsia"/>
          <w:sz w:val="28"/>
        </w:rPr>
      </w:pPr>
      <w:r>
        <w:rPr>
          <w:rFonts w:eastAsia="標楷體" w:hint="eastAsia"/>
        </w:rPr>
        <w:t>公職人員及其關係人，向公職人員任職之機關（包括政府機關、公立學校、公營事業機構）購買產品。倘係由機關擔任出賣人，且出售產品之價格（包括員工優惠價）係具有普遍性、一致性之公定價格，則受本法規範之公職人員及其關係人，以公定價格向機關購買前揭產品，應無違反本法規定</w:t>
      </w:r>
      <w:r>
        <w:rPr>
          <w:rFonts w:ascii="標楷體" w:eastAsia="標楷體" w:hAnsi="標楷體" w:hint="eastAsia"/>
          <w:color w:val="000000"/>
          <w:szCs w:val="28"/>
        </w:rPr>
        <w:t>（法務部96.11.28法政決字第</w:t>
      </w:r>
      <w:r>
        <w:rPr>
          <w:rFonts w:ascii="標楷體" w:eastAsia="標楷體" w:hAnsi="標楷體"/>
          <w:color w:val="000000"/>
          <w:szCs w:val="28"/>
        </w:rPr>
        <w:t>09</w:t>
      </w:r>
      <w:r>
        <w:rPr>
          <w:rFonts w:ascii="標楷體" w:eastAsia="標楷體" w:hAnsi="標楷體" w:hint="eastAsia"/>
          <w:color w:val="000000"/>
          <w:szCs w:val="28"/>
        </w:rPr>
        <w:t>61117702號函釋）。</w:t>
      </w:r>
    </w:p>
    <w:p w:rsidR="00E22562" w:rsidRDefault="00E22562" w:rsidP="00E22562">
      <w:pPr>
        <w:spacing w:line="440" w:lineRule="exact"/>
        <w:ind w:left="840" w:hangingChars="300" w:hanging="840"/>
        <w:jc w:val="both"/>
        <w:rPr>
          <w:rFonts w:ascii="標楷體" w:eastAsia="標楷體" w:hAnsi="標楷體" w:hint="eastAsia"/>
          <w:sz w:val="28"/>
        </w:rPr>
      </w:pPr>
    </w:p>
    <w:p w:rsidR="00E22562" w:rsidRDefault="00E22562" w:rsidP="00E22562">
      <w:pPr>
        <w:spacing w:line="440" w:lineRule="exact"/>
        <w:ind w:leftChars="150" w:left="360"/>
        <w:jc w:val="both"/>
        <w:rPr>
          <w:rFonts w:ascii="標楷體" w:eastAsia="標楷體" w:hAnsi="標楷體" w:hint="eastAsia"/>
        </w:rPr>
      </w:pPr>
      <w:r>
        <w:rPr>
          <w:rFonts w:ascii="標楷體" w:eastAsia="標楷體" w:hAnsi="標楷體" w:hint="eastAsia"/>
        </w:rPr>
        <w:t>【進階補充】</w:t>
      </w:r>
    </w:p>
    <w:p w:rsidR="00E22562" w:rsidRDefault="00E22562" w:rsidP="00E22562">
      <w:pPr>
        <w:spacing w:line="440" w:lineRule="exact"/>
        <w:ind w:leftChars="225" w:left="1001" w:hangingChars="192" w:hanging="461"/>
        <w:jc w:val="both"/>
        <w:rPr>
          <w:rFonts w:ascii="全真粗仿宋" w:eastAsia="標楷體" w:hAnsi="標楷體" w:hint="eastAsia"/>
          <w:color w:val="000000"/>
          <w:szCs w:val="28"/>
        </w:rPr>
      </w:pPr>
      <w:r>
        <w:rPr>
          <w:rFonts w:ascii="標楷體" w:eastAsia="標楷體" w:hAnsi="標楷體" w:hint="eastAsia"/>
          <w:szCs w:val="28"/>
        </w:rPr>
        <w:t>問：</w:t>
      </w:r>
      <w:r>
        <w:rPr>
          <w:rFonts w:ascii="全真粗仿宋" w:eastAsia="標楷體" w:hAnsi="標楷體" w:hint="eastAsia"/>
          <w:color w:val="000000"/>
          <w:szCs w:val="28"/>
        </w:rPr>
        <w:t>地方機關新任首長就職後，發現就職前該機關某工程招標案得</w:t>
      </w:r>
      <w:r>
        <w:rPr>
          <w:rFonts w:ascii="全真粗仿宋" w:eastAsia="標楷體"/>
        </w:rPr>
        <w:t>標廠商之負責人</w:t>
      </w:r>
      <w:r>
        <w:rPr>
          <w:rFonts w:ascii="全真粗仿宋" w:eastAsia="標楷體" w:hint="eastAsia"/>
        </w:rPr>
        <w:t>，</w:t>
      </w:r>
      <w:proofErr w:type="gramStart"/>
      <w:r>
        <w:rPr>
          <w:rFonts w:ascii="全真粗仿宋" w:eastAsia="標楷體" w:hint="eastAsia"/>
        </w:rPr>
        <w:t>竟</w:t>
      </w:r>
      <w:r>
        <w:rPr>
          <w:rFonts w:ascii="全真粗仿宋" w:eastAsia="標楷體"/>
        </w:rPr>
        <w:t>係</w:t>
      </w:r>
      <w:r>
        <w:rPr>
          <w:rFonts w:ascii="全真粗仿宋" w:eastAsia="標楷體" w:hint="eastAsia"/>
        </w:rPr>
        <w:t>該</w:t>
      </w:r>
      <w:proofErr w:type="gramEnd"/>
      <w:r>
        <w:rPr>
          <w:rFonts w:ascii="全真粗仿宋" w:eastAsia="標楷體"/>
        </w:rPr>
        <w:t>新</w:t>
      </w:r>
      <w:r>
        <w:rPr>
          <w:rFonts w:ascii="全真粗仿宋" w:eastAsia="標楷體" w:hint="eastAsia"/>
        </w:rPr>
        <w:t>任</w:t>
      </w:r>
      <w:r>
        <w:rPr>
          <w:rFonts w:ascii="全真粗仿宋" w:eastAsia="標楷體"/>
        </w:rPr>
        <w:t>首長</w:t>
      </w:r>
      <w:r>
        <w:rPr>
          <w:rFonts w:ascii="全真粗仿宋" w:eastAsia="標楷體" w:hint="eastAsia"/>
        </w:rPr>
        <w:t>之</w:t>
      </w:r>
      <w:r>
        <w:rPr>
          <w:rFonts w:ascii="全真粗仿宋" w:eastAsia="標楷體"/>
        </w:rPr>
        <w:t>胞兄，</w:t>
      </w:r>
      <w:r>
        <w:rPr>
          <w:rFonts w:ascii="全真粗仿宋" w:eastAsia="標楷體" w:hAnsi="標楷體" w:hint="eastAsia"/>
          <w:color w:val="000000"/>
          <w:szCs w:val="28"/>
        </w:rPr>
        <w:t>此是否觸犯本法規定？</w:t>
      </w:r>
    </w:p>
    <w:p w:rsidR="00E22562" w:rsidRDefault="00E22562" w:rsidP="00E22562">
      <w:pPr>
        <w:spacing w:line="440" w:lineRule="exact"/>
        <w:ind w:leftChars="225" w:left="1001" w:hangingChars="192" w:hanging="461"/>
        <w:jc w:val="both"/>
        <w:rPr>
          <w:rFonts w:ascii="標楷體" w:eastAsia="標楷體" w:hAnsi="標楷體" w:hint="eastAsia"/>
        </w:rPr>
      </w:pPr>
      <w:r>
        <w:rPr>
          <w:rFonts w:ascii="標楷體" w:eastAsia="標楷體" w:hAnsi="標楷體" w:hint="eastAsia"/>
          <w:color w:val="000000"/>
          <w:szCs w:val="28"/>
        </w:rPr>
        <w:t>答：</w:t>
      </w:r>
      <w:r>
        <w:rPr>
          <w:rFonts w:ascii="標楷體" w:eastAsia="標楷體" w:hAnsi="標楷體"/>
          <w:color w:val="000000"/>
          <w:szCs w:val="28"/>
        </w:rPr>
        <w:t>地方機關首長</w:t>
      </w:r>
      <w:r>
        <w:rPr>
          <w:rFonts w:ascii="標楷體" w:eastAsia="標楷體" w:hAnsi="標楷體" w:hint="eastAsia"/>
          <w:color w:val="000000"/>
          <w:szCs w:val="28"/>
        </w:rPr>
        <w:t>須於</w:t>
      </w:r>
      <w:r>
        <w:rPr>
          <w:rFonts w:ascii="標楷體" w:eastAsia="標楷體" w:hAnsi="標楷體"/>
          <w:color w:val="000000"/>
          <w:szCs w:val="28"/>
        </w:rPr>
        <w:t>就職</w:t>
      </w:r>
      <w:r>
        <w:rPr>
          <w:rFonts w:ascii="標楷體" w:eastAsia="標楷體" w:hAnsi="標楷體" w:hint="eastAsia"/>
          <w:color w:val="000000"/>
          <w:szCs w:val="28"/>
        </w:rPr>
        <w:t>後，</w:t>
      </w:r>
      <w:proofErr w:type="gramStart"/>
      <w:r>
        <w:rPr>
          <w:rFonts w:ascii="標楷體" w:eastAsia="標楷體" w:hAnsi="標楷體" w:hint="eastAsia"/>
          <w:color w:val="000000"/>
          <w:szCs w:val="28"/>
        </w:rPr>
        <w:t>始受本</w:t>
      </w:r>
      <w:proofErr w:type="gramEnd"/>
      <w:r>
        <w:rPr>
          <w:rFonts w:ascii="標楷體" w:eastAsia="標楷體" w:hAnsi="標楷體" w:hint="eastAsia"/>
          <w:color w:val="000000"/>
          <w:szCs w:val="28"/>
        </w:rPr>
        <w:t>法之規範。因就職前，</w:t>
      </w:r>
      <w:r>
        <w:rPr>
          <w:rFonts w:ascii="標楷體" w:eastAsia="標楷體" w:hAnsi="標楷體"/>
          <w:color w:val="000000"/>
          <w:szCs w:val="28"/>
        </w:rPr>
        <w:t>兩者尚無</w:t>
      </w:r>
      <w:r>
        <w:rPr>
          <w:rFonts w:ascii="標楷體" w:eastAsia="標楷體" w:hAnsi="標楷體" w:hint="eastAsia"/>
          <w:color w:val="000000"/>
          <w:szCs w:val="28"/>
        </w:rPr>
        <w:t>本法</w:t>
      </w:r>
      <w:r>
        <w:rPr>
          <w:rFonts w:ascii="標楷體" w:eastAsia="標楷體" w:hAnsi="標楷體"/>
          <w:color w:val="000000"/>
          <w:szCs w:val="28"/>
        </w:rPr>
        <w:lastRenderedPageBreak/>
        <w:t>「公職人員」與「關係人」可言，</w:t>
      </w:r>
      <w:r>
        <w:rPr>
          <w:rFonts w:ascii="標楷體" w:eastAsia="標楷體" w:hAnsi="標楷體"/>
        </w:rPr>
        <w:t>自非本法第９條禁止交易之範疇</w:t>
      </w:r>
      <w:r>
        <w:rPr>
          <w:rFonts w:ascii="標楷體" w:eastAsia="標楷體" w:hAnsi="標楷體"/>
          <w:color w:val="000000"/>
          <w:szCs w:val="28"/>
        </w:rPr>
        <w:t>。</w:t>
      </w:r>
      <w:r>
        <w:rPr>
          <w:rFonts w:ascii="標楷體" w:eastAsia="標楷體" w:hAnsi="標楷體" w:hint="eastAsia"/>
          <w:color w:val="000000"/>
          <w:szCs w:val="28"/>
        </w:rPr>
        <w:t>因此，針對新任首長就職前之招標案，即使新首長胞兄擔任負責人之廠商</w:t>
      </w:r>
      <w:r>
        <w:rPr>
          <w:rFonts w:ascii="標楷體" w:eastAsia="標楷體" w:hAnsi="標楷體"/>
        </w:rPr>
        <w:t>得標或締結契約</w:t>
      </w:r>
      <w:r>
        <w:rPr>
          <w:rFonts w:ascii="標楷體" w:eastAsia="標楷體" w:hAnsi="標楷體" w:hint="eastAsia"/>
        </w:rPr>
        <w:t>，並</w:t>
      </w:r>
      <w:r>
        <w:rPr>
          <w:rFonts w:ascii="標楷體" w:eastAsia="標楷體" w:hAnsi="標楷體"/>
        </w:rPr>
        <w:t>非本法所禁止</w:t>
      </w:r>
      <w:r>
        <w:rPr>
          <w:rFonts w:ascii="標楷體" w:eastAsia="標楷體" w:hAnsi="標楷體" w:hint="eastAsia"/>
        </w:rPr>
        <w:t>。</w:t>
      </w:r>
    </w:p>
    <w:p w:rsidR="00E22562" w:rsidRDefault="00E22562" w:rsidP="00E22562">
      <w:pPr>
        <w:spacing w:line="440" w:lineRule="exact"/>
        <w:ind w:leftChars="433" w:left="1039"/>
        <w:jc w:val="both"/>
        <w:rPr>
          <w:rFonts w:ascii="標楷體" w:eastAsia="標楷體" w:hAnsi="標楷體"/>
          <w:color w:val="000000"/>
          <w:szCs w:val="28"/>
        </w:rPr>
      </w:pPr>
      <w:r>
        <w:rPr>
          <w:rFonts w:ascii="標楷體" w:eastAsia="標楷體" w:hAnsi="標楷體" w:hint="eastAsia"/>
          <w:color w:val="000000"/>
          <w:szCs w:val="28"/>
        </w:rPr>
        <w:t>但</w:t>
      </w:r>
      <w:r>
        <w:rPr>
          <w:rFonts w:ascii="標楷體" w:eastAsia="標楷體" w:hAnsi="標楷體"/>
          <w:color w:val="000000"/>
          <w:szCs w:val="28"/>
        </w:rPr>
        <w:t>新任首長就職後</w:t>
      </w:r>
      <w:r>
        <w:rPr>
          <w:rFonts w:ascii="標楷體" w:eastAsia="標楷體" w:hAnsi="標楷體" w:hint="eastAsia"/>
          <w:color w:val="000000"/>
          <w:szCs w:val="28"/>
        </w:rPr>
        <w:t>，</w:t>
      </w:r>
      <w:r>
        <w:rPr>
          <w:rFonts w:ascii="標楷體" w:eastAsia="標楷體" w:hAnsi="標楷體"/>
          <w:color w:val="000000"/>
          <w:szCs w:val="28"/>
        </w:rPr>
        <w:t>就該項契約之履行（如驗收、付工程款等），此部分新任首長應行迴避。</w:t>
      </w:r>
      <w:r>
        <w:rPr>
          <w:rFonts w:ascii="標楷體" w:eastAsia="標楷體" w:hAnsi="標楷體" w:hint="eastAsia"/>
          <w:color w:val="000000"/>
          <w:szCs w:val="28"/>
        </w:rPr>
        <w:t>蓋此時</w:t>
      </w:r>
      <w:r>
        <w:rPr>
          <w:rFonts w:ascii="標楷體" w:eastAsia="標楷體" w:hAnsi="標楷體"/>
          <w:color w:val="000000"/>
          <w:szCs w:val="28"/>
        </w:rPr>
        <w:t>因首長職務</w:t>
      </w:r>
      <w:r>
        <w:rPr>
          <w:rFonts w:ascii="標楷體" w:eastAsia="標楷體" w:hAnsi="標楷體" w:hint="eastAsia"/>
          <w:color w:val="000000"/>
          <w:szCs w:val="28"/>
        </w:rPr>
        <w:t>之</w:t>
      </w:r>
      <w:r>
        <w:rPr>
          <w:rFonts w:ascii="標楷體" w:eastAsia="標楷體" w:hAnsi="標楷體"/>
          <w:color w:val="000000"/>
          <w:szCs w:val="28"/>
        </w:rPr>
        <w:t>執行，</w:t>
      </w:r>
      <w:r>
        <w:rPr>
          <w:rFonts w:ascii="標楷體" w:eastAsia="標楷體" w:hAnsi="標楷體" w:hint="eastAsia"/>
          <w:color w:val="000000"/>
          <w:szCs w:val="28"/>
        </w:rPr>
        <w:t>仍得</w:t>
      </w:r>
      <w:r>
        <w:rPr>
          <w:rFonts w:ascii="標楷體" w:eastAsia="標楷體" w:hAnsi="標楷體"/>
          <w:color w:val="000000"/>
          <w:szCs w:val="28"/>
        </w:rPr>
        <w:t>直接或間接使其關係人（即得標廠商）獲得財產上利益。</w:t>
      </w:r>
      <w:r>
        <w:rPr>
          <w:rFonts w:ascii="標楷體" w:eastAsia="標楷體" w:hAnsi="標楷體" w:hint="eastAsia"/>
          <w:color w:val="000000"/>
          <w:szCs w:val="28"/>
        </w:rPr>
        <w:t>（法務部95.3.21法政決字第</w:t>
      </w:r>
      <w:r>
        <w:rPr>
          <w:rFonts w:ascii="標楷體" w:eastAsia="標楷體" w:hAnsi="標楷體"/>
          <w:color w:val="000000"/>
          <w:szCs w:val="28"/>
        </w:rPr>
        <w:t>0950007174</w:t>
      </w:r>
      <w:r>
        <w:rPr>
          <w:rFonts w:ascii="標楷體" w:eastAsia="標楷體" w:hAnsi="標楷體" w:hint="eastAsia"/>
          <w:color w:val="000000"/>
          <w:szCs w:val="28"/>
        </w:rPr>
        <w:t>號函釋）</w:t>
      </w: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E22562" w:rsidRDefault="00E22562" w:rsidP="00E22562">
      <w:pPr>
        <w:spacing w:line="440" w:lineRule="exact"/>
        <w:ind w:leftChars="433" w:left="1039"/>
        <w:jc w:val="both"/>
        <w:rPr>
          <w:rFonts w:ascii="標楷體" w:eastAsia="標楷體" w:hAnsi="標楷體"/>
          <w:color w:val="000000"/>
          <w:szCs w:val="28"/>
        </w:rPr>
      </w:pPr>
    </w:p>
    <w:p w:rsidR="0048636A" w:rsidRDefault="0048636A"/>
    <w:sectPr w:rsidR="0048636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粗仿宋">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43E"/>
    <w:multiLevelType w:val="hybridMultilevel"/>
    <w:tmpl w:val="7A860D58"/>
    <w:lvl w:ilvl="0" w:tplc="A254EAA8">
      <w:start w:val="1"/>
      <w:numFmt w:val="taiwaneseCountingThousand"/>
      <w:lvlText w:val="（%1）"/>
      <w:lvlJc w:val="left"/>
      <w:pPr>
        <w:tabs>
          <w:tab w:val="num" w:pos="727"/>
        </w:tabs>
        <w:ind w:left="727" w:hanging="720"/>
      </w:pPr>
      <w:rPr>
        <w:rFonts w:hint="eastAsia"/>
        <w:b/>
        <w:sz w:val="30"/>
      </w:rPr>
    </w:lvl>
    <w:lvl w:ilvl="1" w:tplc="6DC48A62">
      <w:start w:val="1"/>
      <w:numFmt w:val="bullet"/>
      <w:lvlText w:val="◎"/>
      <w:lvlJc w:val="left"/>
      <w:pPr>
        <w:tabs>
          <w:tab w:val="num" w:pos="847"/>
        </w:tabs>
        <w:ind w:left="847" w:hanging="360"/>
      </w:pPr>
      <w:rPr>
        <w:rFonts w:ascii="Times New Roman" w:eastAsia="標楷體" w:hAnsi="Times New Roman" w:cs="Times New Roman" w:hint="default"/>
      </w:rPr>
    </w:lvl>
    <w:lvl w:ilvl="2" w:tplc="30AC7C08">
      <w:start w:val="1"/>
      <w:numFmt w:val="decimal"/>
      <w:lvlText w:val="%3."/>
      <w:lvlJc w:val="left"/>
      <w:pPr>
        <w:tabs>
          <w:tab w:val="num" w:pos="1327"/>
        </w:tabs>
        <w:ind w:left="1327" w:hanging="360"/>
      </w:pPr>
      <w:rPr>
        <w:rFonts w:ascii="標楷體" w:hAnsi="標楷體" w:hint="eastAsia"/>
        <w:sz w:val="28"/>
      </w:r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 w15:restartNumberingAfterBreak="0">
    <w:nsid w:val="30D05E95"/>
    <w:multiLevelType w:val="hybridMultilevel"/>
    <w:tmpl w:val="F90617B8"/>
    <w:lvl w:ilvl="0" w:tplc="5DFC0CE4">
      <w:start w:val="1"/>
      <w:numFmt w:val="decimal"/>
      <w:lvlText w:val="%1."/>
      <w:lvlJc w:val="left"/>
      <w:pPr>
        <w:tabs>
          <w:tab w:val="num" w:pos="660"/>
        </w:tabs>
        <w:ind w:left="660" w:hanging="3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 w15:restartNumberingAfterBreak="0">
    <w:nsid w:val="37A91DCC"/>
    <w:multiLevelType w:val="hybridMultilevel"/>
    <w:tmpl w:val="91CA8292"/>
    <w:lvl w:ilvl="0" w:tplc="FD043A86">
      <w:start w:val="1"/>
      <w:numFmt w:val="decimal"/>
      <w:lvlText w:val="%1."/>
      <w:lvlJc w:val="left"/>
      <w:pPr>
        <w:tabs>
          <w:tab w:val="num" w:pos="720"/>
        </w:tabs>
        <w:ind w:left="720" w:hanging="360"/>
      </w:pPr>
      <w:rPr>
        <w:rFonts w:hint="eastAsia"/>
      </w:rPr>
    </w:lvl>
    <w:lvl w:ilvl="1" w:tplc="9316602E">
      <w:start w:val="1"/>
      <w:numFmt w:val="decimal"/>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3AA03E30"/>
    <w:multiLevelType w:val="hybridMultilevel"/>
    <w:tmpl w:val="817CFD78"/>
    <w:lvl w:ilvl="0" w:tplc="E6109BE0">
      <w:start w:val="1"/>
      <w:numFmt w:val="decimal"/>
      <w:lvlText w:val="%1."/>
      <w:lvlJc w:val="left"/>
      <w:pPr>
        <w:tabs>
          <w:tab w:val="num" w:pos="825"/>
        </w:tabs>
        <w:ind w:left="825" w:hanging="360"/>
      </w:pPr>
      <w:rPr>
        <w:rFonts w:hint="eastAsia"/>
        <w:sz w:val="30"/>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4" w15:restartNumberingAfterBreak="0">
    <w:nsid w:val="55FA246F"/>
    <w:multiLevelType w:val="hybridMultilevel"/>
    <w:tmpl w:val="57F4AA7E"/>
    <w:lvl w:ilvl="0" w:tplc="C322A4F4">
      <w:start w:val="1"/>
      <w:numFmt w:val="decimal"/>
      <w:lvlText w:val="%1."/>
      <w:lvlJc w:val="left"/>
      <w:pPr>
        <w:tabs>
          <w:tab w:val="num" w:pos="615"/>
        </w:tabs>
        <w:ind w:left="615" w:hanging="360"/>
      </w:pPr>
      <w:rPr>
        <w:rFonts w:hint="eastAsia"/>
      </w:rPr>
    </w:lvl>
    <w:lvl w:ilvl="1" w:tplc="1EAAA6E2">
      <w:start w:val="1"/>
      <w:numFmt w:val="taiwaneseCountingThousand"/>
      <w:lvlText w:val="（%2）"/>
      <w:lvlJc w:val="left"/>
      <w:pPr>
        <w:tabs>
          <w:tab w:val="num" w:pos="1710"/>
        </w:tabs>
        <w:ind w:left="1710" w:hanging="975"/>
      </w:pPr>
      <w:rPr>
        <w:rFonts w:hint="eastAsia"/>
      </w:r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5" w15:restartNumberingAfterBreak="0">
    <w:nsid w:val="5B0752AA"/>
    <w:multiLevelType w:val="hybridMultilevel"/>
    <w:tmpl w:val="AD169F84"/>
    <w:lvl w:ilvl="0" w:tplc="CB60CEB6">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7E3809FB"/>
    <w:multiLevelType w:val="hybridMultilevel"/>
    <w:tmpl w:val="F3D26410"/>
    <w:lvl w:ilvl="0" w:tplc="CDC47A14">
      <w:start w:val="1"/>
      <w:numFmt w:val="decimal"/>
      <w:lvlText w:val="%1."/>
      <w:lvlJc w:val="left"/>
      <w:pPr>
        <w:tabs>
          <w:tab w:val="num" w:pos="615"/>
        </w:tabs>
        <w:ind w:left="615" w:hanging="36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62"/>
    <w:rsid w:val="0048636A"/>
    <w:rsid w:val="00E22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F5C43-D273-4C4E-BAD4-C1C796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225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0"/>
    <w:link w:val="HTML"/>
    <w:rsid w:val="00E22562"/>
    <w:rPr>
      <w:rFonts w:ascii="Arial Unicode MS" w:eastAsia="Arial Unicode MS" w:hAnsi="Arial Unicode MS" w:cs="Arial Unicode MS"/>
      <w:color w:val="000000"/>
      <w:kern w:val="0"/>
      <w:sz w:val="20"/>
      <w:szCs w:val="20"/>
    </w:rPr>
  </w:style>
  <w:style w:type="paragraph" w:styleId="a3">
    <w:name w:val="Body Text"/>
    <w:basedOn w:val="a"/>
    <w:link w:val="a4"/>
    <w:rsid w:val="00E22562"/>
    <w:pPr>
      <w:spacing w:line="500" w:lineRule="exact"/>
    </w:pPr>
    <w:rPr>
      <w:rFonts w:eastAsia="標楷體"/>
      <w:sz w:val="28"/>
    </w:rPr>
  </w:style>
  <w:style w:type="character" w:customStyle="1" w:styleId="a4">
    <w:name w:val="本文 字元"/>
    <w:basedOn w:val="a0"/>
    <w:link w:val="a3"/>
    <w:rsid w:val="00E22562"/>
    <w:rPr>
      <w:rFonts w:ascii="Times New Roman" w:eastAsia="標楷體" w:hAnsi="Times New Roman" w:cs="Times New Roman"/>
      <w:sz w:val="28"/>
      <w:szCs w:val="24"/>
    </w:rPr>
  </w:style>
  <w:style w:type="paragraph" w:customStyle="1" w:styleId="a5">
    <w:name w:val="(一)"/>
    <w:basedOn w:val="a"/>
    <w:rsid w:val="00E22562"/>
    <w:pPr>
      <w:kinsoku w:val="0"/>
      <w:overflowPunct w:val="0"/>
      <w:adjustRightInd w:val="0"/>
      <w:spacing w:line="480" w:lineRule="exact"/>
      <w:ind w:left="1247" w:hanging="595"/>
    </w:pPr>
    <w:rPr>
      <w:rFonts w:ascii="標楷體"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dc:creator>
  <cp:keywords/>
  <dc:description/>
  <cp:lastModifiedBy>0554</cp:lastModifiedBy>
  <cp:revision>1</cp:revision>
  <dcterms:created xsi:type="dcterms:W3CDTF">2021-03-08T06:23:00Z</dcterms:created>
  <dcterms:modified xsi:type="dcterms:W3CDTF">2021-03-08T06:27:00Z</dcterms:modified>
</cp:coreProperties>
</file>