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9"/>
        <w:gridCol w:w="1071"/>
        <w:gridCol w:w="844"/>
        <w:gridCol w:w="850"/>
        <w:gridCol w:w="1195"/>
      </w:tblGrid>
      <w:tr w:rsidR="00F319C9" w:rsidRPr="00F319C9" w:rsidTr="001F18A6">
        <w:trPr>
          <w:cantSplit/>
          <w:trHeight w:val="585"/>
          <w:tblHeader/>
        </w:trPr>
        <w:tc>
          <w:tcPr>
            <w:tcW w:w="10409" w:type="dxa"/>
            <w:gridSpan w:val="5"/>
            <w:vAlign w:val="center"/>
          </w:tcPr>
          <w:p w:rsidR="00122A94" w:rsidRPr="00F319C9" w:rsidRDefault="001E1F46" w:rsidP="001F18A6">
            <w:pPr>
              <w:spacing w:line="560" w:lineRule="exact"/>
              <w:jc w:val="center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bookmarkStart w:id="0" w:name="_GoBack"/>
            <w:r w:rsidRPr="008D02A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468pt;margin-top:-27.5pt;width:63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FwsQIAALg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" filled="f" stroked="f">
                  <v:textbox>
                    <w:txbxContent>
                      <w:p w:rsidR="00122A94" w:rsidRDefault="00122A94">
                        <w:pPr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cs="標楷體" w:hint="eastAsia"/>
                          </w:rPr>
                          <w:t>附件</w:t>
                        </w:r>
                        <w:r w:rsidR="001F18A6">
                          <w:rPr>
                            <w:rFonts w:eastAsia="標楷體" w:cs="標楷體" w:hint="eastAsia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F744F5" w:rsidRPr="008D02A5">
              <w:rPr>
                <w:rFonts w:ascii="標楷體" w:eastAsia="標楷體" w:cs="標楷體" w:hint="eastAsia"/>
                <w:sz w:val="32"/>
                <w:szCs w:val="32"/>
              </w:rPr>
              <w:t>110</w:t>
            </w:r>
            <w:bookmarkEnd w:id="0"/>
            <w:r w:rsidR="00122A94" w:rsidRPr="00F319C9">
              <w:rPr>
                <w:rFonts w:ascii="標楷體" w:eastAsia="標楷體" w:cs="標楷體" w:hint="eastAsia"/>
                <w:color w:val="000000" w:themeColor="text1"/>
                <w:sz w:val="32"/>
                <w:szCs w:val="32"/>
              </w:rPr>
              <w:t>年公務人員特種考試關務人員考試專業訓練課程配當表</w:t>
            </w:r>
          </w:p>
        </w:tc>
      </w:tr>
      <w:tr w:rsidR="00F319C9" w:rsidRPr="00F319C9" w:rsidTr="001F18A6">
        <w:tblPrEx>
          <w:tblCellMar>
            <w:left w:w="108" w:type="dxa"/>
            <w:right w:w="108" w:type="dxa"/>
          </w:tblCellMar>
        </w:tblPrEx>
        <w:trPr>
          <w:trHeight w:val="472"/>
        </w:trPr>
        <w:tc>
          <w:tcPr>
            <w:tcW w:w="6449" w:type="dxa"/>
          </w:tcPr>
          <w:p w:rsidR="00122A94" w:rsidRPr="00F319C9" w:rsidRDefault="00122A94" w:rsidP="001F18A6">
            <w:pPr>
              <w:spacing w:line="560" w:lineRule="exact"/>
              <w:jc w:val="distribute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課程</w:t>
            </w:r>
          </w:p>
        </w:tc>
        <w:tc>
          <w:tcPr>
            <w:tcW w:w="1071" w:type="dxa"/>
          </w:tcPr>
          <w:p w:rsidR="00122A94" w:rsidRPr="00F319C9" w:rsidRDefault="00122A94" w:rsidP="001F18A6">
            <w:pPr>
              <w:spacing w:line="560" w:lineRule="exact"/>
              <w:jc w:val="distribute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844" w:type="dxa"/>
          </w:tcPr>
          <w:p w:rsidR="00122A94" w:rsidRPr="00F319C9" w:rsidRDefault="00122A94" w:rsidP="001F18A6">
            <w:pPr>
              <w:spacing w:line="560" w:lineRule="exact"/>
              <w:jc w:val="distribute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講師</w:t>
            </w:r>
          </w:p>
        </w:tc>
        <w:tc>
          <w:tcPr>
            <w:tcW w:w="850" w:type="dxa"/>
          </w:tcPr>
          <w:p w:rsidR="00122A94" w:rsidRPr="00F319C9" w:rsidRDefault="00122A94" w:rsidP="001F18A6">
            <w:pPr>
              <w:spacing w:line="560" w:lineRule="exact"/>
              <w:jc w:val="distribute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195" w:type="dxa"/>
          </w:tcPr>
          <w:p w:rsidR="00122A94" w:rsidRPr="00F319C9" w:rsidRDefault="00122A94" w:rsidP="001F18A6">
            <w:pPr>
              <w:spacing w:line="560" w:lineRule="exact"/>
              <w:jc w:val="distribute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F319C9" w:rsidRPr="00F319C9" w:rsidTr="001F18A6">
        <w:tblPrEx>
          <w:tblCellMar>
            <w:left w:w="108" w:type="dxa"/>
            <w:right w:w="108" w:type="dxa"/>
          </w:tblCellMar>
        </w:tblPrEx>
        <w:trPr>
          <w:trHeight w:val="12734"/>
        </w:trPr>
        <w:tc>
          <w:tcPr>
            <w:tcW w:w="6449" w:type="dxa"/>
          </w:tcPr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關稅法及進口通關</w:t>
            </w:r>
            <w:r w:rsidR="0093314C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程序</w:t>
            </w:r>
          </w:p>
          <w:p w:rsidR="00B617C2" w:rsidRPr="00F319C9" w:rsidRDefault="00B617C2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運輸工具進出口通關法令與實務</w:t>
            </w:r>
          </w:p>
          <w:p w:rsidR="00B617C2" w:rsidRPr="00F319C9" w:rsidRDefault="00B617C2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貨櫃集散站及貨棧管理</w:t>
            </w:r>
          </w:p>
          <w:p w:rsidR="00B617C2" w:rsidRPr="00F319C9" w:rsidRDefault="006D0FC2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進口</w:t>
            </w:r>
            <w:r w:rsidR="00B617C2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貨物查驗法令與實務</w:t>
            </w:r>
          </w:p>
          <w:p w:rsidR="00B617C2" w:rsidRPr="00F319C9" w:rsidRDefault="00B617C2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進口貨物完稅價格之核估</w:t>
            </w:r>
          </w:p>
          <w:p w:rsidR="007B12F0" w:rsidRPr="00F319C9" w:rsidRDefault="007B12F0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進口貨物價格調查實務</w:t>
            </w:r>
          </w:p>
          <w:p w:rsidR="00C67515" w:rsidRPr="00F319C9" w:rsidRDefault="00C67515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進口貨物稅則號別之歸列</w:t>
            </w:r>
          </w:p>
          <w:p w:rsidR="00C67515" w:rsidRPr="00F319C9" w:rsidRDefault="00C67515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快遞貨物通關法令與實務</w:t>
            </w:r>
          </w:p>
          <w:p w:rsidR="00C67515" w:rsidRPr="00F319C9" w:rsidRDefault="00C67515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事後稽核制度之介紹</w:t>
            </w:r>
          </w:p>
          <w:p w:rsidR="00C67515" w:rsidRPr="00F319C9" w:rsidRDefault="00C67515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旅客通關有關法令與行李檢查實務</w:t>
            </w:r>
          </w:p>
          <w:p w:rsidR="00C67515" w:rsidRPr="00F319C9" w:rsidRDefault="00C67515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海關代徵各項內地稅費之法規與實務</w:t>
            </w:r>
          </w:p>
          <w:p w:rsidR="00C67515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出口通關及</w:t>
            </w:r>
            <w:r w:rsidR="0093314C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查驗</w:t>
            </w:r>
            <w:r w:rsidR="00C67515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之</w:t>
            </w:r>
            <w:r w:rsidR="0093314C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法令與</w:t>
            </w: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實務</w:t>
            </w:r>
          </w:p>
          <w:p w:rsidR="00C67515" w:rsidRPr="00F319C9" w:rsidRDefault="00865CCC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海關之風險管理</w:t>
            </w:r>
          </w:p>
          <w:p w:rsidR="001E1B2F" w:rsidRPr="00F319C9" w:rsidRDefault="0091254E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海關查緝實務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緝私法規與緝案處理</w:t>
            </w:r>
          </w:p>
          <w:p w:rsidR="0091254E" w:rsidRPr="00F319C9" w:rsidRDefault="0091254E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船舶檢查及監視實務</w:t>
            </w:r>
          </w:p>
          <w:p w:rsidR="00D200A0" w:rsidRPr="00F319C9" w:rsidRDefault="00D200A0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反傾銷稅及平衡稅</w:t>
            </w:r>
          </w:p>
          <w:p w:rsidR="00D200A0" w:rsidRPr="00F319C9" w:rsidRDefault="00D200A0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自由貿易港區及保稅業務簡介</w:t>
            </w:r>
          </w:p>
          <w:p w:rsidR="00122A94" w:rsidRPr="00F319C9" w:rsidRDefault="007D7AAF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關稅退稅業務介紹</w:t>
            </w:r>
          </w:p>
          <w:p w:rsidR="00D200A0" w:rsidRPr="00F319C9" w:rsidRDefault="00D200A0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海關執行保護智慧財產權作業介紹</w:t>
            </w:r>
          </w:p>
          <w:p w:rsidR="006356A9" w:rsidRPr="00F319C9" w:rsidRDefault="006356A9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國際貿易組織與實務</w:t>
            </w:r>
          </w:p>
          <w:p w:rsidR="00122A94" w:rsidRPr="00F319C9" w:rsidRDefault="00D200A0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毒品查緝實務與緝毒犬業務介紹</w:t>
            </w:r>
          </w:p>
          <w:p w:rsidR="001F18A6" w:rsidRPr="00F319C9" w:rsidRDefault="00964095" w:rsidP="001F18A6">
            <w:pPr>
              <w:snapToGrid w:val="0"/>
              <w:spacing w:line="56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關港貿</w:t>
            </w:r>
            <w:r w:rsidR="00373AFE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單一窗口</w:t>
            </w:r>
          </w:p>
          <w:p w:rsidR="00373AFE" w:rsidRPr="00F319C9" w:rsidRDefault="00964095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lastRenderedPageBreak/>
              <w:t>優質企業(AEO)認證及管理機制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有害事業廢棄物之辨識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毒品辨識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槍械的認識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藥物介紹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公文製作與檔案管理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公務人員</w:t>
            </w:r>
            <w:r w:rsidR="00E051E4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行政</w:t>
            </w: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責任</w:t>
            </w:r>
            <w:r w:rsidR="00B00E39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與權利</w:t>
            </w:r>
            <w:r w:rsidR="00E051E4"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義務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行政程序法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行政罰法及行政救濟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倫理與價值</w:t>
            </w:r>
            <w:r w:rsidRPr="00F319C9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F319C9">
              <w:rPr>
                <w:rFonts w:ascii="標楷體" w:eastAsia="標楷體" w:hAnsi="標楷體" w:cs="標楷體" w:hint="eastAsia"/>
                <w:color w:val="000000" w:themeColor="text1"/>
              </w:rPr>
              <w:t>含人權議題、國際人權公約及</w:t>
            </w:r>
            <w:r w:rsidRPr="00F319C9">
              <w:rPr>
                <w:rFonts w:ascii="標楷體" w:eastAsia="標楷體" w:hAnsi="標楷體" w:cs="標楷體"/>
                <w:color w:val="000000" w:themeColor="text1"/>
              </w:rPr>
              <w:t>CEDAW)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行政中立的理論與實務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訓練法規介紹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當前公務人員所面臨課題及應扮演角色</w:t>
            </w:r>
            <w:r w:rsidRPr="00F319C9">
              <w:rPr>
                <w:rFonts w:ascii="標楷體" w:eastAsia="標楷體" w:cs="標楷體" w:hint="eastAsia"/>
                <w:color w:val="000000" w:themeColor="text1"/>
              </w:rPr>
              <w:t>（專題演講）</w:t>
            </w:r>
          </w:p>
          <w:p w:rsidR="00122A94" w:rsidRPr="00F319C9" w:rsidRDefault="00F669EF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2D2F6E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關務工作的重要性－海關工作甘苦談</w:t>
            </w:r>
            <w:r w:rsidR="00122A94" w:rsidRPr="00F319C9">
              <w:rPr>
                <w:rFonts w:ascii="標楷體" w:eastAsia="標楷體" w:cs="標楷體" w:hint="eastAsia"/>
                <w:color w:val="000000" w:themeColor="text1"/>
              </w:rPr>
              <w:t>（專題演講）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關務人事制度介紹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廉政海關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報到編班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班務時間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人事資料填報解說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測驗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綜合座談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準備時間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開、結訓典禮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1071" w:type="dxa"/>
          </w:tcPr>
          <w:p w:rsidR="00122A94" w:rsidRPr="00F319C9" w:rsidRDefault="0093314C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bookmarkStart w:id="1" w:name="OLE_LINK1"/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lastRenderedPageBreak/>
              <w:t>９</w:t>
            </w:r>
          </w:p>
          <w:p w:rsidR="00B617C2" w:rsidRPr="00F319C9" w:rsidRDefault="005C7CBA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B617C2" w:rsidRPr="00F319C9" w:rsidRDefault="00B617C2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:rsidR="00B617C2" w:rsidRPr="00F319C9" w:rsidRDefault="00B617C2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６</w:t>
            </w:r>
          </w:p>
          <w:p w:rsidR="00B617C2" w:rsidRPr="00F319C9" w:rsidRDefault="00B617C2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:rsidR="007B12F0" w:rsidRPr="00F319C9" w:rsidRDefault="005C7CBA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C67515" w:rsidRPr="00F319C9" w:rsidRDefault="00C67515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:rsidR="00C67515" w:rsidRPr="00F319C9" w:rsidRDefault="005C7CBA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C67515" w:rsidRPr="00F319C9" w:rsidRDefault="00C67515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C67515" w:rsidRPr="00F319C9" w:rsidRDefault="005C7CBA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C67515" w:rsidRPr="00F319C9" w:rsidRDefault="005C7CBA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C67515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８</w:t>
            </w:r>
          </w:p>
          <w:p w:rsidR="00C67515" w:rsidRPr="00F319C9" w:rsidRDefault="00865CCC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E1B2F" w:rsidRPr="00F319C9" w:rsidRDefault="0091254E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９</w:t>
            </w:r>
          </w:p>
          <w:p w:rsidR="0091254E" w:rsidRPr="00F319C9" w:rsidRDefault="0091254E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D200A0" w:rsidRPr="00F319C9" w:rsidRDefault="00D200A0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D200A0" w:rsidRPr="00F319C9" w:rsidRDefault="00D200A0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122A94" w:rsidRPr="00F319C9" w:rsidRDefault="007D7AAF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D200A0" w:rsidRPr="00F319C9" w:rsidRDefault="00D200A0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6356A9" w:rsidRPr="00F319C9" w:rsidRDefault="006356A9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D200A0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F18A6" w:rsidRPr="001F18A6" w:rsidRDefault="007D7AAF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373AFE" w:rsidRPr="00F319C9" w:rsidRDefault="007D7AAF" w:rsidP="001F18A6">
            <w:pPr>
              <w:snapToGrid w:val="0"/>
              <w:spacing w:line="560" w:lineRule="exact"/>
              <w:jc w:val="center"/>
              <w:rPr>
                <w:rFonts w:eastAsia="標楷體" w:cs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lastRenderedPageBreak/>
              <w:t>１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122A94" w:rsidRPr="00F319C9" w:rsidRDefault="005C7CBA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E051E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１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１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４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３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６</w:t>
            </w:r>
          </w:p>
          <w:bookmarkEnd w:id="1"/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２</w:t>
            </w:r>
          </w:p>
          <w:p w:rsidR="00122A94" w:rsidRPr="00F319C9" w:rsidRDefault="00122A94" w:rsidP="001F18A6">
            <w:pPr>
              <w:snapToGrid w:val="0"/>
              <w:spacing w:line="56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F319C9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１４０</w:t>
            </w:r>
            <w:r w:rsidR="00737A42" w:rsidRPr="00F319C9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fldChar w:fldCharType="begin"/>
            </w:r>
            <w:r w:rsidRPr="00F319C9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instrText xml:space="preserve"> SUM() </w:instrText>
            </w:r>
            <w:r w:rsidR="00737A42" w:rsidRPr="00F319C9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fldChar w:fldCharType="end"/>
            </w:r>
            <w:r w:rsidR="00737A42" w:rsidRPr="00F319C9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fldChar w:fldCharType="begin"/>
            </w:r>
            <w:r w:rsidRPr="00F319C9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instrText xml:space="preserve"> SUM() \# "0" </w:instrText>
            </w:r>
            <w:r w:rsidR="00737A42" w:rsidRPr="00F319C9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844" w:type="dxa"/>
          </w:tcPr>
          <w:p w:rsidR="00122A94" w:rsidRPr="00F319C9" w:rsidRDefault="00122A94" w:rsidP="00F744F5">
            <w:pPr>
              <w:snapToGrid w:val="0"/>
              <w:spacing w:beforeLines="50" w:before="180"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122A94" w:rsidRPr="00F319C9" w:rsidRDefault="00122A94" w:rsidP="00F744F5">
            <w:pPr>
              <w:snapToGrid w:val="0"/>
              <w:spacing w:beforeLines="50" w:before="180" w:line="56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95" w:type="dxa"/>
          </w:tcPr>
          <w:p w:rsidR="00122A94" w:rsidRPr="00F319C9" w:rsidRDefault="00122A94" w:rsidP="001F18A6">
            <w:pPr>
              <w:spacing w:line="560" w:lineRule="exact"/>
              <w:jc w:val="both"/>
              <w:rPr>
                <w:rFonts w:ascii="標楷體" w:eastAsia="標楷體"/>
                <w:color w:val="000000" w:themeColor="text1"/>
                <w:sz w:val="32"/>
                <w:szCs w:val="32"/>
              </w:rPr>
            </w:pPr>
            <w:r w:rsidRPr="00F319C9">
              <w:rPr>
                <w:rFonts w:ascii="標楷體" w:eastAsia="標楷體" w:cs="標楷體" w:hint="eastAsia"/>
                <w:color w:val="000000" w:themeColor="text1"/>
                <w:sz w:val="18"/>
                <w:szCs w:val="18"/>
              </w:rPr>
              <w:t>「關稅法及進口通關</w:t>
            </w:r>
            <w:r w:rsidR="00ED6456" w:rsidRPr="00F319C9">
              <w:rPr>
                <w:rFonts w:ascii="標楷體" w:eastAsia="標楷體" w:cs="標楷體" w:hint="eastAsia"/>
                <w:color w:val="000000" w:themeColor="text1"/>
                <w:sz w:val="18"/>
                <w:szCs w:val="18"/>
              </w:rPr>
              <w:t>程序</w:t>
            </w:r>
            <w:r w:rsidRPr="00F319C9">
              <w:rPr>
                <w:rFonts w:ascii="標楷體" w:eastAsia="標楷體" w:cs="標楷體" w:hint="eastAsia"/>
                <w:color w:val="000000" w:themeColor="text1"/>
                <w:sz w:val="18"/>
                <w:szCs w:val="18"/>
              </w:rPr>
              <w:t>」及「緝私法規與緝案處理」等課程比照公務人員考試錄取人員訓練成績考核要點</w:t>
            </w:r>
            <w:r w:rsidRPr="00F319C9">
              <w:rPr>
                <w:rFonts w:ascii="華康楷書體W5外字集" w:eastAsia="標楷體" w:hAnsi="標楷體" w:cs="標楷體" w:hint="eastAsia"/>
                <w:color w:val="000000" w:themeColor="text1"/>
                <w:sz w:val="18"/>
                <w:szCs w:val="18"/>
              </w:rPr>
              <w:t>中專題研討相關規定辦理。</w:t>
            </w:r>
          </w:p>
        </w:tc>
      </w:tr>
    </w:tbl>
    <w:p w:rsidR="00122A94" w:rsidRPr="00F319C9" w:rsidRDefault="00122A94" w:rsidP="001F18A6">
      <w:pPr>
        <w:snapToGrid w:val="0"/>
        <w:spacing w:before="50" w:line="560" w:lineRule="exact"/>
        <w:rPr>
          <w:color w:val="000000" w:themeColor="text1"/>
        </w:rPr>
      </w:pPr>
    </w:p>
    <w:sectPr w:rsidR="00122A94" w:rsidRPr="00F319C9" w:rsidSect="00C04437">
      <w:footerReference w:type="default" r:id="rId6"/>
      <w:pgSz w:w="11906" w:h="16838"/>
      <w:pgMar w:top="1304" w:right="851" w:bottom="1021" w:left="85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F46" w:rsidRDefault="001E1F46">
      <w:r>
        <w:separator/>
      </w:r>
    </w:p>
  </w:endnote>
  <w:endnote w:type="continuationSeparator" w:id="0">
    <w:p w:rsidR="001E1F46" w:rsidRDefault="001E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外字集"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94" w:rsidRDefault="00737A4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2A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02A5">
      <w:rPr>
        <w:rStyle w:val="a5"/>
        <w:noProof/>
      </w:rPr>
      <w:t>1</w:t>
    </w:r>
    <w:r>
      <w:rPr>
        <w:rStyle w:val="a5"/>
      </w:rPr>
      <w:fldChar w:fldCharType="end"/>
    </w:r>
  </w:p>
  <w:p w:rsidR="00122A94" w:rsidRDefault="00122A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F46" w:rsidRDefault="001E1F46">
      <w:r>
        <w:separator/>
      </w:r>
    </w:p>
  </w:footnote>
  <w:footnote w:type="continuationSeparator" w:id="0">
    <w:p w:rsidR="001E1F46" w:rsidRDefault="001E1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CTIVE" w:val="95???X???S???p?e????1-??M?P~?XV?m???{??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914C77"/>
    <w:rsid w:val="000239D2"/>
    <w:rsid w:val="00032939"/>
    <w:rsid w:val="00046255"/>
    <w:rsid w:val="00065698"/>
    <w:rsid w:val="00067C06"/>
    <w:rsid w:val="00084FFE"/>
    <w:rsid w:val="000A1A64"/>
    <w:rsid w:val="000A5EA0"/>
    <w:rsid w:val="000C29EC"/>
    <w:rsid w:val="000C6BEC"/>
    <w:rsid w:val="000C6E30"/>
    <w:rsid w:val="000D4F6C"/>
    <w:rsid w:val="000D5E75"/>
    <w:rsid w:val="000E4322"/>
    <w:rsid w:val="000F0A12"/>
    <w:rsid w:val="00101072"/>
    <w:rsid w:val="00107D80"/>
    <w:rsid w:val="00112B5A"/>
    <w:rsid w:val="00122A94"/>
    <w:rsid w:val="001664B1"/>
    <w:rsid w:val="001669AA"/>
    <w:rsid w:val="001A4636"/>
    <w:rsid w:val="001C24DE"/>
    <w:rsid w:val="001C32D0"/>
    <w:rsid w:val="001E1B2F"/>
    <w:rsid w:val="001E1F46"/>
    <w:rsid w:val="001F18A6"/>
    <w:rsid w:val="001F2099"/>
    <w:rsid w:val="001F5944"/>
    <w:rsid w:val="00201D67"/>
    <w:rsid w:val="002021E0"/>
    <w:rsid w:val="00222A6A"/>
    <w:rsid w:val="002371D8"/>
    <w:rsid w:val="00242EC3"/>
    <w:rsid w:val="002573C8"/>
    <w:rsid w:val="00273743"/>
    <w:rsid w:val="002A2D89"/>
    <w:rsid w:val="002B0938"/>
    <w:rsid w:val="002B33D0"/>
    <w:rsid w:val="002D1F35"/>
    <w:rsid w:val="002D2F6E"/>
    <w:rsid w:val="002D31B5"/>
    <w:rsid w:val="00302010"/>
    <w:rsid w:val="003260FC"/>
    <w:rsid w:val="00331309"/>
    <w:rsid w:val="00336996"/>
    <w:rsid w:val="00373AFE"/>
    <w:rsid w:val="003925D2"/>
    <w:rsid w:val="00392DBC"/>
    <w:rsid w:val="003C1ECB"/>
    <w:rsid w:val="003C6B9B"/>
    <w:rsid w:val="003F5030"/>
    <w:rsid w:val="004050EA"/>
    <w:rsid w:val="00410F48"/>
    <w:rsid w:val="00412C22"/>
    <w:rsid w:val="004167D6"/>
    <w:rsid w:val="004502CE"/>
    <w:rsid w:val="00457B5D"/>
    <w:rsid w:val="004817BE"/>
    <w:rsid w:val="00482DE6"/>
    <w:rsid w:val="00495663"/>
    <w:rsid w:val="004A391A"/>
    <w:rsid w:val="004D3DEC"/>
    <w:rsid w:val="005101AB"/>
    <w:rsid w:val="00531267"/>
    <w:rsid w:val="00594C5C"/>
    <w:rsid w:val="005B31E1"/>
    <w:rsid w:val="005C7CBA"/>
    <w:rsid w:val="005C7E35"/>
    <w:rsid w:val="00620BFD"/>
    <w:rsid w:val="006356A9"/>
    <w:rsid w:val="00646B2D"/>
    <w:rsid w:val="006924D1"/>
    <w:rsid w:val="00696117"/>
    <w:rsid w:val="006D0FC2"/>
    <w:rsid w:val="006D53B7"/>
    <w:rsid w:val="006E77E6"/>
    <w:rsid w:val="006F7B00"/>
    <w:rsid w:val="00717AD2"/>
    <w:rsid w:val="00737A42"/>
    <w:rsid w:val="007A0A2B"/>
    <w:rsid w:val="007B12F0"/>
    <w:rsid w:val="007D4265"/>
    <w:rsid w:val="007D7AAF"/>
    <w:rsid w:val="007E4B3B"/>
    <w:rsid w:val="007E5769"/>
    <w:rsid w:val="00803E12"/>
    <w:rsid w:val="00820AB1"/>
    <w:rsid w:val="00820F76"/>
    <w:rsid w:val="00823ECF"/>
    <w:rsid w:val="008415F5"/>
    <w:rsid w:val="00865CCC"/>
    <w:rsid w:val="008A2A57"/>
    <w:rsid w:val="008B57C4"/>
    <w:rsid w:val="008C37AE"/>
    <w:rsid w:val="008D02A5"/>
    <w:rsid w:val="009008B3"/>
    <w:rsid w:val="00901C59"/>
    <w:rsid w:val="0091254E"/>
    <w:rsid w:val="00914C77"/>
    <w:rsid w:val="00916FDF"/>
    <w:rsid w:val="00926841"/>
    <w:rsid w:val="0093314C"/>
    <w:rsid w:val="00942137"/>
    <w:rsid w:val="00950E26"/>
    <w:rsid w:val="00964095"/>
    <w:rsid w:val="00987F71"/>
    <w:rsid w:val="009920AB"/>
    <w:rsid w:val="00993204"/>
    <w:rsid w:val="009A2DC8"/>
    <w:rsid w:val="009C2B36"/>
    <w:rsid w:val="009D1EFD"/>
    <w:rsid w:val="009D5047"/>
    <w:rsid w:val="009E5B92"/>
    <w:rsid w:val="009F1EE5"/>
    <w:rsid w:val="00A11C7D"/>
    <w:rsid w:val="00A12E04"/>
    <w:rsid w:val="00A20575"/>
    <w:rsid w:val="00A216C3"/>
    <w:rsid w:val="00A41D79"/>
    <w:rsid w:val="00A4758E"/>
    <w:rsid w:val="00A50B18"/>
    <w:rsid w:val="00A655A0"/>
    <w:rsid w:val="00A841F7"/>
    <w:rsid w:val="00A91C44"/>
    <w:rsid w:val="00AD33CA"/>
    <w:rsid w:val="00AE1ACA"/>
    <w:rsid w:val="00AF366F"/>
    <w:rsid w:val="00B00E39"/>
    <w:rsid w:val="00B01613"/>
    <w:rsid w:val="00B15D18"/>
    <w:rsid w:val="00B202F7"/>
    <w:rsid w:val="00B207E1"/>
    <w:rsid w:val="00B419BE"/>
    <w:rsid w:val="00B617C2"/>
    <w:rsid w:val="00B63119"/>
    <w:rsid w:val="00B642FB"/>
    <w:rsid w:val="00B81D36"/>
    <w:rsid w:val="00B86FCA"/>
    <w:rsid w:val="00B87322"/>
    <w:rsid w:val="00B94590"/>
    <w:rsid w:val="00B94C89"/>
    <w:rsid w:val="00BA4761"/>
    <w:rsid w:val="00BB7271"/>
    <w:rsid w:val="00BC616B"/>
    <w:rsid w:val="00BE617F"/>
    <w:rsid w:val="00C04437"/>
    <w:rsid w:val="00C23F5F"/>
    <w:rsid w:val="00C267CE"/>
    <w:rsid w:val="00C50913"/>
    <w:rsid w:val="00C54791"/>
    <w:rsid w:val="00C60560"/>
    <w:rsid w:val="00C60D87"/>
    <w:rsid w:val="00C67515"/>
    <w:rsid w:val="00C74E4C"/>
    <w:rsid w:val="00C87AF3"/>
    <w:rsid w:val="00C93554"/>
    <w:rsid w:val="00C94675"/>
    <w:rsid w:val="00CA43FF"/>
    <w:rsid w:val="00CA453C"/>
    <w:rsid w:val="00CB6801"/>
    <w:rsid w:val="00CC1C95"/>
    <w:rsid w:val="00CC2055"/>
    <w:rsid w:val="00CE4092"/>
    <w:rsid w:val="00CE6991"/>
    <w:rsid w:val="00D01C1D"/>
    <w:rsid w:val="00D10064"/>
    <w:rsid w:val="00D200A0"/>
    <w:rsid w:val="00D401D2"/>
    <w:rsid w:val="00D52D72"/>
    <w:rsid w:val="00D64C8E"/>
    <w:rsid w:val="00D72A73"/>
    <w:rsid w:val="00D7406C"/>
    <w:rsid w:val="00D74C3B"/>
    <w:rsid w:val="00D9083C"/>
    <w:rsid w:val="00DA3DFF"/>
    <w:rsid w:val="00DA74AC"/>
    <w:rsid w:val="00DB031D"/>
    <w:rsid w:val="00DB5739"/>
    <w:rsid w:val="00DB6445"/>
    <w:rsid w:val="00DD5B51"/>
    <w:rsid w:val="00DF1E1F"/>
    <w:rsid w:val="00E051E4"/>
    <w:rsid w:val="00E06767"/>
    <w:rsid w:val="00E20098"/>
    <w:rsid w:val="00E21D76"/>
    <w:rsid w:val="00E26499"/>
    <w:rsid w:val="00E62022"/>
    <w:rsid w:val="00E63938"/>
    <w:rsid w:val="00E76B51"/>
    <w:rsid w:val="00E936BE"/>
    <w:rsid w:val="00EB6FA2"/>
    <w:rsid w:val="00ED01DE"/>
    <w:rsid w:val="00ED12E8"/>
    <w:rsid w:val="00ED6456"/>
    <w:rsid w:val="00EE6C8B"/>
    <w:rsid w:val="00F15ADD"/>
    <w:rsid w:val="00F16F5D"/>
    <w:rsid w:val="00F2288D"/>
    <w:rsid w:val="00F319C9"/>
    <w:rsid w:val="00F403E9"/>
    <w:rsid w:val="00F50584"/>
    <w:rsid w:val="00F57F13"/>
    <w:rsid w:val="00F669EF"/>
    <w:rsid w:val="00F744F5"/>
    <w:rsid w:val="00F926DE"/>
    <w:rsid w:val="00F94320"/>
    <w:rsid w:val="00FA2CF5"/>
    <w:rsid w:val="00FB308B"/>
    <w:rsid w:val="00FB47C8"/>
    <w:rsid w:val="00FC6387"/>
    <w:rsid w:val="00FC645F"/>
    <w:rsid w:val="00FD3823"/>
    <w:rsid w:val="00FE1194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56F121E-2B9C-4334-BCA9-CA3891A5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43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0443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60D87"/>
    <w:rPr>
      <w:sz w:val="20"/>
      <w:szCs w:val="20"/>
    </w:rPr>
  </w:style>
  <w:style w:type="character" w:styleId="a5">
    <w:name w:val="page number"/>
    <w:basedOn w:val="a0"/>
    <w:uiPriority w:val="99"/>
    <w:semiHidden/>
    <w:rsid w:val="00C04437"/>
  </w:style>
  <w:style w:type="paragraph" w:styleId="a6">
    <w:name w:val="header"/>
    <w:basedOn w:val="a"/>
    <w:link w:val="1"/>
    <w:uiPriority w:val="99"/>
    <w:semiHidden/>
    <w:rsid w:val="00C0443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1">
    <w:name w:val="頁首 字元1"/>
    <w:basedOn w:val="a0"/>
    <w:link w:val="a6"/>
    <w:uiPriority w:val="99"/>
    <w:semiHidden/>
    <w:locked/>
    <w:rsid w:val="00C60D87"/>
    <w:rPr>
      <w:sz w:val="20"/>
      <w:szCs w:val="20"/>
    </w:rPr>
  </w:style>
  <w:style w:type="character" w:customStyle="1" w:styleId="a7">
    <w:name w:val="頁首 字元"/>
    <w:uiPriority w:val="99"/>
    <w:semiHidden/>
    <w:rsid w:val="00C04437"/>
    <w:rPr>
      <w:kern w:val="2"/>
    </w:rPr>
  </w:style>
  <w:style w:type="paragraph" w:styleId="a8">
    <w:name w:val="Balloon Text"/>
    <w:basedOn w:val="a"/>
    <w:link w:val="10"/>
    <w:uiPriority w:val="99"/>
    <w:semiHidden/>
    <w:rsid w:val="00C04437"/>
    <w:rPr>
      <w:rFonts w:ascii="Cambria" w:hAnsi="Cambria" w:cs="Cambria"/>
      <w:kern w:val="0"/>
      <w:sz w:val="2"/>
      <w:szCs w:val="2"/>
    </w:rPr>
  </w:style>
  <w:style w:type="character" w:customStyle="1" w:styleId="10">
    <w:name w:val="註解方塊文字 字元1"/>
    <w:basedOn w:val="a0"/>
    <w:link w:val="a8"/>
    <w:uiPriority w:val="99"/>
    <w:semiHidden/>
    <w:locked/>
    <w:rsid w:val="00C60D87"/>
    <w:rPr>
      <w:rFonts w:ascii="Cambria" w:eastAsia="新細明體" w:hAnsi="Cambria" w:cs="Cambria"/>
      <w:sz w:val="2"/>
      <w:szCs w:val="2"/>
    </w:rPr>
  </w:style>
  <w:style w:type="character" w:customStyle="1" w:styleId="a9">
    <w:name w:val="註解方塊文字 字元"/>
    <w:uiPriority w:val="99"/>
    <w:semiHidden/>
    <w:rsid w:val="00C04437"/>
    <w:rPr>
      <w:rFonts w:ascii="Cambria" w:eastAsia="新細明體" w:hAnsi="Cambria" w:cs="Cambr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九十三年公務人員特種考試關務人員考試專業訓練課程時數分配表</dc:title>
  <dc:creator>0001</dc:creator>
  <cp:lastModifiedBy>凌芳琪</cp:lastModifiedBy>
  <cp:revision>5</cp:revision>
  <cp:lastPrinted>2019-11-26T03:24:00Z</cp:lastPrinted>
  <dcterms:created xsi:type="dcterms:W3CDTF">2019-11-26T03:07:00Z</dcterms:created>
  <dcterms:modified xsi:type="dcterms:W3CDTF">2020-11-20T01:57:00Z</dcterms:modified>
</cp:coreProperties>
</file>