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AC" w:rsidRDefault="002637AC">
      <w:pPr>
        <w:pStyle w:val="a4"/>
        <w:tabs>
          <w:tab w:val="left" w:pos="7380"/>
        </w:tabs>
        <w:spacing w:line="440" w:lineRule="exact"/>
        <w:jc w:val="right"/>
        <w:rPr>
          <w:rFonts w:ascii="標楷體" w:eastAsia="標楷體" w:hAnsi="標楷體" w:cs="標楷體"/>
          <w:spacing w:val="-20"/>
        </w:rPr>
      </w:pPr>
    </w:p>
    <w:p w:rsidR="002637AC" w:rsidRDefault="00C8676F">
      <w:pPr>
        <w:pStyle w:val="a4"/>
        <w:tabs>
          <w:tab w:val="left" w:pos="7380"/>
        </w:tabs>
        <w:spacing w:line="440" w:lineRule="exact"/>
        <w:jc w:val="center"/>
      </w:pPr>
      <w:r w:rsidRPr="00B720C2">
        <w:rPr>
          <w:rFonts w:ascii="標楷體" w:eastAsia="標楷體" w:hAnsi="標楷體" w:cs="標楷體" w:hint="eastAsia"/>
          <w:b/>
          <w:spacing w:val="-20"/>
          <w:sz w:val="32"/>
          <w:szCs w:val="32"/>
        </w:rPr>
        <w:t>111</w:t>
      </w:r>
      <w:r w:rsidR="003745EE">
        <w:rPr>
          <w:rFonts w:ascii="標楷體" w:eastAsia="標楷體" w:hAnsi="標楷體" w:cs="標楷體"/>
          <w:b/>
          <w:spacing w:val="-20"/>
          <w:sz w:val="32"/>
          <w:szCs w:val="32"/>
        </w:rPr>
        <w:t>年公務人員特種考</w:t>
      </w:r>
      <w:r w:rsidR="003745EE">
        <w:rPr>
          <w:rFonts w:eastAsia="標楷體" w:cs="標楷體"/>
          <w:b/>
          <w:spacing w:val="-20"/>
          <w:sz w:val="32"/>
          <w:szCs w:val="32"/>
        </w:rPr>
        <w:t>試警察人員考試三等考試水上警察人員類別</w:t>
      </w:r>
    </w:p>
    <w:p w:rsidR="002637AC" w:rsidRDefault="003745EE">
      <w:pPr>
        <w:pStyle w:val="a4"/>
        <w:tabs>
          <w:tab w:val="left" w:pos="7380"/>
        </w:tabs>
        <w:spacing w:line="440" w:lineRule="exact"/>
        <w:jc w:val="center"/>
      </w:pPr>
      <w:r>
        <w:rPr>
          <w:rFonts w:eastAsia="標楷體" w:cs="標楷體"/>
          <w:b/>
          <w:spacing w:val="-20"/>
          <w:sz w:val="32"/>
          <w:szCs w:val="32"/>
        </w:rPr>
        <w:t>錄取人員教育訓練課程配當表</w:t>
      </w:r>
    </w:p>
    <w:p w:rsidR="002637AC" w:rsidRPr="00205363" w:rsidRDefault="003745EE" w:rsidP="00DF7C09">
      <w:pPr>
        <w:pStyle w:val="a4"/>
        <w:tabs>
          <w:tab w:val="left" w:pos="7380"/>
        </w:tabs>
        <w:spacing w:line="440" w:lineRule="exact"/>
        <w:jc w:val="right"/>
        <w:rPr>
          <w:rFonts w:ascii="標楷體" w:eastAsia="標楷體" w:hAnsi="標楷體"/>
        </w:rPr>
      </w:pPr>
      <w:r w:rsidRPr="00205363">
        <w:rPr>
          <w:rFonts w:ascii="標楷體" w:eastAsia="標楷體" w:hAnsi="標楷體"/>
        </w:rPr>
        <w:t>民國</w:t>
      </w:r>
      <w:r w:rsidR="00DF7C09" w:rsidRPr="00205363">
        <w:rPr>
          <w:rFonts w:ascii="標楷體" w:eastAsia="標楷體" w:hAnsi="標楷體"/>
        </w:rPr>
        <w:t>111</w:t>
      </w:r>
      <w:r w:rsidRPr="00205363">
        <w:rPr>
          <w:rFonts w:ascii="標楷體" w:eastAsia="標楷體" w:hAnsi="標楷體"/>
        </w:rPr>
        <w:t>年</w:t>
      </w:r>
      <w:r w:rsidR="00205363" w:rsidRPr="00205363">
        <w:rPr>
          <w:rFonts w:ascii="標楷體" w:eastAsia="標楷體" w:hAnsi="標楷體" w:hint="eastAsia"/>
        </w:rPr>
        <w:t>9</w:t>
      </w:r>
      <w:r w:rsidRPr="00205363">
        <w:rPr>
          <w:rFonts w:ascii="標楷體" w:eastAsia="標楷體" w:hAnsi="標楷體"/>
        </w:rPr>
        <w:t>月</w:t>
      </w:r>
      <w:r w:rsidR="00FB48F3">
        <w:rPr>
          <w:rFonts w:ascii="標楷體" w:eastAsia="標楷體" w:hAnsi="標楷體" w:hint="eastAsia"/>
        </w:rPr>
        <w:t>7</w:t>
      </w:r>
      <w:r w:rsidRPr="00205363">
        <w:rPr>
          <w:rFonts w:ascii="標楷體" w:eastAsia="標楷體" w:hAnsi="標楷體"/>
        </w:rPr>
        <w:t>日</w:t>
      </w:r>
      <w:bookmarkStart w:id="0" w:name="_GoBack"/>
      <w:bookmarkEnd w:id="0"/>
      <w:r w:rsidRPr="00205363">
        <w:rPr>
          <w:rFonts w:ascii="標楷體" w:eastAsia="標楷體" w:hAnsi="標楷體"/>
        </w:rPr>
        <w:t>保訓會公訓字第</w:t>
      </w:r>
      <w:r w:rsidR="00205363" w:rsidRPr="00205363">
        <w:rPr>
          <w:rFonts w:ascii="標楷體" w:eastAsia="標楷體" w:hAnsi="標楷體" w:hint="eastAsia"/>
        </w:rPr>
        <w:t>1110010911</w:t>
      </w:r>
      <w:r w:rsidRPr="00205363">
        <w:rPr>
          <w:rFonts w:ascii="標楷體" w:eastAsia="標楷體" w:hAnsi="標楷體"/>
        </w:rPr>
        <w:t>號函核定</w:t>
      </w:r>
    </w:p>
    <w:tbl>
      <w:tblPr>
        <w:tblW w:w="9508" w:type="dxa"/>
        <w:jc w:val="center"/>
        <w:tblLayout w:type="fixed"/>
        <w:tblCellMar>
          <w:left w:w="10" w:type="dxa"/>
          <w:right w:w="10" w:type="dxa"/>
        </w:tblCellMar>
        <w:tblLook w:val="04A0" w:firstRow="1" w:lastRow="0" w:firstColumn="1" w:lastColumn="0" w:noHBand="0" w:noVBand="1"/>
      </w:tblPr>
      <w:tblGrid>
        <w:gridCol w:w="728"/>
        <w:gridCol w:w="3176"/>
        <w:gridCol w:w="1985"/>
        <w:gridCol w:w="1984"/>
        <w:gridCol w:w="1635"/>
      </w:tblGrid>
      <w:tr w:rsidR="002637AC" w:rsidTr="004D149E">
        <w:trPr>
          <w:cantSplit/>
          <w:trHeight w:val="601"/>
          <w:tblHeader/>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單元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第1階段</w:t>
            </w:r>
          </w:p>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第2階段</w:t>
            </w:r>
          </w:p>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合計</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初任警正人員應具備之能力</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電腦文書作業</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公務知能與行政技術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多面向管理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自我發展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國家重要政策與議題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政策管理與行銷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義務責任與權利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223</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法律課程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行政法專題研究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海事刑法專題研究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海巡法規專題研究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0" w:lineRule="atLeast"/>
              <w:rPr>
                <w:rFonts w:ascii="標楷體" w:eastAsia="標楷體" w:hAnsi="標楷體"/>
              </w:rPr>
            </w:pPr>
            <w:r>
              <w:rPr>
                <w:rFonts w:ascii="標楷體" w:eastAsia="標楷體" w:hAnsi="標楷體"/>
              </w:rPr>
              <w:t>公務法令與應用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72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165</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專業課程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海域執法專題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海洋巡防實務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水上警察情境實務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國際海洋法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兩岸海事糾紛處理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214</w:t>
            </w:r>
          </w:p>
        </w:tc>
      </w:tr>
      <w:tr w:rsidR="002637AC">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rPr>
            </w:pPr>
            <w:r>
              <w:rPr>
                <w:rFonts w:ascii="標楷體" w:eastAsia="標楷體" w:hAnsi="標楷體"/>
                <w:b/>
              </w:rPr>
              <w:t>學科總計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282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320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602</w:t>
            </w:r>
          </w:p>
        </w:tc>
      </w:tr>
      <w:tr w:rsidR="004D149E">
        <w:trPr>
          <w:cantSplit/>
          <w:trHeight w:val="419"/>
          <w:jc w:val="center"/>
        </w:trPr>
        <w:tc>
          <w:tcPr>
            <w:tcW w:w="72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警技警訓課程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rPr>
                <w:rFonts w:ascii="標楷體" w:eastAsia="標楷體" w:hAnsi="標楷體"/>
              </w:rPr>
            </w:pPr>
            <w:r>
              <w:rPr>
                <w:rFonts w:ascii="標楷體" w:eastAsia="標楷體" w:hAnsi="標楷體"/>
              </w:rPr>
              <w:t>摔角</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64</w:t>
            </w:r>
          </w:p>
        </w:tc>
      </w:tr>
      <w:tr w:rsidR="004D149E" w:rsidTr="00036694">
        <w:trPr>
          <w:cantSplit/>
          <w:trHeight w:val="477"/>
          <w:jc w:val="center"/>
        </w:trPr>
        <w:tc>
          <w:tcPr>
            <w:tcW w:w="72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rPr>
                <w:rFonts w:ascii="標楷體" w:eastAsia="標楷體" w:hAnsi="標楷體"/>
              </w:rPr>
            </w:pPr>
            <w:r>
              <w:rPr>
                <w:rFonts w:ascii="標楷體" w:eastAsia="標楷體" w:hAnsi="標楷體"/>
              </w:rPr>
              <w:t>射擊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4D149E" w:rsidTr="00036694">
        <w:trPr>
          <w:cantSplit/>
          <w:trHeight w:val="483"/>
          <w:jc w:val="center"/>
        </w:trPr>
        <w:tc>
          <w:tcPr>
            <w:tcW w:w="72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rPr>
                <w:rFonts w:ascii="標楷體" w:eastAsia="標楷體" w:hAnsi="標楷體"/>
              </w:rPr>
            </w:pPr>
            <w:r>
              <w:rPr>
                <w:rFonts w:ascii="標楷體" w:eastAsia="標楷體" w:hAnsi="標楷體"/>
              </w:rPr>
              <w:t>綜合逮捕術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r>
      <w:tr w:rsidR="004D149E" w:rsidTr="00036694">
        <w:trPr>
          <w:cantSplit/>
          <w:trHeight w:val="491"/>
          <w:jc w:val="center"/>
        </w:trPr>
        <w:tc>
          <w:tcPr>
            <w:tcW w:w="72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rPr>
                <w:rFonts w:ascii="標楷體" w:eastAsia="標楷體" w:hAnsi="標楷體"/>
              </w:rPr>
            </w:pPr>
            <w:r>
              <w:rPr>
                <w:rFonts w:ascii="標楷體" w:eastAsia="標楷體" w:hAnsi="標楷體"/>
              </w:rPr>
              <w:t>急救術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4D149E" w:rsidTr="00036694">
        <w:trPr>
          <w:cantSplit/>
          <w:trHeight w:val="419"/>
          <w:jc w:val="center"/>
        </w:trPr>
        <w:tc>
          <w:tcPr>
            <w:tcW w:w="72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rPr>
                <w:rFonts w:ascii="標楷體" w:eastAsia="標楷體" w:hAnsi="標楷體"/>
              </w:rPr>
            </w:pPr>
            <w:r>
              <w:rPr>
                <w:rFonts w:ascii="標楷體" w:eastAsia="標楷體" w:hAnsi="標楷體"/>
              </w:rPr>
              <w:t>游泳</w:t>
            </w:r>
          </w:p>
          <w:p w:rsidR="004D149E" w:rsidRDefault="004D149E">
            <w:pPr>
              <w:pStyle w:val="a4"/>
              <w:tabs>
                <w:tab w:val="left" w:pos="7380"/>
              </w:tabs>
              <w:spacing w:line="440" w:lineRule="exact"/>
            </w:pPr>
            <w:r>
              <w:rPr>
                <w:rFonts w:ascii="標楷體" w:eastAsia="標楷體" w:hAnsi="標楷體"/>
              </w:rPr>
              <w:t>(</w:t>
            </w:r>
            <w:r>
              <w:rPr>
                <w:rFonts w:ascii="標楷體" w:eastAsia="標楷體" w:hAnsi="標楷體"/>
                <w:spacing w:val="-20"/>
              </w:rPr>
              <w:t>含50與1,500公尺游泳測驗</w:t>
            </w:r>
            <w:r>
              <w:rPr>
                <w:rFonts w:ascii="標楷體" w:eastAsia="標楷體" w:hAnsi="標楷體"/>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r>
      <w:tr w:rsidR="004D149E" w:rsidTr="00036694">
        <w:trPr>
          <w:cantSplit/>
          <w:trHeight w:val="614"/>
          <w:jc w:val="center"/>
        </w:trPr>
        <w:tc>
          <w:tcPr>
            <w:tcW w:w="72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0" w:lineRule="atLeast"/>
              <w:rPr>
                <w:rFonts w:ascii="標楷體" w:eastAsia="標楷體" w:hAnsi="標楷體"/>
              </w:rPr>
            </w:pPr>
            <w:r>
              <w:rPr>
                <w:rFonts w:ascii="標楷體" w:eastAsia="標楷體" w:hAnsi="標楷體"/>
              </w:rPr>
              <w:t>儀態訓練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4D149E" w:rsidTr="00036694">
        <w:trPr>
          <w:cantSplit/>
          <w:trHeight w:val="614"/>
          <w:jc w:val="center"/>
        </w:trPr>
        <w:tc>
          <w:tcPr>
            <w:tcW w:w="72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0" w:lineRule="atLeast"/>
              <w:rPr>
                <w:rFonts w:ascii="標楷體" w:eastAsia="標楷體" w:hAnsi="標楷體"/>
              </w:rPr>
            </w:pPr>
            <w:r>
              <w:rPr>
                <w:rFonts w:ascii="標楷體" w:eastAsia="標楷體" w:hAnsi="標楷體"/>
              </w:rPr>
              <w:t>1,200公尺跑走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4D149E" w:rsidTr="00036694">
        <w:trPr>
          <w:cantSplit/>
          <w:trHeight w:val="419"/>
          <w:jc w:val="center"/>
        </w:trPr>
        <w:tc>
          <w:tcPr>
            <w:tcW w:w="72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110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149E" w:rsidRDefault="004D149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224</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6"/>
                <w:szCs w:val="26"/>
              </w:rPr>
            </w:pPr>
            <w:r>
              <w:rPr>
                <w:rFonts w:ascii="標楷體" w:eastAsia="標楷體" w:hAnsi="標楷體"/>
                <w:b/>
                <w:sz w:val="26"/>
                <w:szCs w:val="26"/>
              </w:rPr>
              <w:t>課務輔導</w:t>
            </w:r>
          </w:p>
          <w:p w:rsidR="002637AC" w:rsidRDefault="003745EE">
            <w:pPr>
              <w:pStyle w:val="a4"/>
              <w:tabs>
                <w:tab w:val="left" w:pos="7380"/>
              </w:tabs>
              <w:spacing w:line="440" w:lineRule="exact"/>
              <w:jc w:val="center"/>
              <w:rPr>
                <w:rFonts w:ascii="標楷體" w:eastAsia="標楷體" w:hAnsi="標楷體"/>
                <w:b/>
                <w:sz w:val="26"/>
                <w:szCs w:val="26"/>
              </w:rPr>
            </w:pPr>
            <w:r>
              <w:rPr>
                <w:rFonts w:ascii="標楷體" w:eastAsia="標楷體" w:hAnsi="標楷體"/>
                <w:b/>
                <w:sz w:val="26"/>
                <w:szCs w:val="26"/>
              </w:rPr>
              <w:t>與</w:t>
            </w:r>
          </w:p>
          <w:p w:rsidR="002637AC" w:rsidRDefault="003745EE">
            <w:pPr>
              <w:pStyle w:val="a4"/>
              <w:tabs>
                <w:tab w:val="left" w:pos="7380"/>
              </w:tabs>
              <w:spacing w:line="440" w:lineRule="exact"/>
              <w:jc w:val="center"/>
            </w:pPr>
            <w:r>
              <w:rPr>
                <w:rFonts w:ascii="標楷體" w:eastAsia="標楷體" w:hAnsi="標楷體"/>
                <w:b/>
                <w:sz w:val="26"/>
                <w:szCs w:val="26"/>
              </w:rPr>
              <w:t>綜合活動</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始業活動相關課程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訓育活動(含月會及專題演講)</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64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專題討論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開訓典禮及規劃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rPr>
                <w:rFonts w:ascii="標楷體" w:eastAsia="標楷體" w:hAnsi="標楷體"/>
              </w:rPr>
            </w:pPr>
            <w:r>
              <w:rPr>
                <w:rFonts w:ascii="標楷體" w:eastAsia="標楷體" w:hAnsi="標楷體"/>
              </w:rPr>
              <w:t>結業典禮(含規劃與預演)</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jc w:val="center"/>
              <w:rPr>
                <w:rFonts w:ascii="標楷體" w:eastAsia="標楷體" w:hAnsi="標楷體"/>
                <w:bCs/>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學科測驗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專題研討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52</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單日(結業)體驗學習活動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128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120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248</w:t>
            </w:r>
          </w:p>
        </w:tc>
      </w:tr>
      <w:tr w:rsidR="002637AC">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每階段時數總計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550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1074</w:t>
            </w:r>
          </w:p>
        </w:tc>
      </w:tr>
    </w:tbl>
    <w:p w:rsidR="002637AC" w:rsidRDefault="003745EE">
      <w:pPr>
        <w:pStyle w:val="a4"/>
        <w:tabs>
          <w:tab w:val="left" w:pos="7380"/>
        </w:tabs>
        <w:spacing w:line="440" w:lineRule="exact"/>
        <w:rPr>
          <w:rFonts w:eastAsia="標楷體" w:cs="標楷體"/>
          <w:color w:val="000000"/>
          <w:spacing w:val="-10"/>
          <w:sz w:val="28"/>
          <w:szCs w:val="28"/>
        </w:rPr>
      </w:pPr>
      <w:r>
        <w:rPr>
          <w:rFonts w:eastAsia="標楷體" w:cs="標楷體"/>
          <w:color w:val="000000"/>
          <w:spacing w:val="-10"/>
          <w:sz w:val="28"/>
          <w:szCs w:val="28"/>
        </w:rPr>
        <w:t>附註：</w:t>
      </w:r>
    </w:p>
    <w:p w:rsidR="002637AC" w:rsidRDefault="003745EE">
      <w:pPr>
        <w:pStyle w:val="a4"/>
        <w:tabs>
          <w:tab w:val="left" w:pos="7380"/>
        </w:tabs>
        <w:spacing w:line="440" w:lineRule="exact"/>
        <w:ind w:left="851" w:hanging="567"/>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一、本課程為週表制，分2階段上課，每階段上課17~19週(含期中及期末測驗)。</w:t>
      </w:r>
    </w:p>
    <w:p w:rsidR="002637AC" w:rsidRDefault="003745EE">
      <w:pPr>
        <w:pStyle w:val="a4"/>
        <w:tabs>
          <w:tab w:val="left" w:pos="7380"/>
        </w:tabs>
        <w:spacing w:line="440" w:lineRule="exact"/>
        <w:ind w:left="851" w:hanging="567"/>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二、專題演講課程參考「公務人員高等考試及相當等級特種考試基礎訓練課程架構及配當表」編排，包括公務人員倫理價值、行政中立、人權議題與發展(含國際人權公約、身心障礙者權利國際公約及CEDAW）、多元文化、陽光四法(公職人員財產申報法、公職人員利益衝突迴避法、政治獻金法及遊說法）等核心價值之認知與實踐內容。</w:t>
      </w:r>
    </w:p>
    <w:p w:rsidR="002637AC" w:rsidRDefault="003745EE">
      <w:pPr>
        <w:pStyle w:val="a4"/>
        <w:tabs>
          <w:tab w:val="left" w:pos="7380"/>
        </w:tabs>
        <w:spacing w:line="440" w:lineRule="exact"/>
        <w:ind w:left="851" w:hanging="567"/>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三、實習課程：(分1次實習，計1個月)</w:t>
      </w:r>
    </w:p>
    <w:p w:rsidR="002637AC" w:rsidRDefault="003745EE">
      <w:pPr>
        <w:pStyle w:val="a4"/>
        <w:tabs>
          <w:tab w:val="left" w:pos="7380"/>
        </w:tabs>
        <w:spacing w:line="440" w:lineRule="exact"/>
        <w:ind w:left="850"/>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第1階段課程結束後實習1個月，實習內容分為實習內勤單位業務及實習艦艇幹部之領導統御及管理作為。</w:t>
      </w:r>
    </w:p>
    <w:p w:rsidR="002637AC" w:rsidRPr="00C37AA8" w:rsidRDefault="003745EE">
      <w:pPr>
        <w:pStyle w:val="a4"/>
        <w:tabs>
          <w:tab w:val="left" w:pos="7380"/>
        </w:tabs>
        <w:spacing w:line="440" w:lineRule="exact"/>
        <w:ind w:left="851" w:hanging="567"/>
        <w:rPr>
          <w:rFonts w:ascii="標楷體" w:eastAsia="標楷體" w:hAnsi="標楷體" w:cs="標楷體"/>
          <w:color w:val="000000" w:themeColor="text1"/>
          <w:spacing w:val="-10"/>
          <w:sz w:val="28"/>
          <w:szCs w:val="28"/>
        </w:rPr>
      </w:pPr>
      <w:r w:rsidRPr="00C37AA8">
        <w:rPr>
          <w:rFonts w:ascii="標楷體" w:eastAsia="標楷體" w:hAnsi="標楷體" w:cs="標楷體"/>
          <w:color w:val="000000" w:themeColor="text1"/>
          <w:spacing w:val="-10"/>
          <w:sz w:val="28"/>
          <w:szCs w:val="28"/>
        </w:rPr>
        <w:t>四、訓練期間各階段課程授課次序，得視時機編排情形酌予前後調整。</w:t>
      </w:r>
    </w:p>
    <w:sectPr w:rsidR="002637AC" w:rsidRPr="00C37AA8">
      <w:footerReference w:type="default" r:id="rId6"/>
      <w:pgSz w:w="11907" w:h="16840"/>
      <w:pgMar w:top="567" w:right="1134" w:bottom="1134" w:left="1134" w:header="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33" w:rsidRDefault="00DC7B33">
      <w:r>
        <w:separator/>
      </w:r>
    </w:p>
  </w:endnote>
  <w:endnote w:type="continuationSeparator" w:id="0">
    <w:p w:rsidR="00DC7B33" w:rsidRDefault="00DC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DD" w:rsidRDefault="003745EE">
    <w:pPr>
      <w:pStyle w:val="a6"/>
    </w:pPr>
    <w:r>
      <w:rPr>
        <w:noProof/>
      </w:rPr>
      <mc:AlternateContent>
        <mc:Choice Requires="wps">
          <w:drawing>
            <wp:anchor distT="0" distB="0" distL="114300" distR="114300" simplePos="0" relativeHeight="251659264" behindDoc="0" locked="0" layoutInCell="1" allowOverlap="1" wp14:anchorId="4D980877" wp14:editId="5C89A06F">
              <wp:simplePos x="0" y="0"/>
              <wp:positionH relativeFrom="margin">
                <wp:align>center</wp:align>
              </wp:positionH>
              <wp:positionV relativeFrom="paragraph">
                <wp:posOffset>630</wp:posOffset>
              </wp:positionV>
              <wp:extent cx="64136" cy="145417"/>
              <wp:effectExtent l="0" t="0" r="0"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solidFill>
                        <a:srgbClr val="FFFFFF"/>
                      </a:solidFill>
                      <a:ln>
                        <a:noFill/>
                        <a:prstDash/>
                      </a:ln>
                    </wps:spPr>
                    <wps:txbx>
                      <w:txbxContent>
                        <w:p w:rsidR="006401DD" w:rsidRDefault="003745EE">
                          <w:pPr>
                            <w:pStyle w:val="a6"/>
                          </w:pPr>
                          <w:r>
                            <w:rPr>
                              <w:rStyle w:val="a3"/>
                            </w:rPr>
                            <w:fldChar w:fldCharType="begin"/>
                          </w:r>
                          <w:r>
                            <w:rPr>
                              <w:rStyle w:val="a3"/>
                            </w:rPr>
                            <w:instrText xml:space="preserve"> PAGE </w:instrText>
                          </w:r>
                          <w:r>
                            <w:rPr>
                              <w:rStyle w:val="a3"/>
                            </w:rPr>
                            <w:fldChar w:fldCharType="separate"/>
                          </w:r>
                          <w:r w:rsidR="00FB48F3">
                            <w:rPr>
                              <w:rStyle w:val="a3"/>
                              <w:noProof/>
                            </w:rPr>
                            <w:t>1</w:t>
                          </w:r>
                          <w:r>
                            <w:rPr>
                              <w:rStyle w:val="a3"/>
                            </w:rPr>
                            <w:fldChar w:fldCharType="end"/>
                          </w:r>
                        </w:p>
                      </w:txbxContent>
                    </wps:txbx>
                    <wps:bodyPr vert="horz" wrap="square" lIns="0" tIns="0" rIns="0" bIns="0" anchor="t" anchorCtr="0" compatLnSpc="0">
                      <a:noAutofit/>
                    </wps:bodyPr>
                  </wps:wsp>
                </a:graphicData>
              </a:graphic>
            </wp:anchor>
          </w:drawing>
        </mc:Choice>
        <mc:Fallback>
          <w:pict>
            <v:shapetype w14:anchorId="4D980877"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" stroked="f">
              <v:textbox inset="0,0,0,0">
                <w:txbxContent>
                  <w:p w:rsidR="006401DD" w:rsidRDefault="003745EE">
                    <w:pPr>
                      <w:pStyle w:val="a6"/>
                    </w:pPr>
                    <w:r>
                      <w:rPr>
                        <w:rStyle w:val="a3"/>
                      </w:rPr>
                      <w:fldChar w:fldCharType="begin"/>
                    </w:r>
                    <w:r>
                      <w:rPr>
                        <w:rStyle w:val="a3"/>
                      </w:rPr>
                      <w:instrText xml:space="preserve"> PAGE </w:instrText>
                    </w:r>
                    <w:r>
                      <w:rPr>
                        <w:rStyle w:val="a3"/>
                      </w:rPr>
                      <w:fldChar w:fldCharType="separate"/>
                    </w:r>
                    <w:r w:rsidR="00FB48F3">
                      <w:rPr>
                        <w:rStyle w:val="a3"/>
                        <w:noProof/>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33" w:rsidRDefault="00DC7B33">
      <w:r>
        <w:rPr>
          <w:color w:val="000000"/>
        </w:rPr>
        <w:separator/>
      </w:r>
    </w:p>
  </w:footnote>
  <w:footnote w:type="continuationSeparator" w:id="0">
    <w:p w:rsidR="00DC7B33" w:rsidRDefault="00DC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AC"/>
    <w:rsid w:val="00042134"/>
    <w:rsid w:val="00205363"/>
    <w:rsid w:val="002637AC"/>
    <w:rsid w:val="0027093F"/>
    <w:rsid w:val="003745EE"/>
    <w:rsid w:val="004D149E"/>
    <w:rsid w:val="004E3D37"/>
    <w:rsid w:val="006018C7"/>
    <w:rsid w:val="006B6B7F"/>
    <w:rsid w:val="00B720C2"/>
    <w:rsid w:val="00B76BFF"/>
    <w:rsid w:val="00B9765E"/>
    <w:rsid w:val="00C37AA8"/>
    <w:rsid w:val="00C71AF7"/>
    <w:rsid w:val="00C8676F"/>
    <w:rsid w:val="00DC0F4F"/>
    <w:rsid w:val="00DC7B33"/>
    <w:rsid w:val="00DF7C09"/>
    <w:rsid w:val="00FB4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D2C0F7-0DD7-4472-A7B6-F91548EB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pPr>
      <w:widowControl w:val="0"/>
      <w:suppressAutoHyphens/>
    </w:pPr>
    <w:rPr>
      <w:kern w:val="3"/>
      <w:sz w:val="24"/>
      <w:szCs w:val="24"/>
    </w:rPr>
  </w:style>
  <w:style w:type="paragraph" w:customStyle="1" w:styleId="a5">
    <w:name w:val="頁首與頁尾"/>
    <w:basedOn w:val="a"/>
    <w:pPr>
      <w:suppressLineNumbers/>
      <w:tabs>
        <w:tab w:val="center" w:pos="4819"/>
        <w:tab w:val="right" w:pos="9638"/>
      </w:tabs>
    </w:pPr>
  </w:style>
  <w:style w:type="paragraph" w:styleId="a6">
    <w:name w:val="footer"/>
    <w:basedOn w:val="a4"/>
    <w:pPr>
      <w:tabs>
        <w:tab w:val="center" w:pos="4153"/>
        <w:tab w:val="right" w:pos="8306"/>
      </w:tabs>
      <w:snapToGrid w:val="0"/>
    </w:pPr>
    <w:rPr>
      <w:sz w:val="20"/>
      <w:szCs w:val="20"/>
    </w:rPr>
  </w:style>
  <w:style w:type="paragraph" w:styleId="a7">
    <w:name w:val="header"/>
    <w:basedOn w:val="a4"/>
    <w:pPr>
      <w:tabs>
        <w:tab w:val="center" w:pos="4153"/>
        <w:tab w:val="right" w:pos="8306"/>
      </w:tabs>
      <w:snapToGrid w:val="0"/>
    </w:pPr>
    <w:rPr>
      <w:sz w:val="20"/>
      <w:szCs w:val="20"/>
    </w:rPr>
  </w:style>
  <w:style w:type="paragraph" w:styleId="a8">
    <w:name w:val="Plain Text"/>
    <w:basedOn w:val="a4"/>
    <w:pPr>
      <w:spacing w:line="360" w:lineRule="atLeast"/>
    </w:pPr>
    <w:rPr>
      <w:rFonts w:ascii="細明體" w:eastAsia="細明體" w:hAnsi="細明體"/>
      <w:kern w:val="0"/>
      <w:szCs w:val="20"/>
    </w:rPr>
  </w:style>
  <w:style w:type="paragraph" w:styleId="a9">
    <w:name w:val="Balloon Text"/>
    <w:basedOn w:val="a4"/>
    <w:rPr>
      <w:rFonts w:ascii="Arial" w:hAnsi="Arial"/>
      <w:sz w:val="18"/>
      <w:szCs w:val="18"/>
    </w:rPr>
  </w:style>
  <w:style w:type="paragraph" w:customStyle="1" w:styleId="aa">
    <w:name w:val="外框內容"/>
    <w:basedOn w:val="a"/>
  </w:style>
  <w:style w:type="paragraph" w:customStyle="1" w:styleId="ab">
    <w:name w:val="表格內容"/>
    <w:basedOn w:val="a"/>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95年公務人員特種考試警察人員考試錄取人員教育訓練</dc:title>
  <dc:subject/>
  <dc:creator>user</dc:creator>
  <dc:description/>
  <cp:lastModifiedBy>陳龍智</cp:lastModifiedBy>
  <cp:revision>13</cp:revision>
  <cp:lastPrinted>2017-03-09T07:24:00Z</cp:lastPrinted>
  <dcterms:created xsi:type="dcterms:W3CDTF">2022-03-24T03:39:00Z</dcterms:created>
  <dcterms:modified xsi:type="dcterms:W3CDTF">2022-09-07T01:19:00Z</dcterms:modified>
</cp:coreProperties>
</file>