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CE" w:rsidRPr="00AD6304" w:rsidRDefault="003608CE" w:rsidP="008132A5">
      <w:pPr>
        <w:jc w:val="center"/>
        <w:rPr>
          <w:rFonts w:ascii="標楷體" w:eastAsia="標楷體" w:hAnsi="標楷體"/>
          <w:b/>
          <w:sz w:val="32"/>
          <w:szCs w:val="32"/>
        </w:rPr>
      </w:pPr>
      <w:bookmarkStart w:id="0" w:name="_GoBack"/>
      <w:bookmarkEnd w:id="0"/>
      <w:r w:rsidRPr="00AD6304">
        <w:rPr>
          <w:rFonts w:ascii="標楷體" w:eastAsia="標楷體" w:hAnsi="標楷體" w:hint="eastAsia"/>
          <w:b/>
          <w:sz w:val="32"/>
          <w:szCs w:val="32"/>
        </w:rPr>
        <w:t>「</w:t>
      </w:r>
      <w:r w:rsidRPr="00AD6304">
        <w:rPr>
          <w:rFonts w:ascii="標楷體" w:eastAsia="標楷體" w:hAnsi="標楷體"/>
          <w:b/>
          <w:sz w:val="32"/>
          <w:szCs w:val="32"/>
        </w:rPr>
        <w:t>102</w:t>
      </w:r>
      <w:r w:rsidRPr="00AD6304">
        <w:rPr>
          <w:rFonts w:ascii="標楷體" w:eastAsia="標楷體" w:hAnsi="標楷體" w:hint="eastAsia"/>
          <w:b/>
          <w:sz w:val="32"/>
          <w:szCs w:val="32"/>
        </w:rPr>
        <w:t>年度第</w:t>
      </w:r>
      <w:r w:rsidRPr="00AD6304">
        <w:rPr>
          <w:rFonts w:ascii="標楷體" w:eastAsia="標楷體" w:hAnsi="標楷體"/>
          <w:b/>
          <w:sz w:val="32"/>
          <w:szCs w:val="32"/>
        </w:rPr>
        <w:t>1</w:t>
      </w:r>
      <w:r w:rsidRPr="00AD6304">
        <w:rPr>
          <w:rFonts w:ascii="標楷體" w:eastAsia="標楷體" w:hAnsi="標楷體" w:hint="eastAsia"/>
          <w:b/>
          <w:sz w:val="32"/>
          <w:szCs w:val="32"/>
        </w:rPr>
        <w:t>次公務人員訓練進修協調會報」會議紀錄</w:t>
      </w:r>
    </w:p>
    <w:p w:rsidR="003608CE" w:rsidRPr="00AD6304" w:rsidRDefault="003608CE" w:rsidP="00427976">
      <w:pPr>
        <w:pStyle w:val="ListParagraph"/>
        <w:numPr>
          <w:ilvl w:val="0"/>
          <w:numId w:val="1"/>
        </w:numPr>
        <w:tabs>
          <w:tab w:val="left" w:pos="709"/>
        </w:tabs>
        <w:ind w:leftChars="0"/>
        <w:rPr>
          <w:rFonts w:ascii="標楷體" w:eastAsia="標楷體" w:hAnsi="標楷體"/>
          <w:sz w:val="32"/>
          <w:szCs w:val="32"/>
        </w:rPr>
      </w:pPr>
      <w:r w:rsidRPr="00AD6304">
        <w:rPr>
          <w:rFonts w:ascii="標楷體" w:eastAsia="標楷體" w:hAnsi="標楷體" w:hint="eastAsia"/>
          <w:sz w:val="32"/>
          <w:szCs w:val="32"/>
        </w:rPr>
        <w:t>開會時間</w:t>
      </w:r>
      <w:r w:rsidRPr="00AD6304">
        <w:rPr>
          <w:rFonts w:ascii="標楷體" w:eastAsia="標楷體" w:hAnsi="標楷體" w:hint="eastAsia"/>
          <w:b/>
          <w:sz w:val="32"/>
          <w:szCs w:val="32"/>
        </w:rPr>
        <w:t>：</w:t>
      </w:r>
      <w:r w:rsidRPr="00AD6304">
        <w:rPr>
          <w:rFonts w:ascii="標楷體" w:eastAsia="標楷體" w:hAnsi="標楷體"/>
          <w:sz w:val="32"/>
          <w:szCs w:val="32"/>
        </w:rPr>
        <w:t>102</w:t>
      </w:r>
      <w:r w:rsidRPr="00AD6304">
        <w:rPr>
          <w:rFonts w:ascii="標楷體" w:eastAsia="標楷體" w:hAnsi="標楷體" w:hint="eastAsia"/>
          <w:sz w:val="32"/>
          <w:szCs w:val="32"/>
        </w:rPr>
        <w:t>年</w:t>
      </w:r>
      <w:r w:rsidRPr="00AD6304">
        <w:rPr>
          <w:rFonts w:ascii="標楷體" w:eastAsia="標楷體" w:hAnsi="標楷體"/>
          <w:sz w:val="32"/>
          <w:szCs w:val="32"/>
        </w:rPr>
        <w:t>6</w:t>
      </w:r>
      <w:r w:rsidRPr="00AD6304">
        <w:rPr>
          <w:rFonts w:ascii="標楷體" w:eastAsia="標楷體" w:hAnsi="標楷體" w:hint="eastAsia"/>
          <w:sz w:val="32"/>
          <w:szCs w:val="32"/>
        </w:rPr>
        <w:t>月</w:t>
      </w:r>
      <w:r w:rsidRPr="00AD6304">
        <w:rPr>
          <w:rFonts w:ascii="標楷體" w:eastAsia="標楷體" w:hAnsi="標楷體"/>
          <w:sz w:val="32"/>
          <w:szCs w:val="32"/>
        </w:rPr>
        <w:t>26</w:t>
      </w:r>
      <w:r w:rsidRPr="00AD6304">
        <w:rPr>
          <w:rFonts w:ascii="標楷體" w:eastAsia="標楷體" w:hAnsi="標楷體" w:hint="eastAsia"/>
          <w:sz w:val="32"/>
          <w:szCs w:val="32"/>
        </w:rPr>
        <w:t>日</w:t>
      </w:r>
      <w:r w:rsidRPr="00AD6304">
        <w:rPr>
          <w:rFonts w:ascii="標楷體" w:eastAsia="標楷體" w:hAnsi="標楷體"/>
          <w:sz w:val="32"/>
          <w:szCs w:val="32"/>
        </w:rPr>
        <w:t>(</w:t>
      </w:r>
      <w:r w:rsidRPr="00AD6304">
        <w:rPr>
          <w:rFonts w:ascii="標楷體" w:eastAsia="標楷體" w:hAnsi="標楷體" w:hint="eastAsia"/>
          <w:sz w:val="32"/>
          <w:szCs w:val="32"/>
        </w:rPr>
        <w:t>星期三</w:t>
      </w:r>
      <w:r w:rsidRPr="00AD6304">
        <w:rPr>
          <w:rFonts w:ascii="標楷體" w:eastAsia="標楷體" w:hAnsi="標楷體"/>
          <w:sz w:val="32"/>
          <w:szCs w:val="32"/>
        </w:rPr>
        <w:t>)</w:t>
      </w:r>
      <w:r w:rsidRPr="00AD6304">
        <w:rPr>
          <w:rFonts w:ascii="標楷體" w:eastAsia="標楷體" w:hAnsi="標楷體" w:hint="eastAsia"/>
          <w:sz w:val="32"/>
          <w:szCs w:val="32"/>
        </w:rPr>
        <w:t>下午</w:t>
      </w:r>
      <w:r w:rsidRPr="00AD6304">
        <w:rPr>
          <w:rFonts w:ascii="標楷體" w:eastAsia="標楷體" w:hAnsi="標楷體"/>
          <w:sz w:val="32"/>
          <w:szCs w:val="32"/>
        </w:rPr>
        <w:t>1</w:t>
      </w:r>
      <w:r w:rsidRPr="00AD6304">
        <w:rPr>
          <w:rFonts w:ascii="標楷體" w:eastAsia="標楷體" w:hAnsi="標楷體" w:hint="eastAsia"/>
          <w:sz w:val="32"/>
          <w:szCs w:val="32"/>
        </w:rPr>
        <w:t>時</w:t>
      </w:r>
      <w:r>
        <w:rPr>
          <w:rFonts w:ascii="標楷體" w:eastAsia="標楷體" w:hAnsi="標楷體" w:hint="eastAsia"/>
          <w:sz w:val="32"/>
          <w:szCs w:val="32"/>
        </w:rPr>
        <w:t>整</w:t>
      </w:r>
    </w:p>
    <w:p w:rsidR="003608CE" w:rsidRPr="00AD6304" w:rsidRDefault="003608CE" w:rsidP="00427976">
      <w:pPr>
        <w:pStyle w:val="ListParagraph"/>
        <w:numPr>
          <w:ilvl w:val="0"/>
          <w:numId w:val="1"/>
        </w:numPr>
        <w:tabs>
          <w:tab w:val="left" w:pos="709"/>
        </w:tabs>
        <w:ind w:leftChars="0"/>
        <w:rPr>
          <w:rFonts w:ascii="標楷體" w:eastAsia="標楷體" w:hAnsi="標楷體"/>
          <w:sz w:val="32"/>
          <w:szCs w:val="32"/>
        </w:rPr>
      </w:pPr>
      <w:r w:rsidRPr="00AD6304">
        <w:rPr>
          <w:rFonts w:ascii="標楷體" w:eastAsia="標楷體" w:hAnsi="標楷體" w:hint="eastAsia"/>
          <w:sz w:val="32"/>
          <w:szCs w:val="32"/>
        </w:rPr>
        <w:t>開會地點：行政院人事行政總處公務人力發展中心前瞻廳</w:t>
      </w:r>
    </w:p>
    <w:p w:rsidR="003608CE" w:rsidRPr="00AD6304" w:rsidRDefault="003608CE" w:rsidP="00A71D11">
      <w:pPr>
        <w:pStyle w:val="ListParagraph"/>
        <w:numPr>
          <w:ilvl w:val="0"/>
          <w:numId w:val="1"/>
        </w:numPr>
        <w:tabs>
          <w:tab w:val="left" w:pos="709"/>
        </w:tabs>
        <w:ind w:leftChars="0"/>
        <w:rPr>
          <w:rFonts w:ascii="標楷體" w:eastAsia="標楷體" w:hAnsi="標楷體"/>
          <w:sz w:val="32"/>
          <w:szCs w:val="32"/>
        </w:rPr>
      </w:pPr>
      <w:r w:rsidRPr="00AD6304">
        <w:rPr>
          <w:rFonts w:ascii="標楷體" w:eastAsia="標楷體" w:hAnsi="標楷體" w:hint="eastAsia"/>
          <w:sz w:val="32"/>
          <w:szCs w:val="32"/>
        </w:rPr>
        <w:t>主持人：</w:t>
      </w:r>
    </w:p>
    <w:p w:rsidR="003608CE" w:rsidRPr="00AD6304" w:rsidRDefault="003608CE" w:rsidP="00A71D11">
      <w:pPr>
        <w:pStyle w:val="ListParagraph"/>
        <w:tabs>
          <w:tab w:val="left" w:pos="709"/>
        </w:tabs>
        <w:ind w:leftChars="0" w:left="0" w:firstLineChars="149" w:firstLine="477"/>
        <w:rPr>
          <w:rFonts w:ascii="標楷體" w:eastAsia="標楷體" w:hAnsi="標楷體"/>
          <w:sz w:val="32"/>
          <w:szCs w:val="32"/>
        </w:rPr>
      </w:pPr>
      <w:r w:rsidRPr="00AD6304">
        <w:rPr>
          <w:rFonts w:ascii="標楷體" w:eastAsia="標楷體" w:hAnsi="標楷體"/>
          <w:sz w:val="32"/>
          <w:szCs w:val="32"/>
        </w:rPr>
        <w:tab/>
      </w:r>
      <w:r w:rsidRPr="00AD6304">
        <w:rPr>
          <w:rFonts w:ascii="標楷體" w:eastAsia="標楷體" w:hAnsi="標楷體" w:hint="eastAsia"/>
          <w:sz w:val="32"/>
          <w:szCs w:val="32"/>
        </w:rPr>
        <w:t>開幕式：人事總處黃人事長富源及保訓會蔡主任委員璧煌</w:t>
      </w:r>
    </w:p>
    <w:p w:rsidR="003608CE" w:rsidRPr="00AD6304" w:rsidRDefault="003608CE" w:rsidP="00DB1A5B">
      <w:pPr>
        <w:pStyle w:val="ListParagraph"/>
        <w:tabs>
          <w:tab w:val="left" w:pos="709"/>
        </w:tabs>
        <w:ind w:leftChars="0" w:left="0" w:firstLineChars="149" w:firstLine="477"/>
        <w:rPr>
          <w:rFonts w:ascii="標楷體" w:eastAsia="標楷體" w:hAnsi="標楷體"/>
          <w:sz w:val="32"/>
          <w:szCs w:val="32"/>
        </w:rPr>
      </w:pPr>
      <w:r w:rsidRPr="00AD6304">
        <w:rPr>
          <w:rFonts w:ascii="標楷體" w:eastAsia="標楷體" w:hAnsi="標楷體"/>
          <w:sz w:val="32"/>
          <w:szCs w:val="32"/>
        </w:rPr>
        <w:tab/>
      </w:r>
      <w:r w:rsidRPr="00AD6304">
        <w:rPr>
          <w:rFonts w:ascii="標楷體" w:eastAsia="標楷體" w:hAnsi="標楷體" w:hint="eastAsia"/>
          <w:sz w:val="32"/>
          <w:szCs w:val="32"/>
        </w:rPr>
        <w:t>報告事項暨議案討論：人事總處張副人事長念中及保訓會葉副主</w:t>
      </w:r>
    </w:p>
    <w:p w:rsidR="003608CE" w:rsidRPr="00AD6304" w:rsidRDefault="003608CE" w:rsidP="00DB1A5B">
      <w:pPr>
        <w:pStyle w:val="ListParagraph"/>
        <w:tabs>
          <w:tab w:val="left" w:pos="709"/>
        </w:tabs>
        <w:ind w:leftChars="0" w:left="0" w:firstLineChars="149" w:firstLine="477"/>
        <w:rPr>
          <w:rFonts w:ascii="標楷體" w:eastAsia="標楷體" w:hAnsi="標楷體"/>
          <w:sz w:val="32"/>
          <w:szCs w:val="32"/>
        </w:rPr>
      </w:pPr>
      <w:r w:rsidRPr="00AD6304">
        <w:rPr>
          <w:rFonts w:ascii="標楷體" w:eastAsia="標楷體" w:hAnsi="標楷體"/>
          <w:sz w:val="32"/>
          <w:szCs w:val="32"/>
        </w:rPr>
        <w:tab/>
      </w:r>
      <w:r w:rsidRPr="00AD6304">
        <w:rPr>
          <w:rFonts w:ascii="標楷體" w:eastAsia="標楷體" w:hAnsi="標楷體" w:hint="eastAsia"/>
          <w:sz w:val="32"/>
          <w:szCs w:val="32"/>
        </w:rPr>
        <w:t>任委員維銓</w:t>
      </w:r>
    </w:p>
    <w:p w:rsidR="003608CE" w:rsidRDefault="003608CE" w:rsidP="00A34A8B">
      <w:pPr>
        <w:pStyle w:val="ListParagraph"/>
        <w:numPr>
          <w:ilvl w:val="0"/>
          <w:numId w:val="1"/>
        </w:numPr>
        <w:tabs>
          <w:tab w:val="left" w:pos="709"/>
        </w:tabs>
        <w:ind w:leftChars="0"/>
        <w:rPr>
          <w:rFonts w:ascii="標楷體" w:eastAsia="標楷體" w:hAnsi="標楷體"/>
          <w:sz w:val="32"/>
          <w:szCs w:val="32"/>
        </w:rPr>
      </w:pPr>
      <w:r>
        <w:rPr>
          <w:rFonts w:ascii="標楷體" w:eastAsia="標楷體" w:hAnsi="標楷體" w:hint="eastAsia"/>
          <w:sz w:val="32"/>
          <w:szCs w:val="32"/>
        </w:rPr>
        <w:t xml:space="preserve">出席者：略如與會人員報到名單　　　　　</w:t>
      </w:r>
      <w:r>
        <w:rPr>
          <w:rFonts w:ascii="標楷體" w:eastAsia="標楷體" w:hAnsi="標楷體"/>
          <w:sz w:val="32"/>
          <w:szCs w:val="32"/>
        </w:rPr>
        <w:t xml:space="preserve">    </w:t>
      </w:r>
      <w:r>
        <w:rPr>
          <w:rFonts w:ascii="標楷體" w:eastAsia="標楷體" w:hAnsi="標楷體" w:hint="eastAsia"/>
          <w:sz w:val="32"/>
          <w:szCs w:val="32"/>
        </w:rPr>
        <w:t>記錄：許瑞娟</w:t>
      </w:r>
    </w:p>
    <w:p w:rsidR="003608CE" w:rsidRDefault="003608CE" w:rsidP="00A34A8B">
      <w:pPr>
        <w:pStyle w:val="ListParagraph"/>
        <w:numPr>
          <w:ilvl w:val="0"/>
          <w:numId w:val="1"/>
        </w:numPr>
        <w:tabs>
          <w:tab w:val="left" w:pos="709"/>
        </w:tabs>
        <w:ind w:leftChars="0"/>
        <w:rPr>
          <w:rFonts w:ascii="標楷體" w:eastAsia="標楷體" w:hAnsi="標楷體"/>
          <w:sz w:val="32"/>
          <w:szCs w:val="32"/>
        </w:rPr>
      </w:pPr>
      <w:r>
        <w:rPr>
          <w:rFonts w:ascii="標楷體" w:eastAsia="標楷體" w:hAnsi="標楷體" w:hint="eastAsia"/>
          <w:sz w:val="32"/>
          <w:szCs w:val="32"/>
        </w:rPr>
        <w:t>主持人致詞：（略）</w:t>
      </w:r>
    </w:p>
    <w:p w:rsidR="003608CE" w:rsidRDefault="003608CE" w:rsidP="00A34A8B">
      <w:pPr>
        <w:pStyle w:val="ListParagraph"/>
        <w:numPr>
          <w:ilvl w:val="0"/>
          <w:numId w:val="1"/>
        </w:numPr>
        <w:tabs>
          <w:tab w:val="left" w:pos="709"/>
        </w:tabs>
        <w:ind w:leftChars="0"/>
        <w:rPr>
          <w:rFonts w:ascii="標楷體" w:eastAsia="標楷體" w:hAnsi="標楷體"/>
          <w:sz w:val="32"/>
          <w:szCs w:val="32"/>
        </w:rPr>
      </w:pPr>
      <w:r>
        <w:rPr>
          <w:rFonts w:ascii="標楷體" w:eastAsia="標楷體" w:hAnsi="標楷體" w:hint="eastAsia"/>
          <w:sz w:val="32"/>
          <w:szCs w:val="32"/>
        </w:rPr>
        <w:t>報告事項：</w:t>
      </w:r>
    </w:p>
    <w:p w:rsidR="003608CE" w:rsidRDefault="003608CE" w:rsidP="004A2B77">
      <w:pPr>
        <w:pStyle w:val="ListParagraph"/>
        <w:numPr>
          <w:ilvl w:val="0"/>
          <w:numId w:val="2"/>
        </w:numPr>
        <w:tabs>
          <w:tab w:val="left" w:pos="709"/>
          <w:tab w:val="left" w:pos="1134"/>
        </w:tabs>
        <w:ind w:leftChars="0" w:left="1134" w:hanging="654"/>
        <w:rPr>
          <w:rFonts w:ascii="標楷體" w:eastAsia="標楷體" w:hAnsi="標楷體"/>
          <w:sz w:val="32"/>
          <w:szCs w:val="32"/>
        </w:rPr>
      </w:pPr>
      <w:r>
        <w:rPr>
          <w:rFonts w:ascii="標楷體" w:eastAsia="標楷體" w:hAnsi="標楷體"/>
          <w:sz w:val="32"/>
          <w:szCs w:val="32"/>
        </w:rPr>
        <w:t>101</w:t>
      </w:r>
      <w:r>
        <w:rPr>
          <w:rFonts w:ascii="標楷體" w:eastAsia="標楷體" w:hAnsi="標楷體" w:hint="eastAsia"/>
          <w:sz w:val="32"/>
          <w:szCs w:val="32"/>
        </w:rPr>
        <w:t>年度第</w:t>
      </w:r>
      <w:r>
        <w:rPr>
          <w:rFonts w:ascii="標楷體" w:eastAsia="標楷體" w:hAnsi="標楷體"/>
          <w:sz w:val="32"/>
          <w:szCs w:val="32"/>
        </w:rPr>
        <w:t>2</w:t>
      </w:r>
      <w:r>
        <w:rPr>
          <w:rFonts w:ascii="標楷體" w:eastAsia="標楷體" w:hAnsi="標楷體" w:hint="eastAsia"/>
          <w:sz w:val="32"/>
          <w:szCs w:val="32"/>
        </w:rPr>
        <w:t>次公務人員訓練進修協調會報決議事項執行情形</w:t>
      </w:r>
    </w:p>
    <w:p w:rsidR="003608CE" w:rsidRDefault="003608CE" w:rsidP="004A2B77">
      <w:pPr>
        <w:pStyle w:val="ListParagraph"/>
        <w:tabs>
          <w:tab w:val="left" w:pos="709"/>
          <w:tab w:val="left" w:pos="1134"/>
        </w:tabs>
        <w:ind w:leftChars="0" w:left="1134"/>
        <w:rPr>
          <w:rFonts w:ascii="標楷體" w:eastAsia="標楷體" w:hAnsi="標楷體"/>
          <w:sz w:val="32"/>
          <w:szCs w:val="32"/>
        </w:rPr>
      </w:pPr>
      <w:r>
        <w:rPr>
          <w:rFonts w:ascii="標楷體" w:eastAsia="標楷體" w:hAnsi="標楷體" w:hint="eastAsia"/>
          <w:sz w:val="32"/>
          <w:szCs w:val="32"/>
        </w:rPr>
        <w:t>決議：洽悉。</w:t>
      </w:r>
    </w:p>
    <w:p w:rsidR="003608CE" w:rsidRDefault="003608CE" w:rsidP="004A2B77">
      <w:pPr>
        <w:pStyle w:val="ListParagraph"/>
        <w:numPr>
          <w:ilvl w:val="0"/>
          <w:numId w:val="2"/>
        </w:numPr>
        <w:tabs>
          <w:tab w:val="left" w:pos="709"/>
          <w:tab w:val="left" w:pos="1134"/>
        </w:tabs>
        <w:ind w:leftChars="0" w:left="1134" w:hanging="654"/>
        <w:rPr>
          <w:rFonts w:ascii="標楷體" w:eastAsia="標楷體" w:hAnsi="標楷體"/>
          <w:sz w:val="32"/>
          <w:szCs w:val="32"/>
        </w:rPr>
      </w:pPr>
      <w:r>
        <w:rPr>
          <w:rFonts w:ascii="標楷體" w:eastAsia="標楷體" w:hAnsi="標楷體"/>
          <w:sz w:val="32"/>
          <w:szCs w:val="32"/>
        </w:rPr>
        <w:t>102</w:t>
      </w:r>
      <w:r>
        <w:rPr>
          <w:rFonts w:ascii="標楷體" w:eastAsia="標楷體" w:hAnsi="標楷體" w:hint="eastAsia"/>
          <w:sz w:val="32"/>
          <w:szCs w:val="32"/>
        </w:rPr>
        <w:t>年度第</w:t>
      </w:r>
      <w:r>
        <w:rPr>
          <w:rFonts w:ascii="標楷體" w:eastAsia="標楷體" w:hAnsi="標楷體"/>
          <w:sz w:val="32"/>
          <w:szCs w:val="32"/>
        </w:rPr>
        <w:t>1</w:t>
      </w:r>
      <w:r>
        <w:rPr>
          <w:rFonts w:ascii="標楷體" w:eastAsia="標楷體" w:hAnsi="標楷體" w:hint="eastAsia"/>
          <w:sz w:val="32"/>
          <w:szCs w:val="32"/>
        </w:rPr>
        <w:t>次公務人員訓練進修協調會報報告案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6662"/>
        <w:gridCol w:w="1984"/>
      </w:tblGrid>
      <w:tr w:rsidR="003608CE" w:rsidRPr="00BF327B" w:rsidTr="00BF327B">
        <w:tc>
          <w:tcPr>
            <w:tcW w:w="993" w:type="dxa"/>
          </w:tcPr>
          <w:p w:rsidR="003608CE" w:rsidRPr="00BF327B" w:rsidRDefault="003608CE" w:rsidP="00BF327B">
            <w:pPr>
              <w:pStyle w:val="ListParagraph"/>
              <w:tabs>
                <w:tab w:val="left" w:pos="709"/>
                <w:tab w:val="left" w:pos="1134"/>
              </w:tabs>
              <w:spacing w:line="600" w:lineRule="exact"/>
              <w:ind w:leftChars="0" w:left="0"/>
              <w:jc w:val="center"/>
              <w:rPr>
                <w:rFonts w:ascii="標楷體" w:eastAsia="標楷體" w:hAnsi="標楷體"/>
                <w:sz w:val="32"/>
                <w:szCs w:val="32"/>
              </w:rPr>
            </w:pPr>
            <w:r w:rsidRPr="00BF327B">
              <w:rPr>
                <w:rFonts w:ascii="標楷體" w:eastAsia="標楷體" w:hAnsi="標楷體" w:hint="eastAsia"/>
                <w:sz w:val="32"/>
                <w:szCs w:val="32"/>
              </w:rPr>
              <w:t>案由序號</w:t>
            </w:r>
          </w:p>
        </w:tc>
        <w:tc>
          <w:tcPr>
            <w:tcW w:w="6662" w:type="dxa"/>
            <w:vAlign w:val="center"/>
          </w:tcPr>
          <w:p w:rsidR="003608CE" w:rsidRPr="00BF327B" w:rsidRDefault="003608CE" w:rsidP="00BF327B">
            <w:pPr>
              <w:pStyle w:val="ListParagraph"/>
              <w:tabs>
                <w:tab w:val="left" w:pos="709"/>
                <w:tab w:val="left" w:pos="1134"/>
              </w:tabs>
              <w:spacing w:line="600" w:lineRule="exact"/>
              <w:ind w:leftChars="0" w:left="0"/>
              <w:jc w:val="both"/>
              <w:rPr>
                <w:rFonts w:ascii="標楷體" w:eastAsia="標楷體" w:hAnsi="標楷體"/>
                <w:sz w:val="32"/>
                <w:szCs w:val="32"/>
              </w:rPr>
            </w:pPr>
            <w:r w:rsidRPr="00BF327B">
              <w:rPr>
                <w:rFonts w:ascii="標楷體" w:eastAsia="標楷體" w:hAnsi="標楷體" w:hint="eastAsia"/>
                <w:sz w:val="32"/>
                <w:szCs w:val="32"/>
              </w:rPr>
              <w:t>報告案案由</w:t>
            </w:r>
          </w:p>
        </w:tc>
        <w:tc>
          <w:tcPr>
            <w:tcW w:w="1984" w:type="dxa"/>
            <w:vAlign w:val="center"/>
          </w:tcPr>
          <w:p w:rsidR="003608CE" w:rsidRPr="00BF327B" w:rsidRDefault="003608CE" w:rsidP="00BF327B">
            <w:pPr>
              <w:pStyle w:val="ListParagraph"/>
              <w:tabs>
                <w:tab w:val="left" w:pos="709"/>
                <w:tab w:val="left" w:pos="1134"/>
              </w:tabs>
              <w:spacing w:line="600" w:lineRule="exact"/>
              <w:ind w:leftChars="0" w:left="0"/>
              <w:jc w:val="both"/>
              <w:rPr>
                <w:rFonts w:ascii="標楷體" w:eastAsia="標楷體" w:hAnsi="標楷體"/>
                <w:sz w:val="32"/>
                <w:szCs w:val="32"/>
              </w:rPr>
            </w:pPr>
            <w:r w:rsidRPr="00BF327B">
              <w:rPr>
                <w:rFonts w:ascii="標楷體" w:eastAsia="標楷體" w:hAnsi="標楷體" w:hint="eastAsia"/>
                <w:sz w:val="32"/>
                <w:szCs w:val="32"/>
              </w:rPr>
              <w:t>會議決議</w:t>
            </w:r>
          </w:p>
        </w:tc>
      </w:tr>
      <w:tr w:rsidR="003608CE" w:rsidRPr="00BF327B" w:rsidTr="00BF327B">
        <w:tc>
          <w:tcPr>
            <w:tcW w:w="993" w:type="dxa"/>
          </w:tcPr>
          <w:p w:rsidR="003608CE" w:rsidRPr="00BF327B" w:rsidRDefault="003608CE" w:rsidP="00BF327B">
            <w:pPr>
              <w:pStyle w:val="ListParagraph"/>
              <w:tabs>
                <w:tab w:val="left" w:pos="709"/>
                <w:tab w:val="left" w:pos="1134"/>
              </w:tabs>
              <w:spacing w:line="600" w:lineRule="exact"/>
              <w:ind w:leftChars="0" w:left="0"/>
              <w:jc w:val="center"/>
              <w:rPr>
                <w:rFonts w:ascii="Times New Roman" w:eastAsia="標楷體" w:hAnsi="Times New Roman"/>
                <w:sz w:val="32"/>
                <w:szCs w:val="32"/>
              </w:rPr>
            </w:pPr>
            <w:r w:rsidRPr="00BF327B">
              <w:rPr>
                <w:rFonts w:ascii="Times New Roman" w:eastAsia="標楷體" w:hAnsi="Times New Roman"/>
                <w:sz w:val="32"/>
                <w:szCs w:val="32"/>
              </w:rPr>
              <w:t>1</w:t>
            </w:r>
          </w:p>
        </w:tc>
        <w:tc>
          <w:tcPr>
            <w:tcW w:w="6662" w:type="dxa"/>
          </w:tcPr>
          <w:p w:rsidR="003608CE" w:rsidRPr="00BF327B" w:rsidRDefault="003608CE" w:rsidP="00BF327B">
            <w:pPr>
              <w:pStyle w:val="ListParagraph"/>
              <w:tabs>
                <w:tab w:val="left" w:pos="709"/>
                <w:tab w:val="left" w:pos="1134"/>
              </w:tabs>
              <w:spacing w:line="400" w:lineRule="exact"/>
              <w:ind w:leftChars="0" w:left="0"/>
              <w:rPr>
                <w:rFonts w:eastAsia="標楷體"/>
                <w:sz w:val="28"/>
              </w:rPr>
            </w:pPr>
            <w:r w:rsidRPr="00BF327B">
              <w:rPr>
                <w:rFonts w:eastAsia="標楷體" w:hint="eastAsia"/>
                <w:sz w:val="28"/>
              </w:rPr>
              <w:t>辦理考試錄取人員實務訓練輔導員暨人事人員講習及認證情形與精進措施。（報告機關：公務人員保障暨培訓委員會）</w:t>
            </w:r>
          </w:p>
        </w:tc>
        <w:tc>
          <w:tcPr>
            <w:tcW w:w="1984"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ascii="標楷體" w:eastAsia="標楷體" w:hAnsi="標楷體" w:hint="eastAsia"/>
                <w:sz w:val="32"/>
                <w:szCs w:val="32"/>
              </w:rPr>
              <w:t>洽悉。</w:t>
            </w:r>
          </w:p>
        </w:tc>
      </w:tr>
      <w:tr w:rsidR="003608CE" w:rsidRPr="00BF327B" w:rsidTr="00BF327B">
        <w:tc>
          <w:tcPr>
            <w:tcW w:w="993" w:type="dxa"/>
          </w:tcPr>
          <w:p w:rsidR="003608CE" w:rsidRPr="00BF327B" w:rsidRDefault="003608CE" w:rsidP="00BF327B">
            <w:pPr>
              <w:pStyle w:val="ListParagraph"/>
              <w:tabs>
                <w:tab w:val="left" w:pos="709"/>
                <w:tab w:val="left" w:pos="1134"/>
              </w:tabs>
              <w:spacing w:line="600" w:lineRule="exact"/>
              <w:ind w:leftChars="0" w:left="0"/>
              <w:jc w:val="center"/>
              <w:rPr>
                <w:rFonts w:ascii="Times New Roman" w:eastAsia="標楷體" w:hAnsi="Times New Roman"/>
                <w:sz w:val="32"/>
                <w:szCs w:val="32"/>
              </w:rPr>
            </w:pPr>
            <w:r w:rsidRPr="00BF327B">
              <w:rPr>
                <w:rFonts w:ascii="Times New Roman" w:eastAsia="標楷體" w:hAnsi="Times New Roman"/>
                <w:sz w:val="32"/>
                <w:szCs w:val="32"/>
              </w:rPr>
              <w:t>2</w:t>
            </w:r>
          </w:p>
        </w:tc>
        <w:tc>
          <w:tcPr>
            <w:tcW w:w="6662" w:type="dxa"/>
          </w:tcPr>
          <w:p w:rsidR="003608CE" w:rsidRPr="00BF327B" w:rsidRDefault="003608CE" w:rsidP="00BF327B">
            <w:pPr>
              <w:pStyle w:val="ListParagraph"/>
              <w:tabs>
                <w:tab w:val="left" w:pos="709"/>
                <w:tab w:val="left" w:pos="1134"/>
              </w:tabs>
              <w:spacing w:line="400" w:lineRule="exact"/>
              <w:ind w:leftChars="0" w:left="0"/>
              <w:rPr>
                <w:rFonts w:ascii="標楷體" w:eastAsia="標楷體" w:hAnsi="標楷體"/>
                <w:sz w:val="32"/>
                <w:szCs w:val="32"/>
              </w:rPr>
            </w:pPr>
            <w:r w:rsidRPr="00BF327B">
              <w:rPr>
                <w:rFonts w:eastAsia="標楷體" w:hint="eastAsia"/>
                <w:spacing w:val="-10"/>
                <w:sz w:val="28"/>
                <w:szCs w:val="28"/>
              </w:rPr>
              <w:t>「高階文官核心職能自我檢測線上系統」自</w:t>
            </w:r>
            <w:r w:rsidRPr="00BF327B">
              <w:rPr>
                <w:rFonts w:eastAsia="標楷體"/>
                <w:spacing w:val="-10"/>
                <w:sz w:val="28"/>
                <w:szCs w:val="28"/>
              </w:rPr>
              <w:t>102</w:t>
            </w:r>
            <w:r w:rsidRPr="00BF327B">
              <w:rPr>
                <w:rFonts w:eastAsia="標楷體" w:hint="eastAsia"/>
                <w:spacing w:val="-10"/>
                <w:sz w:val="28"/>
                <w:szCs w:val="28"/>
              </w:rPr>
              <w:t>年</w:t>
            </w:r>
            <w:r w:rsidRPr="00BF327B">
              <w:rPr>
                <w:rFonts w:eastAsia="標楷體"/>
                <w:spacing w:val="-10"/>
                <w:sz w:val="28"/>
                <w:szCs w:val="28"/>
              </w:rPr>
              <w:t>6</w:t>
            </w:r>
            <w:r w:rsidRPr="00BF327B">
              <w:rPr>
                <w:rFonts w:eastAsia="標楷體" w:hint="eastAsia"/>
                <w:spacing w:val="-10"/>
                <w:sz w:val="28"/>
                <w:szCs w:val="28"/>
              </w:rPr>
              <w:t>月</w:t>
            </w:r>
            <w:r w:rsidRPr="00BF327B">
              <w:rPr>
                <w:rFonts w:eastAsia="標楷體"/>
                <w:spacing w:val="-10"/>
                <w:sz w:val="28"/>
                <w:szCs w:val="28"/>
              </w:rPr>
              <w:t>1</w:t>
            </w:r>
            <w:r w:rsidRPr="00BF327B">
              <w:rPr>
                <w:rFonts w:eastAsia="標楷體" w:hint="eastAsia"/>
                <w:spacing w:val="-10"/>
                <w:sz w:val="28"/>
                <w:szCs w:val="28"/>
              </w:rPr>
              <w:t>日開放施測，請高階公務人員踴躍參加。</w:t>
            </w:r>
            <w:r w:rsidRPr="00BF327B">
              <w:rPr>
                <w:rFonts w:eastAsia="標楷體" w:hint="eastAsia"/>
                <w:sz w:val="28"/>
              </w:rPr>
              <w:t>（報告機關：公務人員保障暨培訓委員會）</w:t>
            </w:r>
          </w:p>
        </w:tc>
        <w:tc>
          <w:tcPr>
            <w:tcW w:w="1984"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ascii="標楷體" w:eastAsia="標楷體" w:hAnsi="標楷體" w:hint="eastAsia"/>
                <w:sz w:val="32"/>
                <w:szCs w:val="32"/>
              </w:rPr>
              <w:t>洽悉。</w:t>
            </w:r>
          </w:p>
        </w:tc>
      </w:tr>
      <w:tr w:rsidR="003608CE" w:rsidRPr="00BF327B" w:rsidTr="00BF327B">
        <w:tc>
          <w:tcPr>
            <w:tcW w:w="993" w:type="dxa"/>
          </w:tcPr>
          <w:p w:rsidR="003608CE" w:rsidRPr="00BF327B" w:rsidRDefault="003608CE" w:rsidP="00BF327B">
            <w:pPr>
              <w:pStyle w:val="ListParagraph"/>
              <w:tabs>
                <w:tab w:val="left" w:pos="709"/>
                <w:tab w:val="left" w:pos="1134"/>
              </w:tabs>
              <w:spacing w:line="600" w:lineRule="exact"/>
              <w:ind w:leftChars="0" w:left="0"/>
              <w:jc w:val="center"/>
              <w:rPr>
                <w:rFonts w:ascii="Times New Roman" w:eastAsia="標楷體" w:hAnsi="Times New Roman"/>
                <w:sz w:val="32"/>
                <w:szCs w:val="32"/>
              </w:rPr>
            </w:pPr>
            <w:r w:rsidRPr="00BF327B">
              <w:rPr>
                <w:rFonts w:ascii="Times New Roman" w:eastAsia="標楷體" w:hAnsi="Times New Roman"/>
                <w:sz w:val="32"/>
                <w:szCs w:val="32"/>
              </w:rPr>
              <w:t>3</w:t>
            </w:r>
          </w:p>
        </w:tc>
        <w:tc>
          <w:tcPr>
            <w:tcW w:w="6662"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eastAsia="標楷體" w:hint="eastAsia"/>
                <w:sz w:val="28"/>
                <w:szCs w:val="28"/>
              </w:rPr>
              <w:t>保訓會保障</w:t>
            </w:r>
            <w:r w:rsidRPr="00BF327B">
              <w:rPr>
                <w:rFonts w:eastAsia="標楷體" w:hint="eastAsia"/>
                <w:spacing w:val="-10"/>
                <w:sz w:val="28"/>
                <w:szCs w:val="28"/>
              </w:rPr>
              <w:t>業務</w:t>
            </w:r>
            <w:r w:rsidRPr="00BF327B">
              <w:rPr>
                <w:rFonts w:eastAsia="標楷體" w:hint="eastAsia"/>
                <w:sz w:val="28"/>
                <w:szCs w:val="28"/>
              </w:rPr>
              <w:t>宣導及請各機關配合辦理事項。</w:t>
            </w:r>
            <w:r w:rsidRPr="00BF327B">
              <w:rPr>
                <w:rFonts w:eastAsia="標楷體" w:hint="eastAsia"/>
                <w:sz w:val="28"/>
              </w:rPr>
              <w:t>（報告機關：公務人員保障暨培訓委員會）</w:t>
            </w:r>
          </w:p>
        </w:tc>
        <w:tc>
          <w:tcPr>
            <w:tcW w:w="1984"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ascii="標楷體" w:eastAsia="標楷體" w:hAnsi="標楷體" w:hint="eastAsia"/>
                <w:sz w:val="32"/>
                <w:szCs w:val="32"/>
              </w:rPr>
              <w:t>洽悉。</w:t>
            </w:r>
          </w:p>
        </w:tc>
      </w:tr>
      <w:tr w:rsidR="003608CE" w:rsidRPr="00BF327B" w:rsidTr="00BF327B">
        <w:tc>
          <w:tcPr>
            <w:tcW w:w="993" w:type="dxa"/>
          </w:tcPr>
          <w:p w:rsidR="003608CE" w:rsidRPr="00BF327B" w:rsidRDefault="003608CE" w:rsidP="00BF327B">
            <w:pPr>
              <w:pStyle w:val="ListParagraph"/>
              <w:tabs>
                <w:tab w:val="left" w:pos="709"/>
                <w:tab w:val="left" w:pos="1134"/>
              </w:tabs>
              <w:spacing w:line="600" w:lineRule="exact"/>
              <w:ind w:leftChars="0" w:left="0"/>
              <w:jc w:val="center"/>
              <w:rPr>
                <w:rFonts w:ascii="Times New Roman" w:eastAsia="標楷體" w:hAnsi="Times New Roman"/>
                <w:sz w:val="32"/>
                <w:szCs w:val="32"/>
              </w:rPr>
            </w:pPr>
            <w:r w:rsidRPr="00BF327B">
              <w:rPr>
                <w:rFonts w:ascii="Times New Roman" w:eastAsia="標楷體" w:hAnsi="Times New Roman"/>
                <w:sz w:val="32"/>
                <w:szCs w:val="32"/>
              </w:rPr>
              <w:t>4</w:t>
            </w:r>
          </w:p>
        </w:tc>
        <w:tc>
          <w:tcPr>
            <w:tcW w:w="6662"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eastAsia="標楷體" w:hint="eastAsia"/>
                <w:sz w:val="28"/>
              </w:rPr>
              <w:t>積極導入多元教學技法，增進訓練效果。（報告機關：行政院人事行政總處公務人力發展中心、行政院人事行政總處地方行政研習中心）</w:t>
            </w:r>
          </w:p>
        </w:tc>
        <w:tc>
          <w:tcPr>
            <w:tcW w:w="1984"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ascii="標楷體" w:eastAsia="標楷體" w:hAnsi="標楷體" w:hint="eastAsia"/>
                <w:sz w:val="32"/>
                <w:szCs w:val="32"/>
              </w:rPr>
              <w:t>洽悉。</w:t>
            </w:r>
          </w:p>
        </w:tc>
      </w:tr>
      <w:tr w:rsidR="003608CE" w:rsidRPr="00BF327B" w:rsidTr="00BF327B">
        <w:tc>
          <w:tcPr>
            <w:tcW w:w="993" w:type="dxa"/>
          </w:tcPr>
          <w:p w:rsidR="003608CE" w:rsidRPr="00BF327B" w:rsidRDefault="003608CE" w:rsidP="00BF327B">
            <w:pPr>
              <w:pStyle w:val="ListParagraph"/>
              <w:tabs>
                <w:tab w:val="left" w:pos="709"/>
                <w:tab w:val="left" w:pos="1134"/>
              </w:tabs>
              <w:spacing w:line="600" w:lineRule="exact"/>
              <w:ind w:leftChars="0" w:left="0"/>
              <w:jc w:val="center"/>
              <w:rPr>
                <w:rFonts w:ascii="Times New Roman" w:eastAsia="標楷體" w:hAnsi="Times New Roman"/>
                <w:sz w:val="32"/>
                <w:szCs w:val="32"/>
              </w:rPr>
            </w:pPr>
            <w:r w:rsidRPr="00BF327B">
              <w:rPr>
                <w:rFonts w:ascii="Times New Roman" w:eastAsia="標楷體" w:hAnsi="Times New Roman"/>
                <w:sz w:val="32"/>
                <w:szCs w:val="32"/>
              </w:rPr>
              <w:t>5</w:t>
            </w:r>
          </w:p>
        </w:tc>
        <w:tc>
          <w:tcPr>
            <w:tcW w:w="6662" w:type="dxa"/>
          </w:tcPr>
          <w:p w:rsidR="003608CE" w:rsidRPr="00BF327B" w:rsidRDefault="003608CE" w:rsidP="00BF327B">
            <w:pPr>
              <w:pStyle w:val="ListParagraph"/>
              <w:tabs>
                <w:tab w:val="left" w:pos="709"/>
                <w:tab w:val="left" w:pos="1134"/>
              </w:tabs>
              <w:spacing w:line="400" w:lineRule="exact"/>
              <w:ind w:leftChars="0" w:left="0"/>
              <w:rPr>
                <w:rFonts w:ascii="標楷體" w:eastAsia="標楷體" w:hAnsi="標楷體"/>
                <w:sz w:val="32"/>
                <w:szCs w:val="32"/>
              </w:rPr>
            </w:pPr>
            <w:r w:rsidRPr="00BF327B">
              <w:rPr>
                <w:rFonts w:eastAsia="標楷體" w:hint="eastAsia"/>
                <w:sz w:val="28"/>
              </w:rPr>
              <w:t>設立地方治理研究中心與涉外專業研習園區「詠晴園」。（報告機關：行政院人事行政總處地方行政研習中心）</w:t>
            </w:r>
          </w:p>
        </w:tc>
        <w:tc>
          <w:tcPr>
            <w:tcW w:w="1984" w:type="dxa"/>
          </w:tcPr>
          <w:p w:rsidR="003608CE" w:rsidRPr="00BF327B" w:rsidRDefault="003608CE" w:rsidP="00BF327B">
            <w:pPr>
              <w:pStyle w:val="ListParagraph"/>
              <w:tabs>
                <w:tab w:val="left" w:pos="709"/>
                <w:tab w:val="left" w:pos="1134"/>
              </w:tabs>
              <w:spacing w:line="600" w:lineRule="exact"/>
              <w:ind w:leftChars="0" w:left="0"/>
              <w:rPr>
                <w:rFonts w:ascii="標楷體" w:eastAsia="標楷體" w:hAnsi="標楷體"/>
                <w:sz w:val="32"/>
                <w:szCs w:val="32"/>
              </w:rPr>
            </w:pPr>
            <w:r w:rsidRPr="00BF327B">
              <w:rPr>
                <w:rFonts w:ascii="標楷體" w:eastAsia="標楷體" w:hAnsi="標楷體" w:hint="eastAsia"/>
                <w:sz w:val="32"/>
                <w:szCs w:val="32"/>
              </w:rPr>
              <w:t>洽悉。</w:t>
            </w:r>
          </w:p>
        </w:tc>
      </w:tr>
    </w:tbl>
    <w:p w:rsidR="003608CE" w:rsidRPr="00FE2F2A" w:rsidRDefault="003608CE" w:rsidP="00FE2F2A">
      <w:pPr>
        <w:tabs>
          <w:tab w:val="left" w:pos="709"/>
          <w:tab w:val="left" w:pos="1134"/>
        </w:tabs>
        <w:rPr>
          <w:rFonts w:ascii="標楷體" w:eastAsia="標楷體" w:hAnsi="標楷體"/>
          <w:sz w:val="32"/>
          <w:szCs w:val="32"/>
        </w:rPr>
      </w:pPr>
    </w:p>
    <w:p w:rsidR="003608CE" w:rsidRDefault="003608CE" w:rsidP="004A2B77">
      <w:pPr>
        <w:pStyle w:val="ListParagraph"/>
        <w:numPr>
          <w:ilvl w:val="0"/>
          <w:numId w:val="2"/>
        </w:numPr>
        <w:tabs>
          <w:tab w:val="left" w:pos="709"/>
          <w:tab w:val="left" w:pos="1134"/>
        </w:tabs>
        <w:ind w:leftChars="0" w:left="1134" w:hanging="654"/>
        <w:rPr>
          <w:rFonts w:ascii="標楷體" w:eastAsia="標楷體" w:hAnsi="標楷體"/>
          <w:sz w:val="32"/>
          <w:szCs w:val="32"/>
        </w:rPr>
      </w:pPr>
      <w:r>
        <w:rPr>
          <w:rFonts w:ascii="標楷體" w:eastAsia="標楷體" w:hAnsi="標楷體"/>
          <w:sz w:val="32"/>
          <w:szCs w:val="32"/>
        </w:rPr>
        <w:t>102</w:t>
      </w:r>
      <w:r>
        <w:rPr>
          <w:rFonts w:ascii="標楷體" w:eastAsia="標楷體" w:hAnsi="標楷體" w:hint="eastAsia"/>
          <w:sz w:val="32"/>
          <w:szCs w:val="32"/>
        </w:rPr>
        <w:t>年度第</w:t>
      </w:r>
      <w:r>
        <w:rPr>
          <w:rFonts w:ascii="標楷體" w:eastAsia="標楷體" w:hAnsi="標楷體"/>
          <w:sz w:val="32"/>
          <w:szCs w:val="32"/>
        </w:rPr>
        <w:t>1</w:t>
      </w:r>
      <w:r>
        <w:rPr>
          <w:rFonts w:ascii="標楷體" w:eastAsia="標楷體" w:hAnsi="標楷體" w:hint="eastAsia"/>
          <w:sz w:val="32"/>
          <w:szCs w:val="32"/>
        </w:rPr>
        <w:t>次公務人員訓練進修協調會報各機關提案</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48"/>
        <w:gridCol w:w="6920"/>
        <w:gridCol w:w="1437"/>
      </w:tblGrid>
      <w:tr w:rsidR="003608CE" w:rsidRPr="00BF327B" w:rsidTr="0094559D">
        <w:trPr>
          <w:cantSplit/>
        </w:trPr>
        <w:tc>
          <w:tcPr>
            <w:tcW w:w="9105" w:type="dxa"/>
            <w:gridSpan w:val="3"/>
            <w:tcBorders>
              <w:top w:val="single" w:sz="6" w:space="0" w:color="auto"/>
              <w:left w:val="single" w:sz="12" w:space="0" w:color="auto"/>
              <w:right w:val="single" w:sz="12" w:space="0" w:color="auto"/>
            </w:tcBorders>
            <w:vAlign w:val="center"/>
          </w:tcPr>
          <w:p w:rsidR="003608CE" w:rsidRDefault="003608CE">
            <w:pPr>
              <w:snapToGrid w:val="0"/>
              <w:spacing w:line="440" w:lineRule="exact"/>
              <w:jc w:val="center"/>
              <w:rPr>
                <w:rFonts w:ascii="Times New Roman" w:eastAsia="標楷體" w:hAnsi="Times New Roman"/>
                <w:sz w:val="28"/>
                <w:szCs w:val="24"/>
              </w:rPr>
            </w:pPr>
            <w:r w:rsidRPr="00BF327B">
              <w:rPr>
                <w:rFonts w:ascii="標楷體" w:eastAsia="標楷體" w:hAnsi="標楷體"/>
                <w:b/>
                <w:sz w:val="28"/>
                <w:szCs w:val="28"/>
              </w:rPr>
              <w:t>102</w:t>
            </w:r>
            <w:r w:rsidRPr="00BF327B">
              <w:rPr>
                <w:rFonts w:ascii="標楷體" w:eastAsia="標楷體" w:hAnsi="標楷體" w:hint="eastAsia"/>
                <w:b/>
                <w:sz w:val="28"/>
                <w:szCs w:val="28"/>
              </w:rPr>
              <w:t>年度第</w:t>
            </w:r>
            <w:r w:rsidRPr="00BF327B">
              <w:rPr>
                <w:rFonts w:ascii="標楷體" w:eastAsia="標楷體" w:hAnsi="標楷體"/>
                <w:b/>
                <w:sz w:val="28"/>
                <w:szCs w:val="28"/>
              </w:rPr>
              <w:t>1</w:t>
            </w:r>
            <w:r w:rsidRPr="00BF327B">
              <w:rPr>
                <w:rFonts w:ascii="標楷體" w:eastAsia="標楷體" w:hAnsi="標楷體" w:hint="eastAsia"/>
                <w:b/>
                <w:sz w:val="28"/>
                <w:szCs w:val="28"/>
              </w:rPr>
              <w:t>次</w:t>
            </w:r>
            <w:r w:rsidRPr="00BF327B">
              <w:rPr>
                <w:rFonts w:ascii="標楷體" w:eastAsia="標楷體" w:hAnsi="標楷體" w:hint="eastAsia"/>
                <w:b/>
                <w:w w:val="90"/>
                <w:sz w:val="28"/>
                <w:szCs w:val="28"/>
              </w:rPr>
              <w:t>公務人員訓練進修協調會報提案表</w:t>
            </w:r>
          </w:p>
        </w:tc>
      </w:tr>
      <w:tr w:rsidR="003608CE" w:rsidRPr="00BF327B" w:rsidTr="0094559D">
        <w:trPr>
          <w:cantSplit/>
        </w:trPr>
        <w:tc>
          <w:tcPr>
            <w:tcW w:w="748" w:type="dxa"/>
            <w:tcBorders>
              <w:top w:val="single" w:sz="6" w:space="0" w:color="auto"/>
              <w:left w:val="single" w:sz="12" w:space="0" w:color="auto"/>
            </w:tcBorders>
            <w:vAlign w:val="center"/>
          </w:tcPr>
          <w:p w:rsidR="003608CE" w:rsidRDefault="003608CE">
            <w:pPr>
              <w:snapToGrid w:val="0"/>
              <w:spacing w:line="440" w:lineRule="exact"/>
              <w:jc w:val="distribute"/>
              <w:rPr>
                <w:rFonts w:ascii="Times New Roman" w:eastAsia="標楷體" w:hAnsi="Times New Roman"/>
                <w:sz w:val="28"/>
                <w:szCs w:val="24"/>
              </w:rPr>
            </w:pPr>
            <w:r w:rsidRPr="00BF327B">
              <w:rPr>
                <w:rFonts w:eastAsia="標楷體" w:hint="eastAsia"/>
                <w:sz w:val="28"/>
              </w:rPr>
              <w:t>提案編號</w:t>
            </w:r>
          </w:p>
        </w:tc>
        <w:tc>
          <w:tcPr>
            <w:tcW w:w="6920" w:type="dxa"/>
            <w:tcBorders>
              <w:top w:val="single" w:sz="6" w:space="0" w:color="auto"/>
            </w:tcBorders>
            <w:vAlign w:val="center"/>
          </w:tcPr>
          <w:p w:rsidR="003608CE" w:rsidRDefault="003608CE">
            <w:pPr>
              <w:snapToGrid w:val="0"/>
              <w:spacing w:line="440" w:lineRule="exact"/>
              <w:jc w:val="center"/>
              <w:rPr>
                <w:rFonts w:ascii="Times New Roman" w:eastAsia="標楷體" w:hAnsi="Times New Roman"/>
                <w:sz w:val="28"/>
                <w:szCs w:val="24"/>
              </w:rPr>
            </w:pPr>
            <w:r w:rsidRPr="00BF327B">
              <w:rPr>
                <w:rFonts w:eastAsia="標楷體" w:hint="eastAsia"/>
                <w:sz w:val="28"/>
              </w:rPr>
              <w:t>討論事項及處理意見</w:t>
            </w:r>
          </w:p>
        </w:tc>
        <w:tc>
          <w:tcPr>
            <w:tcW w:w="1437" w:type="dxa"/>
            <w:tcBorders>
              <w:top w:val="single" w:sz="6" w:space="0" w:color="auto"/>
              <w:right w:val="single" w:sz="12" w:space="0" w:color="auto"/>
            </w:tcBorders>
            <w:vAlign w:val="center"/>
          </w:tcPr>
          <w:p w:rsidR="003608CE" w:rsidRDefault="003608CE">
            <w:pPr>
              <w:snapToGrid w:val="0"/>
              <w:spacing w:line="440" w:lineRule="exact"/>
              <w:jc w:val="center"/>
              <w:rPr>
                <w:rFonts w:ascii="Times New Roman" w:eastAsia="標楷體" w:hAnsi="Times New Roman"/>
                <w:sz w:val="28"/>
                <w:szCs w:val="24"/>
              </w:rPr>
            </w:pPr>
            <w:r w:rsidRPr="00BF327B">
              <w:rPr>
                <w:rFonts w:eastAsia="標楷體" w:hint="eastAsia"/>
                <w:sz w:val="28"/>
              </w:rPr>
              <w:t>會議決議</w:t>
            </w:r>
          </w:p>
        </w:tc>
      </w:tr>
      <w:tr w:rsidR="003608CE" w:rsidRPr="00BF327B" w:rsidTr="0094559D">
        <w:trPr>
          <w:trHeight w:val="6100"/>
        </w:trPr>
        <w:tc>
          <w:tcPr>
            <w:tcW w:w="748" w:type="dxa"/>
            <w:tcBorders>
              <w:left w:val="single" w:sz="12" w:space="0" w:color="auto"/>
            </w:tcBorders>
            <w:vAlign w:val="center"/>
          </w:tcPr>
          <w:p w:rsidR="003608CE" w:rsidRDefault="003608CE">
            <w:pPr>
              <w:snapToGrid w:val="0"/>
              <w:spacing w:line="440" w:lineRule="exact"/>
              <w:jc w:val="distribute"/>
              <w:rPr>
                <w:rFonts w:ascii="Times New Roman" w:eastAsia="標楷體" w:hAnsi="Times New Roman"/>
                <w:sz w:val="28"/>
                <w:szCs w:val="24"/>
              </w:rPr>
            </w:pPr>
            <w:r w:rsidRPr="00BF327B">
              <w:rPr>
                <w:rFonts w:eastAsia="標楷體"/>
                <w:sz w:val="28"/>
              </w:rPr>
              <w:t>1</w:t>
            </w:r>
          </w:p>
        </w:tc>
        <w:tc>
          <w:tcPr>
            <w:tcW w:w="6920" w:type="dxa"/>
          </w:tcPr>
          <w:p w:rsidR="003608CE" w:rsidRPr="00BF327B" w:rsidRDefault="003608CE">
            <w:pPr>
              <w:adjustRightInd w:val="0"/>
              <w:snapToGrid w:val="0"/>
              <w:spacing w:line="480" w:lineRule="exact"/>
              <w:jc w:val="both"/>
              <w:rPr>
                <w:rFonts w:ascii="標楷體" w:eastAsia="標楷體" w:hAnsi="標楷體"/>
                <w:sz w:val="28"/>
                <w:szCs w:val="32"/>
              </w:rPr>
            </w:pPr>
            <w:r w:rsidRPr="00BF327B">
              <w:rPr>
                <w:rFonts w:eastAsia="標楷體" w:hint="eastAsia"/>
                <w:sz w:val="28"/>
              </w:rPr>
              <w:t>有關建議將「法務部廉政署」列為公務人員訓練進修協調會報成員乙案。（提案機關：法務部廉政署）</w:t>
            </w:r>
          </w:p>
          <w:p w:rsidR="003608CE" w:rsidRPr="00BF327B" w:rsidRDefault="003608CE">
            <w:pPr>
              <w:adjustRightInd w:val="0"/>
              <w:snapToGrid w:val="0"/>
              <w:spacing w:line="480" w:lineRule="exact"/>
              <w:jc w:val="both"/>
              <w:rPr>
                <w:rFonts w:ascii="標楷體" w:eastAsia="標楷體" w:hAnsi="標楷體"/>
                <w:sz w:val="28"/>
                <w:szCs w:val="32"/>
              </w:rPr>
            </w:pPr>
          </w:p>
          <w:p w:rsidR="003608CE" w:rsidRPr="00BF327B" w:rsidRDefault="003608CE" w:rsidP="004E6B03">
            <w:pPr>
              <w:adjustRightInd w:val="0"/>
              <w:snapToGrid w:val="0"/>
              <w:spacing w:line="480" w:lineRule="exact"/>
              <w:jc w:val="both"/>
              <w:rPr>
                <w:rFonts w:ascii="標楷體" w:eastAsia="標楷體" w:hAnsi="標楷體"/>
                <w:sz w:val="28"/>
              </w:rPr>
            </w:pPr>
            <w:r w:rsidRPr="00BF327B">
              <w:rPr>
                <w:rFonts w:eastAsia="標楷體" w:hint="eastAsia"/>
                <w:b/>
                <w:sz w:val="28"/>
              </w:rPr>
              <w:t>保訓會及人事總處處理意見：</w:t>
            </w:r>
            <w:r w:rsidRPr="00BF327B">
              <w:rPr>
                <w:rFonts w:ascii="標楷體" w:eastAsia="標楷體" w:hAnsi="標楷體"/>
                <w:sz w:val="28"/>
              </w:rPr>
              <w:t xml:space="preserve"> </w:t>
            </w:r>
          </w:p>
          <w:p w:rsidR="003608CE" w:rsidRDefault="003608CE">
            <w:pPr>
              <w:adjustRightInd w:val="0"/>
              <w:snapToGrid w:val="0"/>
              <w:spacing w:line="480" w:lineRule="exact"/>
              <w:jc w:val="both"/>
              <w:rPr>
                <w:rFonts w:ascii="標楷體" w:eastAsia="標楷體" w:hAnsi="標楷體"/>
                <w:sz w:val="28"/>
                <w:szCs w:val="32"/>
              </w:rPr>
            </w:pPr>
            <w:r w:rsidRPr="00BF327B">
              <w:rPr>
                <w:rFonts w:eastAsia="標楷體" w:hint="eastAsia"/>
                <w:sz w:val="28"/>
              </w:rPr>
              <w:t>依公務人員</w:t>
            </w:r>
            <w:r w:rsidRPr="00BF327B">
              <w:rPr>
                <w:rFonts w:eastAsia="標楷體" w:hint="eastAsia"/>
                <w:sz w:val="28"/>
                <w:szCs w:val="28"/>
              </w:rPr>
              <w:t>訓練進修協調會報設置及實施要點第</w:t>
            </w:r>
            <w:r w:rsidRPr="00BF327B">
              <w:rPr>
                <w:rFonts w:eastAsia="標楷體"/>
                <w:sz w:val="28"/>
                <w:szCs w:val="28"/>
              </w:rPr>
              <w:t>2</w:t>
            </w:r>
            <w:r w:rsidRPr="00BF327B">
              <w:rPr>
                <w:rFonts w:eastAsia="標楷體" w:hint="eastAsia"/>
                <w:sz w:val="28"/>
                <w:szCs w:val="28"/>
              </w:rPr>
              <w:t>點規定，本會報之任務為公務人員訓練進修相關政策、重要訓練進修計畫與重大議題之協調。同要點第</w:t>
            </w:r>
            <w:r w:rsidRPr="00BF327B">
              <w:rPr>
                <w:rFonts w:eastAsia="標楷體"/>
                <w:sz w:val="28"/>
                <w:szCs w:val="28"/>
              </w:rPr>
              <w:t>3</w:t>
            </w:r>
            <w:r w:rsidRPr="00BF327B">
              <w:rPr>
                <w:rFonts w:eastAsia="標楷體" w:hint="eastAsia"/>
                <w:sz w:val="28"/>
                <w:szCs w:val="28"/>
              </w:rPr>
              <w:t>點規定之協調會報參加人員為各主管機關辦理訓練進修業務主管。</w:t>
            </w:r>
            <w:r w:rsidRPr="00BF327B">
              <w:rPr>
                <w:rFonts w:eastAsia="標楷體" w:hint="eastAsia"/>
                <w:sz w:val="28"/>
              </w:rPr>
              <w:t>基於</w:t>
            </w:r>
            <w:r w:rsidRPr="00BF327B">
              <w:rPr>
                <w:rFonts w:eastAsia="標楷體" w:hint="eastAsia"/>
                <w:sz w:val="28"/>
                <w:szCs w:val="28"/>
              </w:rPr>
              <w:t>上揭本會報功能、目的及參與對象，且考量法務部廉政署研習中心為掌理全國政風</w:t>
            </w:r>
            <w:r w:rsidRPr="00BF327B">
              <w:rPr>
                <w:rFonts w:eastAsia="標楷體" w:hint="eastAsia"/>
                <w:sz w:val="28"/>
              </w:rPr>
              <w:t>人員訓練、進修及公務人員考試廉政類科錄取人員實務訓練期間專業學習規劃協調事務，爰同意將法務部廉政署列為本會報成員。</w:t>
            </w:r>
          </w:p>
        </w:tc>
        <w:tc>
          <w:tcPr>
            <w:tcW w:w="1437" w:type="dxa"/>
            <w:tcBorders>
              <w:right w:val="single" w:sz="12" w:space="0" w:color="auto"/>
            </w:tcBorders>
          </w:tcPr>
          <w:p w:rsidR="003608CE" w:rsidRPr="004E6B03" w:rsidRDefault="003608CE">
            <w:pPr>
              <w:adjustRightInd w:val="0"/>
              <w:snapToGrid w:val="0"/>
              <w:spacing w:line="440" w:lineRule="exact"/>
              <w:jc w:val="both"/>
              <w:rPr>
                <w:rFonts w:ascii="Times New Roman" w:eastAsia="標楷體" w:hAnsi="Times New Roman"/>
                <w:sz w:val="28"/>
                <w:szCs w:val="28"/>
              </w:rPr>
            </w:pPr>
            <w:r w:rsidRPr="00BF327B">
              <w:rPr>
                <w:rFonts w:eastAsia="標楷體" w:hint="eastAsia"/>
                <w:sz w:val="28"/>
                <w:szCs w:val="28"/>
              </w:rPr>
              <w:t>依保訓會及人事總處處理意見辦理。</w:t>
            </w:r>
          </w:p>
        </w:tc>
      </w:tr>
      <w:tr w:rsidR="003608CE" w:rsidRPr="00BF327B" w:rsidTr="0094559D">
        <w:trPr>
          <w:trHeight w:val="696"/>
        </w:trPr>
        <w:tc>
          <w:tcPr>
            <w:tcW w:w="748" w:type="dxa"/>
            <w:tcBorders>
              <w:left w:val="single" w:sz="12" w:space="0" w:color="auto"/>
            </w:tcBorders>
            <w:vAlign w:val="center"/>
          </w:tcPr>
          <w:p w:rsidR="003608CE" w:rsidRDefault="003608CE">
            <w:pPr>
              <w:snapToGrid w:val="0"/>
              <w:spacing w:line="440" w:lineRule="exact"/>
              <w:jc w:val="distribute"/>
              <w:rPr>
                <w:rFonts w:ascii="Times New Roman" w:eastAsia="標楷體" w:hAnsi="Times New Roman"/>
                <w:sz w:val="28"/>
                <w:szCs w:val="24"/>
              </w:rPr>
            </w:pPr>
            <w:r w:rsidRPr="00BF327B">
              <w:rPr>
                <w:rFonts w:eastAsia="標楷體"/>
                <w:sz w:val="28"/>
              </w:rPr>
              <w:t>2</w:t>
            </w:r>
          </w:p>
        </w:tc>
        <w:tc>
          <w:tcPr>
            <w:tcW w:w="6920" w:type="dxa"/>
            <w:vAlign w:val="center"/>
          </w:tcPr>
          <w:p w:rsidR="003608CE" w:rsidRPr="00BF327B" w:rsidRDefault="003608CE">
            <w:pPr>
              <w:adjustRightInd w:val="0"/>
              <w:snapToGrid w:val="0"/>
              <w:spacing w:line="440" w:lineRule="exact"/>
              <w:jc w:val="both"/>
              <w:rPr>
                <w:rFonts w:ascii="標楷體" w:eastAsia="標楷體" w:hAnsi="標楷體"/>
                <w:sz w:val="28"/>
                <w:szCs w:val="24"/>
              </w:rPr>
            </w:pPr>
            <w:r w:rsidRPr="00BF327B">
              <w:rPr>
                <w:rFonts w:eastAsia="標楷體" w:hint="eastAsia"/>
                <w:sz w:val="28"/>
                <w:szCs w:val="28"/>
              </w:rPr>
              <w:t>建議刪除公務人員訓練進修法第</w:t>
            </w:r>
            <w:r w:rsidRPr="00BF327B">
              <w:rPr>
                <w:rFonts w:eastAsia="標楷體"/>
                <w:sz w:val="28"/>
                <w:szCs w:val="28"/>
              </w:rPr>
              <w:t>12</w:t>
            </w:r>
            <w:r w:rsidRPr="00BF327B">
              <w:rPr>
                <w:rFonts w:eastAsia="標楷體" w:hint="eastAsia"/>
                <w:sz w:val="28"/>
                <w:szCs w:val="28"/>
              </w:rPr>
              <w:t>條第</w:t>
            </w:r>
            <w:r w:rsidRPr="00BF327B">
              <w:rPr>
                <w:rFonts w:eastAsia="標楷體"/>
                <w:sz w:val="28"/>
                <w:szCs w:val="28"/>
              </w:rPr>
              <w:t>1</w:t>
            </w:r>
            <w:r w:rsidRPr="00BF327B">
              <w:rPr>
                <w:rFonts w:eastAsia="標楷體" w:hint="eastAsia"/>
                <w:sz w:val="28"/>
                <w:szCs w:val="28"/>
              </w:rPr>
              <w:t>項第</w:t>
            </w:r>
            <w:r w:rsidRPr="00BF327B">
              <w:rPr>
                <w:rFonts w:eastAsia="標楷體"/>
                <w:sz w:val="28"/>
                <w:szCs w:val="28"/>
              </w:rPr>
              <w:t>3</w:t>
            </w:r>
            <w:r w:rsidRPr="00BF327B">
              <w:rPr>
                <w:rFonts w:eastAsia="標楷體" w:hint="eastAsia"/>
                <w:sz w:val="28"/>
                <w:szCs w:val="28"/>
              </w:rPr>
              <w:t>款自行申請全時進修留職停薪之公務人員，得給予部分費用補助。</w:t>
            </w:r>
            <w:r w:rsidRPr="00BF327B">
              <w:rPr>
                <w:rFonts w:eastAsia="標楷體" w:hint="eastAsia"/>
                <w:sz w:val="28"/>
              </w:rPr>
              <w:t>（提案機關：行政院衛生署）</w:t>
            </w:r>
          </w:p>
          <w:p w:rsidR="003608CE" w:rsidRPr="00BF327B" w:rsidRDefault="003608CE">
            <w:pPr>
              <w:adjustRightInd w:val="0"/>
              <w:snapToGrid w:val="0"/>
              <w:spacing w:line="440" w:lineRule="exact"/>
              <w:jc w:val="both"/>
              <w:rPr>
                <w:rFonts w:ascii="標楷體" w:eastAsia="標楷體" w:hAnsi="標楷體"/>
                <w:sz w:val="28"/>
              </w:rPr>
            </w:pPr>
          </w:p>
          <w:p w:rsidR="003608CE" w:rsidRPr="00BF327B" w:rsidRDefault="003608CE">
            <w:pPr>
              <w:adjustRightInd w:val="0"/>
              <w:snapToGrid w:val="0"/>
              <w:spacing w:line="480" w:lineRule="exact"/>
              <w:ind w:rightChars="28" w:right="67"/>
              <w:jc w:val="both"/>
              <w:rPr>
                <w:rFonts w:ascii="標楷體" w:eastAsia="標楷體" w:hAnsi="標楷體"/>
                <w:b/>
                <w:sz w:val="28"/>
                <w:szCs w:val="28"/>
              </w:rPr>
            </w:pPr>
            <w:r w:rsidRPr="00BF327B">
              <w:rPr>
                <w:rFonts w:ascii="標楷體" w:eastAsia="標楷體" w:hAnsi="標楷體" w:hint="eastAsia"/>
                <w:b/>
                <w:sz w:val="28"/>
                <w:szCs w:val="28"/>
              </w:rPr>
              <w:t>保訓會處理意見：</w:t>
            </w:r>
          </w:p>
          <w:p w:rsidR="003608CE" w:rsidRPr="00BF327B" w:rsidRDefault="003608CE" w:rsidP="00EC15FC">
            <w:pPr>
              <w:numPr>
                <w:ilvl w:val="0"/>
                <w:numId w:val="3"/>
              </w:numPr>
              <w:tabs>
                <w:tab w:val="left" w:pos="692"/>
              </w:tabs>
              <w:adjustRightInd w:val="0"/>
              <w:snapToGrid w:val="0"/>
              <w:spacing w:line="480" w:lineRule="exact"/>
              <w:ind w:left="668" w:hanging="668"/>
              <w:jc w:val="both"/>
              <w:rPr>
                <w:rFonts w:eastAsia="標楷體"/>
                <w:color w:val="000000"/>
                <w:sz w:val="28"/>
                <w:szCs w:val="28"/>
              </w:rPr>
            </w:pPr>
            <w:r w:rsidRPr="00BF327B">
              <w:rPr>
                <w:rFonts w:eastAsia="標楷體" w:hint="eastAsia"/>
                <w:color w:val="000000"/>
                <w:sz w:val="28"/>
                <w:szCs w:val="28"/>
              </w:rPr>
              <w:t>按公務人員訓練進修法之立法目的雖係鼓勵公務人員進修，惟機關基於管理實務需要，除得就該項進修是否與業務相關、機關人力調度、進修人數限制、公假時數等相關規定予以准駁外，並得視預算經費狀況酌予補助。以訓練進修法第</w:t>
            </w:r>
            <w:r w:rsidRPr="00BF327B">
              <w:rPr>
                <w:rFonts w:eastAsia="標楷體"/>
                <w:color w:val="000000"/>
                <w:sz w:val="28"/>
                <w:szCs w:val="28"/>
              </w:rPr>
              <w:t>12</w:t>
            </w:r>
            <w:r w:rsidRPr="00BF327B">
              <w:rPr>
                <w:rFonts w:eastAsia="標楷體" w:hint="eastAsia"/>
                <w:color w:val="000000"/>
                <w:sz w:val="28"/>
                <w:szCs w:val="28"/>
              </w:rPr>
              <w:t>條規定，業賦予機關選送及自行申請進修人員之核定與補助之權限，機關即得視預算經費狀況，就有關部分費用補助一節核予准駁。</w:t>
            </w:r>
          </w:p>
          <w:p w:rsidR="003608CE" w:rsidRPr="00BF327B" w:rsidRDefault="003608CE" w:rsidP="00EC15FC">
            <w:pPr>
              <w:numPr>
                <w:ilvl w:val="0"/>
                <w:numId w:val="3"/>
              </w:numPr>
              <w:tabs>
                <w:tab w:val="left" w:pos="692"/>
              </w:tabs>
              <w:adjustRightInd w:val="0"/>
              <w:snapToGrid w:val="0"/>
              <w:spacing w:line="480" w:lineRule="exact"/>
              <w:ind w:left="668" w:hanging="668"/>
              <w:jc w:val="both"/>
              <w:rPr>
                <w:rFonts w:eastAsia="標楷體"/>
                <w:color w:val="000000"/>
                <w:sz w:val="28"/>
                <w:szCs w:val="28"/>
              </w:rPr>
            </w:pPr>
            <w:r w:rsidRPr="00BF327B">
              <w:rPr>
                <w:rFonts w:eastAsia="標楷體" w:hint="eastAsia"/>
                <w:color w:val="000000"/>
                <w:sz w:val="28"/>
                <w:szCs w:val="28"/>
              </w:rPr>
              <w:t>所提建議，將錄案作為爾後研修訓練進修法之參考。</w:t>
            </w:r>
          </w:p>
        </w:tc>
        <w:tc>
          <w:tcPr>
            <w:tcW w:w="1437" w:type="dxa"/>
            <w:tcBorders>
              <w:right w:val="single" w:sz="12" w:space="0" w:color="auto"/>
            </w:tcBorders>
          </w:tcPr>
          <w:p w:rsidR="003608CE" w:rsidRPr="004E6B03" w:rsidRDefault="003608CE">
            <w:pPr>
              <w:adjustRightInd w:val="0"/>
              <w:snapToGrid w:val="0"/>
              <w:spacing w:line="440" w:lineRule="exact"/>
              <w:jc w:val="both"/>
              <w:rPr>
                <w:rFonts w:ascii="Times New Roman" w:eastAsia="標楷體" w:hAnsi="Times New Roman"/>
                <w:sz w:val="28"/>
                <w:szCs w:val="28"/>
              </w:rPr>
            </w:pPr>
            <w:r w:rsidRPr="00BF327B">
              <w:rPr>
                <w:rFonts w:eastAsia="標楷體" w:hint="eastAsia"/>
                <w:sz w:val="28"/>
                <w:szCs w:val="28"/>
              </w:rPr>
              <w:t>依保訓會處理意見辦理。</w:t>
            </w:r>
          </w:p>
        </w:tc>
      </w:tr>
      <w:tr w:rsidR="003608CE" w:rsidRPr="00BF327B" w:rsidTr="0094559D">
        <w:trPr>
          <w:trHeight w:val="696"/>
        </w:trPr>
        <w:tc>
          <w:tcPr>
            <w:tcW w:w="748" w:type="dxa"/>
            <w:tcBorders>
              <w:left w:val="single" w:sz="12" w:space="0" w:color="auto"/>
            </w:tcBorders>
            <w:vAlign w:val="center"/>
          </w:tcPr>
          <w:p w:rsidR="003608CE" w:rsidRDefault="003608CE">
            <w:pPr>
              <w:snapToGrid w:val="0"/>
              <w:spacing w:line="440" w:lineRule="exact"/>
              <w:jc w:val="distribute"/>
              <w:rPr>
                <w:rFonts w:ascii="Times New Roman" w:eastAsia="標楷體" w:hAnsi="Times New Roman"/>
                <w:sz w:val="28"/>
                <w:szCs w:val="24"/>
              </w:rPr>
            </w:pPr>
            <w:r w:rsidRPr="00BF327B">
              <w:rPr>
                <w:rFonts w:eastAsia="標楷體"/>
                <w:sz w:val="28"/>
              </w:rPr>
              <w:t>3</w:t>
            </w:r>
          </w:p>
        </w:tc>
        <w:tc>
          <w:tcPr>
            <w:tcW w:w="6920" w:type="dxa"/>
            <w:vAlign w:val="center"/>
          </w:tcPr>
          <w:p w:rsidR="003608CE" w:rsidRPr="00BF327B" w:rsidRDefault="003608CE">
            <w:pPr>
              <w:adjustRightInd w:val="0"/>
              <w:snapToGrid w:val="0"/>
              <w:spacing w:line="440" w:lineRule="exact"/>
              <w:jc w:val="both"/>
              <w:rPr>
                <w:rFonts w:ascii="標楷體" w:eastAsia="標楷體" w:hAnsi="標楷體"/>
                <w:sz w:val="28"/>
                <w:szCs w:val="24"/>
              </w:rPr>
            </w:pPr>
            <w:r w:rsidRPr="00BF327B">
              <w:rPr>
                <w:rFonts w:eastAsia="標楷體" w:hint="eastAsia"/>
                <w:sz w:val="28"/>
                <w:szCs w:val="28"/>
              </w:rPr>
              <w:t>建請初任公務人員待考試機關實施基礎訓練及格後再分發至用人機關。</w:t>
            </w:r>
            <w:r w:rsidRPr="00BF327B">
              <w:rPr>
                <w:rFonts w:eastAsia="標楷體" w:hint="eastAsia"/>
                <w:sz w:val="28"/>
              </w:rPr>
              <w:t>（提案機關：高雄市政府）</w:t>
            </w:r>
          </w:p>
          <w:p w:rsidR="003608CE" w:rsidRPr="00BF327B" w:rsidRDefault="003608CE">
            <w:pPr>
              <w:adjustRightInd w:val="0"/>
              <w:snapToGrid w:val="0"/>
              <w:spacing w:line="440" w:lineRule="exact"/>
              <w:jc w:val="both"/>
              <w:rPr>
                <w:rFonts w:ascii="標楷體" w:eastAsia="標楷體" w:hAnsi="標楷體"/>
                <w:sz w:val="28"/>
                <w:szCs w:val="32"/>
              </w:rPr>
            </w:pPr>
          </w:p>
          <w:p w:rsidR="003608CE" w:rsidRPr="00BF327B" w:rsidRDefault="003608CE">
            <w:pPr>
              <w:adjustRightInd w:val="0"/>
              <w:snapToGrid w:val="0"/>
              <w:spacing w:line="480" w:lineRule="exact"/>
              <w:ind w:rightChars="28" w:right="67"/>
              <w:jc w:val="both"/>
              <w:rPr>
                <w:rFonts w:ascii="標楷體" w:eastAsia="標楷體" w:hAnsi="標楷體"/>
                <w:b/>
                <w:sz w:val="28"/>
                <w:szCs w:val="28"/>
              </w:rPr>
            </w:pPr>
            <w:r w:rsidRPr="00BF327B">
              <w:rPr>
                <w:rFonts w:eastAsia="標楷體" w:hint="eastAsia"/>
                <w:b/>
                <w:sz w:val="28"/>
              </w:rPr>
              <w:t>保訓會處理意見：</w:t>
            </w:r>
          </w:p>
          <w:p w:rsidR="003608CE" w:rsidRPr="00BF327B" w:rsidRDefault="003608CE" w:rsidP="004E6B03">
            <w:pPr>
              <w:pStyle w:val="ListParagraph"/>
              <w:numPr>
                <w:ilvl w:val="0"/>
                <w:numId w:val="5"/>
              </w:numPr>
              <w:tabs>
                <w:tab w:val="left" w:pos="632"/>
              </w:tabs>
              <w:adjustRightInd w:val="0"/>
              <w:snapToGrid w:val="0"/>
              <w:spacing w:line="480" w:lineRule="exact"/>
              <w:ind w:leftChars="0" w:left="560" w:hanging="560"/>
              <w:jc w:val="both"/>
              <w:rPr>
                <w:rFonts w:eastAsia="標楷體"/>
                <w:color w:val="000000"/>
                <w:sz w:val="28"/>
                <w:szCs w:val="28"/>
              </w:rPr>
            </w:pPr>
            <w:r w:rsidRPr="00BF327B">
              <w:rPr>
                <w:rFonts w:eastAsia="標楷體" w:hint="eastAsia"/>
                <w:color w:val="000000"/>
                <w:sz w:val="28"/>
                <w:szCs w:val="28"/>
              </w:rPr>
              <w:t>按公務人員訓練進修法施行細則第</w:t>
            </w:r>
            <w:r w:rsidRPr="00BF327B">
              <w:rPr>
                <w:rFonts w:eastAsia="標楷體"/>
                <w:color w:val="000000"/>
                <w:sz w:val="28"/>
                <w:szCs w:val="28"/>
              </w:rPr>
              <w:t>4</w:t>
            </w:r>
            <w:r w:rsidRPr="00BF327B">
              <w:rPr>
                <w:rFonts w:eastAsia="標楷體" w:hint="eastAsia"/>
                <w:color w:val="000000"/>
                <w:sz w:val="28"/>
                <w:szCs w:val="28"/>
              </w:rPr>
              <w:t>條規定，進用初任公務人員訓練係指對依公務人員任用有關法律規定進用或轉任，初次至各機關（構）學校任職人員所施予之訓練，爰公務人員訓練進修法第</w:t>
            </w:r>
            <w:r w:rsidRPr="00BF327B">
              <w:rPr>
                <w:rFonts w:eastAsia="標楷體"/>
                <w:color w:val="000000"/>
                <w:sz w:val="28"/>
                <w:szCs w:val="28"/>
              </w:rPr>
              <w:t>4</w:t>
            </w:r>
            <w:r w:rsidRPr="00BF327B">
              <w:rPr>
                <w:rFonts w:eastAsia="標楷體" w:hint="eastAsia"/>
                <w:color w:val="000000"/>
                <w:sz w:val="28"/>
                <w:szCs w:val="28"/>
              </w:rPr>
              <w:t>條第</w:t>
            </w:r>
            <w:r w:rsidRPr="00BF327B">
              <w:rPr>
                <w:rFonts w:eastAsia="標楷體"/>
                <w:color w:val="000000"/>
                <w:sz w:val="28"/>
                <w:szCs w:val="28"/>
              </w:rPr>
              <w:t>2</w:t>
            </w:r>
            <w:r w:rsidRPr="00BF327B">
              <w:rPr>
                <w:rFonts w:eastAsia="標楷體" w:hint="eastAsia"/>
                <w:color w:val="000000"/>
                <w:sz w:val="28"/>
                <w:szCs w:val="28"/>
              </w:rPr>
              <w:t>項所稱進用初任公務人員訓練尚非指公務人員考試錄取人員訓練，該訓練仍宜由各主管機關依權責辦理，先予敘明。</w:t>
            </w:r>
          </w:p>
          <w:p w:rsidR="003608CE" w:rsidRPr="00BF327B" w:rsidRDefault="003608CE" w:rsidP="004E6B03">
            <w:pPr>
              <w:pStyle w:val="ListParagraph"/>
              <w:numPr>
                <w:ilvl w:val="0"/>
                <w:numId w:val="5"/>
              </w:numPr>
              <w:tabs>
                <w:tab w:val="left" w:pos="632"/>
              </w:tabs>
              <w:adjustRightInd w:val="0"/>
              <w:snapToGrid w:val="0"/>
              <w:spacing w:line="480" w:lineRule="exact"/>
              <w:ind w:leftChars="0" w:left="560" w:hanging="560"/>
              <w:jc w:val="both"/>
              <w:rPr>
                <w:rFonts w:eastAsia="標楷體"/>
                <w:color w:val="000000"/>
                <w:sz w:val="28"/>
                <w:szCs w:val="28"/>
              </w:rPr>
            </w:pPr>
            <w:r w:rsidRPr="00BF327B">
              <w:rPr>
                <w:rFonts w:eastAsia="標楷體" w:hint="eastAsia"/>
                <w:color w:val="000000"/>
                <w:sz w:val="28"/>
                <w:szCs w:val="28"/>
              </w:rPr>
              <w:t>按公務人員考試錄取人員基礎訓練調訓之規劃，本會基於考試錄取人員（如正額、增額、預估缺等）報到時間不一致、國家文官學院（以下簡稱文官學院）容訓量，以及實務訓練機關（構）學校之用人實需等因素考量，爰以現行公務人員高等暨普通考試（以下簡稱高普考）錄取人員先分配至用人機關（構）學校占缺接受實務訓練，再分梯次調受基礎訓練之作法辦理。且為利用人機關（構）學校對於用人需求及業務銜接便利，本會暨所屬文官學院，不斷朝下列各項精進基礎訓練調訓作業改進：</w:t>
            </w:r>
          </w:p>
          <w:p w:rsidR="003608CE" w:rsidRPr="00BF327B" w:rsidRDefault="003608CE" w:rsidP="004E6B03">
            <w:pPr>
              <w:pStyle w:val="ListParagraph"/>
              <w:numPr>
                <w:ilvl w:val="2"/>
                <w:numId w:val="5"/>
              </w:numPr>
              <w:tabs>
                <w:tab w:val="clear" w:pos="1680"/>
              </w:tabs>
              <w:adjustRightInd w:val="0"/>
              <w:snapToGrid w:val="0"/>
              <w:spacing w:line="480" w:lineRule="exact"/>
              <w:ind w:leftChars="0" w:left="561" w:hanging="561"/>
              <w:jc w:val="both"/>
              <w:rPr>
                <w:rFonts w:eastAsia="標楷體"/>
                <w:color w:val="000000"/>
                <w:sz w:val="28"/>
                <w:szCs w:val="28"/>
              </w:rPr>
            </w:pPr>
            <w:r w:rsidRPr="00BF327B">
              <w:rPr>
                <w:rFonts w:eastAsia="標楷體" w:hint="eastAsia"/>
                <w:b/>
                <w:bCs/>
                <w:color w:val="000000"/>
                <w:sz w:val="28"/>
                <w:szCs w:val="28"/>
              </w:rPr>
              <w:t>縮短調訓等待時間：</w:t>
            </w:r>
            <w:r w:rsidRPr="00BF327B">
              <w:rPr>
                <w:rFonts w:eastAsia="標楷體" w:hint="eastAsia"/>
                <w:color w:val="000000"/>
                <w:sz w:val="28"/>
                <w:szCs w:val="28"/>
              </w:rPr>
              <w:t>為符合考試任用程序，文官學院縮短各項調訓之作業，俾考試錄取人員分配至各用人機關（構）、學校報到後</w:t>
            </w:r>
            <w:r w:rsidRPr="00BF327B">
              <w:rPr>
                <w:rFonts w:eastAsia="標楷體"/>
                <w:color w:val="000000"/>
                <w:sz w:val="28"/>
                <w:szCs w:val="28"/>
              </w:rPr>
              <w:t>2</w:t>
            </w:r>
            <w:r w:rsidRPr="00BF327B">
              <w:rPr>
                <w:rFonts w:eastAsia="標楷體" w:hint="eastAsia"/>
                <w:color w:val="000000"/>
                <w:sz w:val="28"/>
                <w:szCs w:val="28"/>
              </w:rPr>
              <w:t>週起，即調訓渠等人員參加基礎訓練；以</w:t>
            </w:r>
            <w:r w:rsidRPr="00BF327B">
              <w:rPr>
                <w:rFonts w:eastAsia="標楷體"/>
                <w:color w:val="000000"/>
                <w:sz w:val="28"/>
                <w:szCs w:val="28"/>
              </w:rPr>
              <w:t>101</w:t>
            </w:r>
            <w:r w:rsidRPr="00BF327B">
              <w:rPr>
                <w:rFonts w:eastAsia="標楷體" w:hint="eastAsia"/>
                <w:color w:val="000000"/>
                <w:sz w:val="28"/>
                <w:szCs w:val="28"/>
              </w:rPr>
              <w:t>年高普考為例，文官學院基礎訓練調訓時程，配合本會完成免除基礎訓練及實務訓練報到情形資訊化</w:t>
            </w:r>
            <w:r w:rsidRPr="00BF327B">
              <w:rPr>
                <w:rFonts w:eastAsia="標楷體" w:hint="eastAsia"/>
                <w:color w:val="000000"/>
                <w:sz w:val="28"/>
              </w:rPr>
              <w:t>系統</w:t>
            </w:r>
            <w:r w:rsidRPr="00BF327B">
              <w:rPr>
                <w:rFonts w:eastAsia="標楷體" w:hint="eastAsia"/>
                <w:color w:val="000000"/>
                <w:sz w:val="28"/>
                <w:szCs w:val="28"/>
              </w:rPr>
              <w:t>，已較</w:t>
            </w:r>
            <w:r w:rsidRPr="00BF327B">
              <w:rPr>
                <w:rFonts w:eastAsia="標楷體"/>
                <w:color w:val="000000"/>
                <w:sz w:val="28"/>
                <w:szCs w:val="28"/>
              </w:rPr>
              <w:t>100</w:t>
            </w:r>
            <w:r w:rsidRPr="00BF327B">
              <w:rPr>
                <w:rFonts w:eastAsia="標楷體" w:hint="eastAsia"/>
                <w:color w:val="000000"/>
                <w:sz w:val="28"/>
                <w:szCs w:val="28"/>
              </w:rPr>
              <w:t>年高普考更提早</w:t>
            </w:r>
            <w:r w:rsidRPr="00BF327B">
              <w:rPr>
                <w:rFonts w:eastAsia="標楷體"/>
                <w:color w:val="000000"/>
                <w:sz w:val="28"/>
                <w:szCs w:val="28"/>
              </w:rPr>
              <w:t>2</w:t>
            </w:r>
            <w:r w:rsidRPr="00BF327B">
              <w:rPr>
                <w:rFonts w:eastAsia="標楷體" w:hint="eastAsia"/>
                <w:color w:val="000000"/>
                <w:sz w:val="28"/>
                <w:szCs w:val="28"/>
              </w:rPr>
              <w:t>週調訓。</w:t>
            </w:r>
          </w:p>
          <w:p w:rsidR="003608CE" w:rsidRPr="00BF327B" w:rsidRDefault="003608CE" w:rsidP="004E6B03">
            <w:pPr>
              <w:pStyle w:val="ListParagraph"/>
              <w:numPr>
                <w:ilvl w:val="2"/>
                <w:numId w:val="5"/>
              </w:numPr>
              <w:tabs>
                <w:tab w:val="clear" w:pos="1680"/>
              </w:tabs>
              <w:adjustRightInd w:val="0"/>
              <w:snapToGrid w:val="0"/>
              <w:spacing w:line="480" w:lineRule="exact"/>
              <w:ind w:leftChars="0" w:left="561" w:hanging="561"/>
              <w:jc w:val="both"/>
              <w:rPr>
                <w:rFonts w:eastAsia="標楷體"/>
                <w:color w:val="000000"/>
                <w:sz w:val="28"/>
                <w:szCs w:val="28"/>
              </w:rPr>
            </w:pPr>
            <w:r w:rsidRPr="00BF327B">
              <w:rPr>
                <w:rFonts w:eastAsia="標楷體" w:hint="eastAsia"/>
                <w:b/>
                <w:bCs/>
                <w:color w:val="000000"/>
                <w:sz w:val="28"/>
                <w:szCs w:val="28"/>
              </w:rPr>
              <w:t>減少調訓梯次：</w:t>
            </w:r>
            <w:r w:rsidRPr="00BF327B">
              <w:rPr>
                <w:rFonts w:eastAsia="標楷體"/>
                <w:color w:val="000000"/>
                <w:sz w:val="28"/>
                <w:szCs w:val="28"/>
              </w:rPr>
              <w:t>100</w:t>
            </w:r>
            <w:r w:rsidRPr="00BF327B">
              <w:rPr>
                <w:rFonts w:eastAsia="標楷體" w:hint="eastAsia"/>
                <w:color w:val="000000"/>
                <w:sz w:val="28"/>
                <w:szCs w:val="28"/>
              </w:rPr>
              <w:t>年高普考分</w:t>
            </w:r>
            <w:r w:rsidRPr="00BF327B">
              <w:rPr>
                <w:rFonts w:eastAsia="標楷體"/>
                <w:color w:val="000000"/>
                <w:sz w:val="28"/>
                <w:szCs w:val="28"/>
              </w:rPr>
              <w:t>5</w:t>
            </w:r>
            <w:r w:rsidRPr="00BF327B">
              <w:rPr>
                <w:rFonts w:eastAsia="標楷體" w:hint="eastAsia"/>
                <w:color w:val="000000"/>
                <w:sz w:val="28"/>
                <w:szCs w:val="28"/>
              </w:rPr>
              <w:t>梯次調訓，</w:t>
            </w:r>
            <w:r w:rsidRPr="00BF327B">
              <w:rPr>
                <w:rFonts w:eastAsia="標楷體"/>
                <w:color w:val="000000"/>
                <w:sz w:val="28"/>
                <w:szCs w:val="28"/>
              </w:rPr>
              <w:t>101</w:t>
            </w:r>
            <w:r w:rsidRPr="00BF327B">
              <w:rPr>
                <w:rFonts w:eastAsia="標楷體" w:hint="eastAsia"/>
                <w:color w:val="000000"/>
                <w:sz w:val="28"/>
                <w:szCs w:val="28"/>
              </w:rPr>
              <w:t>年高</w:t>
            </w:r>
            <w:r w:rsidRPr="00BF327B">
              <w:rPr>
                <w:rFonts w:eastAsia="標楷體" w:hint="eastAsia"/>
                <w:bCs/>
                <w:color w:val="000000"/>
                <w:sz w:val="28"/>
                <w:szCs w:val="28"/>
              </w:rPr>
              <w:t>普考</w:t>
            </w:r>
            <w:r w:rsidRPr="00BF327B">
              <w:rPr>
                <w:rFonts w:eastAsia="標楷體" w:hint="eastAsia"/>
                <w:color w:val="000000"/>
                <w:sz w:val="28"/>
                <w:szCs w:val="28"/>
              </w:rPr>
              <w:t>已減少為</w:t>
            </w:r>
            <w:r w:rsidRPr="00BF327B">
              <w:rPr>
                <w:rFonts w:eastAsia="標楷體"/>
                <w:color w:val="000000"/>
                <w:sz w:val="28"/>
                <w:szCs w:val="28"/>
              </w:rPr>
              <w:t>3</w:t>
            </w:r>
            <w:r w:rsidRPr="00BF327B">
              <w:rPr>
                <w:rFonts w:eastAsia="標楷體" w:hint="eastAsia"/>
                <w:color w:val="000000"/>
                <w:sz w:val="28"/>
                <w:szCs w:val="28"/>
              </w:rPr>
              <w:t>梯次，並持續以考試錄取人員至實務訓練機關（構）學校報到</w:t>
            </w:r>
            <w:r w:rsidRPr="00BF327B">
              <w:rPr>
                <w:rFonts w:eastAsia="標楷體"/>
                <w:color w:val="000000"/>
                <w:sz w:val="28"/>
                <w:szCs w:val="28"/>
              </w:rPr>
              <w:t>4</w:t>
            </w:r>
            <w:r w:rsidRPr="00BF327B">
              <w:rPr>
                <w:rFonts w:eastAsia="標楷體" w:hint="eastAsia"/>
                <w:color w:val="000000"/>
                <w:sz w:val="28"/>
                <w:szCs w:val="28"/>
              </w:rPr>
              <w:t>個月內完成為改進目標。</w:t>
            </w:r>
          </w:p>
          <w:p w:rsidR="003608CE" w:rsidRPr="00BF327B" w:rsidRDefault="003608CE" w:rsidP="004E6B03">
            <w:pPr>
              <w:pStyle w:val="ListParagraph"/>
              <w:numPr>
                <w:ilvl w:val="2"/>
                <w:numId w:val="5"/>
              </w:numPr>
              <w:tabs>
                <w:tab w:val="clear" w:pos="1680"/>
              </w:tabs>
              <w:adjustRightInd w:val="0"/>
              <w:snapToGrid w:val="0"/>
              <w:spacing w:line="480" w:lineRule="exact"/>
              <w:ind w:leftChars="0" w:left="561" w:hanging="561"/>
              <w:jc w:val="both"/>
              <w:rPr>
                <w:rFonts w:eastAsia="標楷體"/>
                <w:color w:val="000000"/>
                <w:sz w:val="28"/>
                <w:szCs w:val="28"/>
              </w:rPr>
            </w:pPr>
            <w:r w:rsidRPr="00BF327B">
              <w:rPr>
                <w:rFonts w:eastAsia="標楷體" w:hint="eastAsia"/>
                <w:b/>
                <w:bCs/>
                <w:color w:val="000000"/>
                <w:sz w:val="28"/>
                <w:szCs w:val="28"/>
              </w:rPr>
              <w:t>行政與技術類科分別調訓：</w:t>
            </w:r>
            <w:r w:rsidRPr="00BF327B">
              <w:rPr>
                <w:rFonts w:eastAsia="標楷體" w:hint="eastAsia"/>
                <w:color w:val="000000"/>
                <w:sz w:val="28"/>
                <w:szCs w:val="28"/>
              </w:rPr>
              <w:t>為提升訓練成效，自</w:t>
            </w:r>
            <w:r w:rsidRPr="00BF327B">
              <w:rPr>
                <w:rFonts w:eastAsia="標楷體"/>
                <w:color w:val="000000"/>
                <w:sz w:val="28"/>
                <w:szCs w:val="28"/>
              </w:rPr>
              <w:t>101</w:t>
            </w:r>
            <w:r w:rsidRPr="00BF327B">
              <w:rPr>
                <w:rFonts w:eastAsia="標楷體" w:hint="eastAsia"/>
                <w:color w:val="000000"/>
                <w:sz w:val="28"/>
                <w:szCs w:val="28"/>
              </w:rPr>
              <w:t>年高普考起將行政與技術類科分梯調訓；又鑑於技術類科考試錄取人員對於行政運作較不瞭解，允宜先至實務訓練機關（構）瞭解公務運作，再接受基礎訓練，以利實務與知識交互印證，爰文官學院係先安排調訓行政類科人員，再調訓技術類科人員。</w:t>
            </w:r>
          </w:p>
          <w:p w:rsidR="003608CE" w:rsidRPr="00BF327B" w:rsidRDefault="003608CE" w:rsidP="005615A1">
            <w:pPr>
              <w:pStyle w:val="ListParagraph"/>
              <w:numPr>
                <w:ilvl w:val="0"/>
                <w:numId w:val="5"/>
              </w:numPr>
              <w:tabs>
                <w:tab w:val="left" w:pos="632"/>
              </w:tabs>
              <w:adjustRightInd w:val="0"/>
              <w:snapToGrid w:val="0"/>
              <w:spacing w:line="480" w:lineRule="exact"/>
              <w:ind w:leftChars="0" w:left="560" w:hanging="560"/>
              <w:jc w:val="both"/>
              <w:rPr>
                <w:rFonts w:eastAsia="標楷體"/>
                <w:color w:val="000000"/>
                <w:sz w:val="28"/>
                <w:szCs w:val="28"/>
              </w:rPr>
            </w:pPr>
            <w:r w:rsidRPr="00BF327B">
              <w:rPr>
                <w:rFonts w:eastAsia="標楷體" w:hint="eastAsia"/>
                <w:color w:val="000000"/>
                <w:sz w:val="28"/>
                <w:szCs w:val="28"/>
              </w:rPr>
              <w:t>查考選部民國</w:t>
            </w:r>
            <w:r w:rsidRPr="00BF327B">
              <w:rPr>
                <w:rFonts w:eastAsia="標楷體"/>
                <w:color w:val="000000"/>
                <w:sz w:val="28"/>
                <w:szCs w:val="28"/>
              </w:rPr>
              <w:t>102</w:t>
            </w:r>
            <w:r w:rsidRPr="00BF327B">
              <w:rPr>
                <w:rFonts w:eastAsia="標楷體" w:hint="eastAsia"/>
                <w:color w:val="000000"/>
                <w:sz w:val="28"/>
                <w:szCs w:val="28"/>
              </w:rPr>
              <w:t>年</w:t>
            </w:r>
            <w:r w:rsidRPr="00BF327B">
              <w:rPr>
                <w:rFonts w:eastAsia="標楷體"/>
                <w:color w:val="000000"/>
                <w:sz w:val="28"/>
                <w:szCs w:val="28"/>
              </w:rPr>
              <w:t>2</w:t>
            </w:r>
            <w:r w:rsidRPr="00BF327B">
              <w:rPr>
                <w:rFonts w:eastAsia="標楷體" w:hint="eastAsia"/>
                <w:color w:val="000000"/>
                <w:sz w:val="28"/>
                <w:szCs w:val="28"/>
              </w:rPr>
              <w:t>月</w:t>
            </w:r>
            <w:r w:rsidRPr="00BF327B">
              <w:rPr>
                <w:rFonts w:eastAsia="標楷體"/>
                <w:color w:val="000000"/>
                <w:sz w:val="28"/>
                <w:szCs w:val="28"/>
              </w:rPr>
              <w:t>18</w:t>
            </w:r>
            <w:r w:rsidRPr="00BF327B">
              <w:rPr>
                <w:rFonts w:eastAsia="標楷體" w:hint="eastAsia"/>
                <w:color w:val="000000"/>
                <w:sz w:val="28"/>
                <w:szCs w:val="28"/>
              </w:rPr>
              <w:t>日函陳考試院審議之公務人員考試法修正草案第</w:t>
            </w:r>
            <w:r w:rsidRPr="00BF327B">
              <w:rPr>
                <w:rFonts w:eastAsia="標楷體"/>
                <w:color w:val="000000"/>
                <w:sz w:val="28"/>
                <w:szCs w:val="28"/>
              </w:rPr>
              <w:t>6</w:t>
            </w:r>
            <w:r w:rsidRPr="00BF327B">
              <w:rPr>
                <w:rFonts w:eastAsia="標楷體" w:hint="eastAsia"/>
                <w:color w:val="000000"/>
                <w:sz w:val="28"/>
                <w:szCs w:val="28"/>
              </w:rPr>
              <w:t>條，僅將現行地方特考直轄市部分併入高普初等考試取才範圍，至應直轄市以外之地方政府或特殊性質機關需要辦理之特種考試，仍將賡續辦理。針對該部此一規劃，本會尊重考試院政策決定，但仍建議該部每年至少辦理</w:t>
            </w:r>
            <w:r w:rsidRPr="00BF327B">
              <w:rPr>
                <w:rFonts w:eastAsia="標楷體"/>
                <w:color w:val="000000"/>
                <w:sz w:val="28"/>
                <w:szCs w:val="28"/>
              </w:rPr>
              <w:t>2</w:t>
            </w:r>
            <w:r w:rsidRPr="00BF327B">
              <w:rPr>
                <w:rFonts w:eastAsia="標楷體" w:hint="eastAsia"/>
                <w:color w:val="000000"/>
                <w:sz w:val="28"/>
                <w:szCs w:val="28"/>
              </w:rPr>
              <w:t>次，俾舒緩本會未來一次全部調訓之壓力。</w:t>
            </w:r>
          </w:p>
          <w:p w:rsidR="003608CE" w:rsidRPr="00BF327B" w:rsidRDefault="003608CE" w:rsidP="005615A1">
            <w:pPr>
              <w:pStyle w:val="ListParagraph"/>
              <w:numPr>
                <w:ilvl w:val="0"/>
                <w:numId w:val="5"/>
              </w:numPr>
              <w:tabs>
                <w:tab w:val="left" w:pos="632"/>
              </w:tabs>
              <w:adjustRightInd w:val="0"/>
              <w:snapToGrid w:val="0"/>
              <w:spacing w:line="480" w:lineRule="exact"/>
              <w:ind w:leftChars="0" w:left="560" w:hanging="560"/>
              <w:jc w:val="both"/>
              <w:rPr>
                <w:rFonts w:eastAsia="標楷體"/>
                <w:color w:val="000000"/>
                <w:sz w:val="28"/>
                <w:szCs w:val="28"/>
              </w:rPr>
            </w:pPr>
            <w:r w:rsidRPr="00BF327B">
              <w:rPr>
                <w:rFonts w:eastAsia="標楷體" w:hint="eastAsia"/>
                <w:color w:val="000000"/>
                <w:sz w:val="28"/>
                <w:szCs w:val="28"/>
              </w:rPr>
              <w:t>本項建議事涉訓練制度之變革及整體配套措施之可行性，本會已錄案納入考試院強化文官培訓功能規劃方案第一案「增加錄取名額</w:t>
            </w:r>
            <w:r w:rsidRPr="00BF327B">
              <w:rPr>
                <w:rFonts w:eastAsia="標楷體"/>
                <w:color w:val="000000"/>
                <w:sz w:val="28"/>
                <w:szCs w:val="28"/>
              </w:rPr>
              <w:t xml:space="preserve"> </w:t>
            </w:r>
            <w:r w:rsidRPr="00BF327B">
              <w:rPr>
                <w:rFonts w:eastAsia="標楷體" w:hint="eastAsia"/>
                <w:color w:val="000000"/>
                <w:sz w:val="28"/>
                <w:szCs w:val="28"/>
              </w:rPr>
              <w:t>落實選訓功能</w:t>
            </w:r>
            <w:r w:rsidRPr="00BF327B">
              <w:rPr>
                <w:rFonts w:eastAsia="標楷體"/>
                <w:color w:val="000000"/>
                <w:sz w:val="28"/>
                <w:szCs w:val="28"/>
              </w:rPr>
              <w:t xml:space="preserve"> </w:t>
            </w:r>
            <w:r w:rsidRPr="00BF327B">
              <w:rPr>
                <w:rFonts w:eastAsia="標楷體" w:hint="eastAsia"/>
                <w:color w:val="000000"/>
                <w:sz w:val="28"/>
                <w:szCs w:val="28"/>
              </w:rPr>
              <w:t>完善考選機制」針對「公務人員考試錄取人員訓練期間實施未占缺訓練之可行性分析」通盤檢討。</w:t>
            </w:r>
          </w:p>
        </w:tc>
        <w:tc>
          <w:tcPr>
            <w:tcW w:w="1437" w:type="dxa"/>
            <w:tcBorders>
              <w:right w:val="single" w:sz="12" w:space="0" w:color="auto"/>
            </w:tcBorders>
          </w:tcPr>
          <w:p w:rsidR="003608CE" w:rsidRPr="005615A1" w:rsidRDefault="003608CE">
            <w:pPr>
              <w:adjustRightInd w:val="0"/>
              <w:snapToGrid w:val="0"/>
              <w:spacing w:line="440" w:lineRule="exact"/>
              <w:jc w:val="both"/>
              <w:rPr>
                <w:rFonts w:ascii="Times New Roman" w:eastAsia="標楷體" w:hAnsi="Times New Roman"/>
                <w:sz w:val="28"/>
                <w:szCs w:val="28"/>
              </w:rPr>
            </w:pPr>
            <w:r w:rsidRPr="00BF327B">
              <w:rPr>
                <w:rFonts w:eastAsia="標楷體" w:hint="eastAsia"/>
                <w:sz w:val="28"/>
                <w:szCs w:val="28"/>
              </w:rPr>
              <w:t>依保訓會處理意見辦理。</w:t>
            </w:r>
          </w:p>
        </w:tc>
      </w:tr>
      <w:tr w:rsidR="003608CE" w:rsidRPr="00BF327B" w:rsidTr="0094559D">
        <w:trPr>
          <w:trHeight w:val="696"/>
        </w:trPr>
        <w:tc>
          <w:tcPr>
            <w:tcW w:w="748" w:type="dxa"/>
            <w:tcBorders>
              <w:left w:val="single" w:sz="12" w:space="0" w:color="auto"/>
            </w:tcBorders>
            <w:vAlign w:val="center"/>
          </w:tcPr>
          <w:p w:rsidR="003608CE" w:rsidRDefault="003608CE">
            <w:pPr>
              <w:snapToGrid w:val="0"/>
              <w:spacing w:line="440" w:lineRule="exact"/>
              <w:jc w:val="distribute"/>
              <w:rPr>
                <w:rFonts w:ascii="Times New Roman" w:eastAsia="標楷體" w:hAnsi="Times New Roman"/>
                <w:sz w:val="28"/>
                <w:szCs w:val="24"/>
              </w:rPr>
            </w:pPr>
            <w:r w:rsidRPr="00BF327B">
              <w:rPr>
                <w:rFonts w:eastAsia="標楷體"/>
                <w:sz w:val="28"/>
              </w:rPr>
              <w:t>4</w:t>
            </w:r>
          </w:p>
        </w:tc>
        <w:tc>
          <w:tcPr>
            <w:tcW w:w="6920" w:type="dxa"/>
          </w:tcPr>
          <w:p w:rsidR="003608CE" w:rsidRPr="00BF327B" w:rsidRDefault="003608CE">
            <w:pPr>
              <w:adjustRightInd w:val="0"/>
              <w:snapToGrid w:val="0"/>
              <w:spacing w:line="440" w:lineRule="exact"/>
              <w:jc w:val="both"/>
              <w:rPr>
                <w:rFonts w:ascii="標楷體" w:eastAsia="標楷體" w:hAnsi="標楷體"/>
                <w:sz w:val="28"/>
                <w:szCs w:val="32"/>
              </w:rPr>
            </w:pPr>
            <w:r w:rsidRPr="00BF327B">
              <w:rPr>
                <w:rFonts w:eastAsia="標楷體" w:hint="eastAsia"/>
                <w:sz w:val="28"/>
              </w:rPr>
              <w:t>建請將推動終身學習（含數位學習）之政策與目標以及各項學習平台之使用方式列為公務人員基礎訓練課程。（提案機關：雲林縣政府）</w:t>
            </w:r>
          </w:p>
          <w:p w:rsidR="003608CE" w:rsidRPr="00BF327B" w:rsidRDefault="003608CE">
            <w:pPr>
              <w:adjustRightInd w:val="0"/>
              <w:snapToGrid w:val="0"/>
              <w:spacing w:line="440" w:lineRule="exact"/>
              <w:jc w:val="both"/>
              <w:rPr>
                <w:rFonts w:ascii="標楷體" w:eastAsia="標楷體" w:hAnsi="標楷體"/>
                <w:sz w:val="28"/>
                <w:szCs w:val="24"/>
              </w:rPr>
            </w:pPr>
          </w:p>
          <w:p w:rsidR="003608CE" w:rsidRPr="00BF327B" w:rsidRDefault="003608CE">
            <w:pPr>
              <w:snapToGrid w:val="0"/>
              <w:spacing w:line="480" w:lineRule="exact"/>
              <w:rPr>
                <w:rFonts w:ascii="標楷體" w:eastAsia="標楷體" w:hAnsi="標楷體"/>
                <w:b/>
                <w:sz w:val="28"/>
                <w:szCs w:val="28"/>
              </w:rPr>
            </w:pPr>
            <w:r w:rsidRPr="00BF327B">
              <w:rPr>
                <w:rFonts w:ascii="標楷體" w:eastAsia="標楷體" w:hAnsi="標楷體" w:hint="eastAsia"/>
                <w:b/>
                <w:sz w:val="28"/>
                <w:szCs w:val="28"/>
              </w:rPr>
              <w:t>保訓會處理意見：</w:t>
            </w:r>
          </w:p>
          <w:p w:rsidR="003608CE" w:rsidRDefault="003608CE" w:rsidP="005615A1">
            <w:pPr>
              <w:snapToGrid w:val="0"/>
              <w:spacing w:line="480" w:lineRule="exact"/>
              <w:ind w:left="1"/>
              <w:jc w:val="both"/>
              <w:rPr>
                <w:rFonts w:ascii="Times New Roman" w:eastAsia="標楷體" w:hAnsi="Times New Roman"/>
                <w:b/>
                <w:color w:val="FF0000"/>
                <w:sz w:val="28"/>
                <w:szCs w:val="24"/>
              </w:rPr>
            </w:pPr>
            <w:r w:rsidRPr="00BF327B">
              <w:rPr>
                <w:rFonts w:eastAsia="標楷體" w:hint="eastAsia"/>
                <w:sz w:val="28"/>
                <w:szCs w:val="28"/>
              </w:rPr>
              <w:t>本會刻正通盤檢討公務人員考試錄取人員之基礎訓練課程修正事宜，已錄案研辦。</w:t>
            </w:r>
          </w:p>
        </w:tc>
        <w:tc>
          <w:tcPr>
            <w:tcW w:w="1437" w:type="dxa"/>
            <w:tcBorders>
              <w:right w:val="single" w:sz="12" w:space="0" w:color="auto"/>
            </w:tcBorders>
          </w:tcPr>
          <w:p w:rsidR="003608CE" w:rsidRPr="00101FDE" w:rsidRDefault="003608CE">
            <w:pPr>
              <w:adjustRightInd w:val="0"/>
              <w:snapToGrid w:val="0"/>
              <w:spacing w:line="440" w:lineRule="exact"/>
              <w:jc w:val="both"/>
              <w:rPr>
                <w:rFonts w:ascii="Times New Roman" w:eastAsia="標楷體" w:hAnsi="Times New Roman"/>
                <w:sz w:val="28"/>
                <w:szCs w:val="28"/>
              </w:rPr>
            </w:pPr>
            <w:r w:rsidRPr="00BF327B">
              <w:rPr>
                <w:rFonts w:eastAsia="標楷體" w:hint="eastAsia"/>
                <w:sz w:val="28"/>
                <w:szCs w:val="28"/>
              </w:rPr>
              <w:t>依保訓會處理意見辦理。</w:t>
            </w:r>
          </w:p>
        </w:tc>
      </w:tr>
      <w:tr w:rsidR="003608CE" w:rsidRPr="00BF327B" w:rsidTr="0094559D">
        <w:trPr>
          <w:trHeight w:val="696"/>
        </w:trPr>
        <w:tc>
          <w:tcPr>
            <w:tcW w:w="748" w:type="dxa"/>
            <w:tcBorders>
              <w:left w:val="single" w:sz="12" w:space="0" w:color="auto"/>
            </w:tcBorders>
            <w:vAlign w:val="center"/>
          </w:tcPr>
          <w:p w:rsidR="003608CE" w:rsidRDefault="003608CE">
            <w:pPr>
              <w:snapToGrid w:val="0"/>
              <w:spacing w:line="440" w:lineRule="exact"/>
              <w:jc w:val="distribute"/>
              <w:rPr>
                <w:rFonts w:ascii="Times New Roman" w:eastAsia="標楷體" w:hAnsi="Times New Roman"/>
                <w:sz w:val="28"/>
                <w:szCs w:val="24"/>
              </w:rPr>
            </w:pPr>
            <w:r w:rsidRPr="00BF327B">
              <w:rPr>
                <w:rFonts w:eastAsia="標楷體"/>
                <w:sz w:val="28"/>
              </w:rPr>
              <w:t>5</w:t>
            </w:r>
          </w:p>
        </w:tc>
        <w:tc>
          <w:tcPr>
            <w:tcW w:w="6920" w:type="dxa"/>
            <w:vAlign w:val="center"/>
          </w:tcPr>
          <w:p w:rsidR="003608CE" w:rsidRPr="00BF327B" w:rsidRDefault="003608CE">
            <w:pPr>
              <w:snapToGrid w:val="0"/>
              <w:spacing w:line="480" w:lineRule="exact"/>
              <w:jc w:val="both"/>
              <w:rPr>
                <w:rFonts w:ascii="標楷體" w:eastAsia="標楷體" w:hAnsi="標楷體"/>
                <w:spacing w:val="-4"/>
                <w:sz w:val="28"/>
              </w:rPr>
            </w:pPr>
            <w:r w:rsidRPr="00BF327B">
              <w:rPr>
                <w:rFonts w:eastAsia="標楷體" w:hint="eastAsia"/>
                <w:sz w:val="28"/>
                <w:szCs w:val="28"/>
              </w:rPr>
              <w:t>各縣市政府、鄉鎮市區公所開辦之各項生活講座或公務基礎課程，建請整合提供中央四級之當地人數較少之機關名額以派員參訓，可有效減少資源浪費。</w:t>
            </w:r>
            <w:r w:rsidRPr="00BF327B">
              <w:rPr>
                <w:rFonts w:eastAsia="標楷體" w:hint="eastAsia"/>
                <w:sz w:val="28"/>
              </w:rPr>
              <w:t>（提案機關：交通部公路總局臺北區監理所）</w:t>
            </w:r>
          </w:p>
          <w:p w:rsidR="003608CE" w:rsidRPr="00BF327B" w:rsidRDefault="003608CE">
            <w:pPr>
              <w:adjustRightInd w:val="0"/>
              <w:snapToGrid w:val="0"/>
              <w:spacing w:line="480" w:lineRule="exact"/>
              <w:jc w:val="both"/>
              <w:rPr>
                <w:rFonts w:ascii="標楷體" w:eastAsia="標楷體" w:hAnsi="標楷體"/>
                <w:b/>
                <w:sz w:val="28"/>
                <w:szCs w:val="28"/>
              </w:rPr>
            </w:pPr>
            <w:r w:rsidRPr="00BF327B">
              <w:rPr>
                <w:rFonts w:eastAsia="標楷體" w:hint="eastAsia"/>
                <w:b/>
                <w:color w:val="000000"/>
                <w:sz w:val="28"/>
              </w:rPr>
              <w:t>人事總處及保訓會處理意見：</w:t>
            </w:r>
          </w:p>
          <w:p w:rsidR="003608CE" w:rsidRDefault="003608CE">
            <w:pPr>
              <w:snapToGrid w:val="0"/>
              <w:spacing w:line="480" w:lineRule="exact"/>
              <w:ind w:firstLineChars="150" w:firstLine="420"/>
              <w:jc w:val="both"/>
              <w:rPr>
                <w:rFonts w:ascii="標楷體" w:eastAsia="標楷體" w:hAnsi="標楷體"/>
                <w:b/>
                <w:color w:val="FF0000"/>
                <w:sz w:val="28"/>
                <w:szCs w:val="28"/>
              </w:rPr>
            </w:pPr>
            <w:r w:rsidRPr="00BF327B">
              <w:rPr>
                <w:rFonts w:eastAsia="標楷體" w:hint="eastAsia"/>
                <w:sz w:val="28"/>
                <w:szCs w:val="28"/>
              </w:rPr>
              <w:t>考量訓練資源各有主管，人事總處將函請各地方機關將本案納入未來辦理訓練活動之參考，並適時分享本身之訓練資源，以利中央政府和地方政府間互相交流；另保訓會及所屬國家文官學院辦理相關研習課程時，亦將適時函請鄰近之中央及地方各主管機關轉知所屬報名參加，以將有限訓練資源發揮至最大效用。</w:t>
            </w:r>
          </w:p>
        </w:tc>
        <w:tc>
          <w:tcPr>
            <w:tcW w:w="1437" w:type="dxa"/>
            <w:tcBorders>
              <w:right w:val="single" w:sz="12" w:space="0" w:color="auto"/>
            </w:tcBorders>
          </w:tcPr>
          <w:p w:rsidR="003608CE" w:rsidRPr="00101FDE" w:rsidRDefault="003608CE">
            <w:pPr>
              <w:adjustRightInd w:val="0"/>
              <w:snapToGrid w:val="0"/>
              <w:spacing w:line="440" w:lineRule="exact"/>
              <w:jc w:val="both"/>
              <w:rPr>
                <w:rFonts w:ascii="Times New Roman" w:eastAsia="標楷體" w:hAnsi="Times New Roman"/>
                <w:sz w:val="28"/>
                <w:szCs w:val="28"/>
              </w:rPr>
            </w:pPr>
            <w:r w:rsidRPr="00BF327B">
              <w:rPr>
                <w:rFonts w:eastAsia="標楷體" w:hint="eastAsia"/>
                <w:sz w:val="28"/>
                <w:szCs w:val="28"/>
              </w:rPr>
              <w:t>依人事總處及保訓會處理意見辦理。</w:t>
            </w:r>
          </w:p>
        </w:tc>
      </w:tr>
    </w:tbl>
    <w:p w:rsidR="003608CE" w:rsidRPr="00463126" w:rsidRDefault="003608CE" w:rsidP="00463126">
      <w:pPr>
        <w:pStyle w:val="ListParagraph"/>
        <w:numPr>
          <w:ilvl w:val="0"/>
          <w:numId w:val="1"/>
        </w:numPr>
        <w:tabs>
          <w:tab w:val="left" w:pos="709"/>
        </w:tabs>
        <w:ind w:leftChars="0"/>
        <w:rPr>
          <w:rFonts w:ascii="標楷體" w:eastAsia="標楷體" w:hAnsi="標楷體"/>
          <w:sz w:val="32"/>
          <w:szCs w:val="32"/>
        </w:rPr>
      </w:pPr>
      <w:r>
        <w:rPr>
          <w:rFonts w:ascii="標楷體" w:eastAsia="標楷體" w:hAnsi="標楷體" w:hint="eastAsia"/>
          <w:sz w:val="32"/>
          <w:szCs w:val="32"/>
        </w:rPr>
        <w:t>散會</w:t>
      </w:r>
      <w:r>
        <w:rPr>
          <w:rFonts w:ascii="標楷體" w:eastAsia="標楷體" w:hAnsi="標楷體"/>
          <w:sz w:val="32"/>
          <w:szCs w:val="32"/>
        </w:rPr>
        <w:t xml:space="preserve"> :</w:t>
      </w:r>
      <w:r>
        <w:rPr>
          <w:rFonts w:ascii="標楷體" w:eastAsia="標楷體" w:hAnsi="標楷體" w:hint="eastAsia"/>
          <w:sz w:val="32"/>
          <w:szCs w:val="32"/>
        </w:rPr>
        <w:t>下午</w:t>
      </w:r>
      <w:r>
        <w:rPr>
          <w:rFonts w:ascii="標楷體" w:eastAsia="標楷體" w:hAnsi="標楷體"/>
          <w:sz w:val="32"/>
          <w:szCs w:val="32"/>
        </w:rPr>
        <w:t>2</w:t>
      </w:r>
      <w:r>
        <w:rPr>
          <w:rFonts w:ascii="標楷體" w:eastAsia="標楷體" w:hAnsi="標楷體" w:hint="eastAsia"/>
          <w:sz w:val="32"/>
          <w:szCs w:val="32"/>
        </w:rPr>
        <w:t>時</w:t>
      </w:r>
      <w:r>
        <w:rPr>
          <w:rFonts w:ascii="標楷體" w:eastAsia="標楷體" w:hAnsi="標楷體"/>
          <w:sz w:val="32"/>
          <w:szCs w:val="32"/>
        </w:rPr>
        <w:t>30</w:t>
      </w:r>
      <w:r>
        <w:rPr>
          <w:rFonts w:ascii="標楷體" w:eastAsia="標楷體" w:hAnsi="標楷體" w:hint="eastAsia"/>
          <w:sz w:val="32"/>
          <w:szCs w:val="32"/>
        </w:rPr>
        <w:t>分。</w:t>
      </w:r>
    </w:p>
    <w:sectPr w:rsidR="003608CE" w:rsidRPr="00463126" w:rsidSect="004E6B03">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8CE" w:rsidRDefault="003608CE" w:rsidP="005506C7">
      <w:r>
        <w:separator/>
      </w:r>
    </w:p>
  </w:endnote>
  <w:endnote w:type="continuationSeparator" w:id="0">
    <w:p w:rsidR="003608CE" w:rsidRDefault="003608CE" w:rsidP="0055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8CE" w:rsidRDefault="003608CE" w:rsidP="005506C7">
      <w:r>
        <w:separator/>
      </w:r>
    </w:p>
  </w:footnote>
  <w:footnote w:type="continuationSeparator" w:id="0">
    <w:p w:rsidR="003608CE" w:rsidRDefault="003608CE" w:rsidP="0055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931"/>
    <w:multiLevelType w:val="hybridMultilevel"/>
    <w:tmpl w:val="45FC33FA"/>
    <w:lvl w:ilvl="0" w:tplc="1564E8F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EA915F1"/>
    <w:multiLevelType w:val="hybridMultilevel"/>
    <w:tmpl w:val="73121B98"/>
    <w:lvl w:ilvl="0" w:tplc="0D9A1D36">
      <w:start w:val="1"/>
      <w:numFmt w:val="ideographLegalTraditional"/>
      <w:lvlText w:val="%1、"/>
      <w:lvlJc w:val="left"/>
      <w:pPr>
        <w:ind w:left="480" w:hanging="480"/>
      </w:pPr>
      <w:rPr>
        <w:rFonts w:ascii="標楷體" w:eastAsia="標楷體" w:hAnsi="標楷體" w:cs="Times New Roman"/>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79B5477"/>
    <w:multiLevelType w:val="hybridMultilevel"/>
    <w:tmpl w:val="47F285A4"/>
    <w:lvl w:ilvl="0" w:tplc="321234B8">
      <w:start w:val="1"/>
      <w:numFmt w:val="taiwaneseCountingThousand"/>
      <w:lvlText w:val="%1、"/>
      <w:lvlJc w:val="left"/>
      <w:pPr>
        <w:ind w:left="480" w:hanging="480"/>
      </w:pPr>
      <w:rPr>
        <w:rFonts w:cs="Times New Roman" w:hint="eastAsia"/>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FA623C7"/>
    <w:multiLevelType w:val="hybridMultilevel"/>
    <w:tmpl w:val="2C24CB38"/>
    <w:lvl w:ilvl="0" w:tplc="D4C4E4C6">
      <w:start w:val="1"/>
      <w:numFmt w:val="taiwaneseCountingThousand"/>
      <w:lvlText w:val="%1、"/>
      <w:lvlJc w:val="left"/>
      <w:pPr>
        <w:tabs>
          <w:tab w:val="num" w:pos="722"/>
        </w:tabs>
        <w:ind w:left="722" w:hanging="720"/>
      </w:pPr>
      <w:rPr>
        <w:rFonts w:ascii="Times New Roman" w:hAnsi="Times New Roman" w:cs="Times New Roman" w:hint="default"/>
      </w:rPr>
    </w:lvl>
    <w:lvl w:ilvl="1" w:tplc="04090019">
      <w:start w:val="1"/>
      <w:numFmt w:val="ideographTraditional"/>
      <w:lvlText w:val="%2、"/>
      <w:lvlJc w:val="left"/>
      <w:pPr>
        <w:tabs>
          <w:tab w:val="num" w:pos="962"/>
        </w:tabs>
        <w:ind w:left="962" w:hanging="480"/>
      </w:pPr>
      <w:rPr>
        <w:rFonts w:ascii="Times New Roman" w:hAnsi="Times New Roman" w:cs="Times New Roman"/>
      </w:rPr>
    </w:lvl>
    <w:lvl w:ilvl="2" w:tplc="0409001B">
      <w:start w:val="1"/>
      <w:numFmt w:val="lowerRoman"/>
      <w:lvlText w:val="%3."/>
      <w:lvlJc w:val="right"/>
      <w:pPr>
        <w:tabs>
          <w:tab w:val="num" w:pos="1442"/>
        </w:tabs>
        <w:ind w:left="1442" w:hanging="480"/>
      </w:pPr>
      <w:rPr>
        <w:rFonts w:ascii="Times New Roman" w:hAnsi="Times New Roman" w:cs="Times New Roman"/>
      </w:rPr>
    </w:lvl>
    <w:lvl w:ilvl="3" w:tplc="0409000F">
      <w:start w:val="1"/>
      <w:numFmt w:val="decimal"/>
      <w:lvlText w:val="%4."/>
      <w:lvlJc w:val="left"/>
      <w:pPr>
        <w:tabs>
          <w:tab w:val="num" w:pos="1922"/>
        </w:tabs>
        <w:ind w:left="1922" w:hanging="480"/>
      </w:pPr>
      <w:rPr>
        <w:rFonts w:ascii="Times New Roman" w:hAnsi="Times New Roman" w:cs="Times New Roman"/>
      </w:rPr>
    </w:lvl>
    <w:lvl w:ilvl="4" w:tplc="04090019">
      <w:start w:val="1"/>
      <w:numFmt w:val="ideographTraditional"/>
      <w:lvlText w:val="%5、"/>
      <w:lvlJc w:val="left"/>
      <w:pPr>
        <w:tabs>
          <w:tab w:val="num" w:pos="2402"/>
        </w:tabs>
        <w:ind w:left="2402" w:hanging="480"/>
      </w:pPr>
      <w:rPr>
        <w:rFonts w:ascii="Times New Roman" w:hAnsi="Times New Roman" w:cs="Times New Roman"/>
      </w:rPr>
    </w:lvl>
    <w:lvl w:ilvl="5" w:tplc="0409001B">
      <w:start w:val="1"/>
      <w:numFmt w:val="lowerRoman"/>
      <w:lvlText w:val="%6."/>
      <w:lvlJc w:val="right"/>
      <w:pPr>
        <w:tabs>
          <w:tab w:val="num" w:pos="2882"/>
        </w:tabs>
        <w:ind w:left="2882" w:hanging="480"/>
      </w:pPr>
      <w:rPr>
        <w:rFonts w:ascii="Times New Roman" w:hAnsi="Times New Roman" w:cs="Times New Roman"/>
      </w:rPr>
    </w:lvl>
    <w:lvl w:ilvl="6" w:tplc="0409000F">
      <w:start w:val="1"/>
      <w:numFmt w:val="decimal"/>
      <w:lvlText w:val="%7."/>
      <w:lvlJc w:val="left"/>
      <w:pPr>
        <w:tabs>
          <w:tab w:val="num" w:pos="3362"/>
        </w:tabs>
        <w:ind w:left="3362" w:hanging="480"/>
      </w:pPr>
      <w:rPr>
        <w:rFonts w:ascii="Times New Roman" w:hAnsi="Times New Roman" w:cs="Times New Roman"/>
      </w:rPr>
    </w:lvl>
    <w:lvl w:ilvl="7" w:tplc="04090019">
      <w:start w:val="1"/>
      <w:numFmt w:val="ideographTraditional"/>
      <w:lvlText w:val="%8、"/>
      <w:lvlJc w:val="left"/>
      <w:pPr>
        <w:tabs>
          <w:tab w:val="num" w:pos="3842"/>
        </w:tabs>
        <w:ind w:left="3842" w:hanging="480"/>
      </w:pPr>
      <w:rPr>
        <w:rFonts w:ascii="Times New Roman" w:hAnsi="Times New Roman" w:cs="Times New Roman"/>
      </w:rPr>
    </w:lvl>
    <w:lvl w:ilvl="8" w:tplc="0409001B">
      <w:start w:val="1"/>
      <w:numFmt w:val="lowerRoman"/>
      <w:lvlText w:val="%9."/>
      <w:lvlJc w:val="right"/>
      <w:pPr>
        <w:tabs>
          <w:tab w:val="num" w:pos="4322"/>
        </w:tabs>
        <w:ind w:left="4322" w:hanging="480"/>
      </w:pPr>
      <w:rPr>
        <w:rFonts w:ascii="Times New Roman" w:hAnsi="Times New Roman" w:cs="Times New Roman"/>
      </w:rPr>
    </w:lvl>
  </w:abstractNum>
  <w:abstractNum w:abstractNumId="4">
    <w:nsid w:val="47AF511F"/>
    <w:multiLevelType w:val="hybridMultilevel"/>
    <w:tmpl w:val="6C72BD26"/>
    <w:lvl w:ilvl="0" w:tplc="84983786">
      <w:start w:val="1"/>
      <w:numFmt w:val="taiwaneseCountingThousand"/>
      <w:lvlText w:val="%1、"/>
      <w:lvlJc w:val="left"/>
      <w:pPr>
        <w:ind w:left="804" w:hanging="720"/>
      </w:pPr>
      <w:rPr>
        <w:rFonts w:cs="Times New Roman"/>
      </w:rPr>
    </w:lvl>
    <w:lvl w:ilvl="1" w:tplc="04090019">
      <w:start w:val="1"/>
      <w:numFmt w:val="ideographTraditional"/>
      <w:lvlText w:val="%2、"/>
      <w:lvlJc w:val="left"/>
      <w:pPr>
        <w:ind w:left="1044" w:hanging="480"/>
      </w:pPr>
      <w:rPr>
        <w:rFonts w:cs="Times New Roman"/>
      </w:rPr>
    </w:lvl>
    <w:lvl w:ilvl="2" w:tplc="0409001B">
      <w:start w:val="1"/>
      <w:numFmt w:val="lowerRoman"/>
      <w:lvlText w:val="%3."/>
      <w:lvlJc w:val="right"/>
      <w:pPr>
        <w:ind w:left="1524" w:hanging="480"/>
      </w:pPr>
      <w:rPr>
        <w:rFonts w:cs="Times New Roman"/>
      </w:rPr>
    </w:lvl>
    <w:lvl w:ilvl="3" w:tplc="0409000F">
      <w:start w:val="1"/>
      <w:numFmt w:val="decimal"/>
      <w:lvlText w:val="%4."/>
      <w:lvlJc w:val="left"/>
      <w:pPr>
        <w:ind w:left="2004" w:hanging="480"/>
      </w:pPr>
      <w:rPr>
        <w:rFonts w:cs="Times New Roman"/>
      </w:rPr>
    </w:lvl>
    <w:lvl w:ilvl="4" w:tplc="04090019">
      <w:start w:val="1"/>
      <w:numFmt w:val="ideographTraditional"/>
      <w:lvlText w:val="%5、"/>
      <w:lvlJc w:val="left"/>
      <w:pPr>
        <w:ind w:left="2484" w:hanging="480"/>
      </w:pPr>
      <w:rPr>
        <w:rFonts w:cs="Times New Roman"/>
      </w:rPr>
    </w:lvl>
    <w:lvl w:ilvl="5" w:tplc="0409001B">
      <w:start w:val="1"/>
      <w:numFmt w:val="lowerRoman"/>
      <w:lvlText w:val="%6."/>
      <w:lvlJc w:val="right"/>
      <w:pPr>
        <w:ind w:left="2964" w:hanging="480"/>
      </w:pPr>
      <w:rPr>
        <w:rFonts w:cs="Times New Roman"/>
      </w:rPr>
    </w:lvl>
    <w:lvl w:ilvl="6" w:tplc="0409000F">
      <w:start w:val="1"/>
      <w:numFmt w:val="decimal"/>
      <w:lvlText w:val="%7."/>
      <w:lvlJc w:val="left"/>
      <w:pPr>
        <w:ind w:left="3444" w:hanging="480"/>
      </w:pPr>
      <w:rPr>
        <w:rFonts w:cs="Times New Roman"/>
      </w:rPr>
    </w:lvl>
    <w:lvl w:ilvl="7" w:tplc="04090019">
      <w:start w:val="1"/>
      <w:numFmt w:val="ideographTraditional"/>
      <w:lvlText w:val="%8、"/>
      <w:lvlJc w:val="left"/>
      <w:pPr>
        <w:ind w:left="3924" w:hanging="480"/>
      </w:pPr>
      <w:rPr>
        <w:rFonts w:cs="Times New Roman"/>
      </w:rPr>
    </w:lvl>
    <w:lvl w:ilvl="8" w:tplc="0409001B">
      <w:start w:val="1"/>
      <w:numFmt w:val="lowerRoman"/>
      <w:lvlText w:val="%9."/>
      <w:lvlJc w:val="right"/>
      <w:pPr>
        <w:ind w:left="4404" w:hanging="480"/>
      </w:pPr>
      <w:rPr>
        <w:rFonts w:cs="Times New Roman"/>
      </w:rPr>
    </w:lvl>
  </w:abstractNum>
  <w:abstractNum w:abstractNumId="5">
    <w:nsid w:val="5584638B"/>
    <w:multiLevelType w:val="hybridMultilevel"/>
    <w:tmpl w:val="5B36AB26"/>
    <w:lvl w:ilvl="0" w:tplc="671C0146">
      <w:start w:val="1"/>
      <w:numFmt w:val="taiwaneseCountingThousand"/>
      <w:lvlText w:val="%1、"/>
      <w:lvlJc w:val="left"/>
      <w:pPr>
        <w:tabs>
          <w:tab w:val="num" w:pos="749"/>
        </w:tabs>
        <w:ind w:left="749" w:hanging="720"/>
      </w:pPr>
      <w:rPr>
        <w:rFonts w:cs="Times New Roman" w:hint="default"/>
      </w:rPr>
    </w:lvl>
    <w:lvl w:ilvl="1" w:tplc="04090019" w:tentative="1">
      <w:start w:val="1"/>
      <w:numFmt w:val="ideographTraditional"/>
      <w:lvlText w:val="%2、"/>
      <w:lvlJc w:val="left"/>
      <w:pPr>
        <w:tabs>
          <w:tab w:val="num" w:pos="989"/>
        </w:tabs>
        <w:ind w:left="989" w:hanging="480"/>
      </w:pPr>
      <w:rPr>
        <w:rFonts w:cs="Times New Roman"/>
      </w:rPr>
    </w:lvl>
    <w:lvl w:ilvl="2" w:tplc="0409001B" w:tentative="1">
      <w:start w:val="1"/>
      <w:numFmt w:val="lowerRoman"/>
      <w:lvlText w:val="%3."/>
      <w:lvlJc w:val="right"/>
      <w:pPr>
        <w:tabs>
          <w:tab w:val="num" w:pos="1469"/>
        </w:tabs>
        <w:ind w:left="1469" w:hanging="480"/>
      </w:pPr>
      <w:rPr>
        <w:rFonts w:cs="Times New Roman"/>
      </w:rPr>
    </w:lvl>
    <w:lvl w:ilvl="3" w:tplc="0409000F" w:tentative="1">
      <w:start w:val="1"/>
      <w:numFmt w:val="decimal"/>
      <w:lvlText w:val="%4."/>
      <w:lvlJc w:val="left"/>
      <w:pPr>
        <w:tabs>
          <w:tab w:val="num" w:pos="1949"/>
        </w:tabs>
        <w:ind w:left="1949" w:hanging="480"/>
      </w:pPr>
      <w:rPr>
        <w:rFonts w:cs="Times New Roman"/>
      </w:rPr>
    </w:lvl>
    <w:lvl w:ilvl="4" w:tplc="04090019" w:tentative="1">
      <w:start w:val="1"/>
      <w:numFmt w:val="ideographTraditional"/>
      <w:lvlText w:val="%5、"/>
      <w:lvlJc w:val="left"/>
      <w:pPr>
        <w:tabs>
          <w:tab w:val="num" w:pos="2429"/>
        </w:tabs>
        <w:ind w:left="2429" w:hanging="480"/>
      </w:pPr>
      <w:rPr>
        <w:rFonts w:cs="Times New Roman"/>
      </w:rPr>
    </w:lvl>
    <w:lvl w:ilvl="5" w:tplc="0409001B" w:tentative="1">
      <w:start w:val="1"/>
      <w:numFmt w:val="lowerRoman"/>
      <w:lvlText w:val="%6."/>
      <w:lvlJc w:val="right"/>
      <w:pPr>
        <w:tabs>
          <w:tab w:val="num" w:pos="2909"/>
        </w:tabs>
        <w:ind w:left="2909" w:hanging="480"/>
      </w:pPr>
      <w:rPr>
        <w:rFonts w:cs="Times New Roman"/>
      </w:rPr>
    </w:lvl>
    <w:lvl w:ilvl="6" w:tplc="0409000F" w:tentative="1">
      <w:start w:val="1"/>
      <w:numFmt w:val="decimal"/>
      <w:lvlText w:val="%7."/>
      <w:lvlJc w:val="left"/>
      <w:pPr>
        <w:tabs>
          <w:tab w:val="num" w:pos="3389"/>
        </w:tabs>
        <w:ind w:left="3389" w:hanging="480"/>
      </w:pPr>
      <w:rPr>
        <w:rFonts w:cs="Times New Roman"/>
      </w:rPr>
    </w:lvl>
    <w:lvl w:ilvl="7" w:tplc="04090019" w:tentative="1">
      <w:start w:val="1"/>
      <w:numFmt w:val="ideographTraditional"/>
      <w:lvlText w:val="%8、"/>
      <w:lvlJc w:val="left"/>
      <w:pPr>
        <w:tabs>
          <w:tab w:val="num" w:pos="3869"/>
        </w:tabs>
        <w:ind w:left="3869" w:hanging="480"/>
      </w:pPr>
      <w:rPr>
        <w:rFonts w:cs="Times New Roman"/>
      </w:rPr>
    </w:lvl>
    <w:lvl w:ilvl="8" w:tplc="0409001B" w:tentative="1">
      <w:start w:val="1"/>
      <w:numFmt w:val="lowerRoman"/>
      <w:lvlText w:val="%9."/>
      <w:lvlJc w:val="right"/>
      <w:pPr>
        <w:tabs>
          <w:tab w:val="num" w:pos="4349"/>
        </w:tabs>
        <w:ind w:left="4349" w:hanging="480"/>
      </w:pPr>
      <w:rPr>
        <w:rFonts w:cs="Times New Roman"/>
      </w:rPr>
    </w:lvl>
  </w:abstractNum>
  <w:abstractNum w:abstractNumId="6">
    <w:nsid w:val="56A70148"/>
    <w:multiLevelType w:val="hybridMultilevel"/>
    <w:tmpl w:val="B366C3D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5E1B7467"/>
    <w:multiLevelType w:val="hybridMultilevel"/>
    <w:tmpl w:val="DF8481C2"/>
    <w:lvl w:ilvl="0" w:tplc="3E584510">
      <w:start w:val="1"/>
      <w:numFmt w:val="taiwaneseCountingThousand"/>
      <w:lvlText w:val="%1、"/>
      <w:lvlJc w:val="left"/>
      <w:pPr>
        <w:ind w:left="360" w:hanging="360"/>
      </w:pPr>
      <w:rPr>
        <w:rFonts w:ascii="標楷體" w:eastAsia="標楷體" w:hAnsi="標楷體" w:cs="Times New Roman" w:hint="default"/>
        <w:sz w:val="28"/>
        <w:szCs w:val="28"/>
      </w:rPr>
    </w:lvl>
    <w:lvl w:ilvl="1" w:tplc="04090019">
      <w:start w:val="1"/>
      <w:numFmt w:val="ideographTraditional"/>
      <w:lvlText w:val="%2、"/>
      <w:lvlJc w:val="left"/>
      <w:pPr>
        <w:ind w:left="960" w:hanging="480"/>
      </w:pPr>
      <w:rPr>
        <w:rFonts w:cs="Times New Roman"/>
      </w:rPr>
    </w:lvl>
    <w:lvl w:ilvl="2" w:tplc="6EF8C2C4">
      <w:start w:val="1"/>
      <w:numFmt w:val="taiwaneseCountingThousand"/>
      <w:lvlText w:val="(%3)"/>
      <w:lvlJc w:val="left"/>
      <w:pPr>
        <w:tabs>
          <w:tab w:val="num" w:pos="1680"/>
        </w:tabs>
        <w:ind w:left="1680" w:hanging="720"/>
      </w:pPr>
      <w:rPr>
        <w:rFonts w:cs="Times New Roman" w:hint="default"/>
        <w:b/>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976"/>
    <w:rsid w:val="00000DDC"/>
    <w:rsid w:val="000A7132"/>
    <w:rsid w:val="00101FDE"/>
    <w:rsid w:val="00102519"/>
    <w:rsid w:val="001A1820"/>
    <w:rsid w:val="002A09EE"/>
    <w:rsid w:val="0035739E"/>
    <w:rsid w:val="003608CE"/>
    <w:rsid w:val="00384E08"/>
    <w:rsid w:val="00385CDB"/>
    <w:rsid w:val="003978B0"/>
    <w:rsid w:val="00427976"/>
    <w:rsid w:val="00463126"/>
    <w:rsid w:val="004A2B77"/>
    <w:rsid w:val="004E6B03"/>
    <w:rsid w:val="00516688"/>
    <w:rsid w:val="005506C7"/>
    <w:rsid w:val="005615A1"/>
    <w:rsid w:val="00617E12"/>
    <w:rsid w:val="00634D70"/>
    <w:rsid w:val="006436C8"/>
    <w:rsid w:val="006E4BC1"/>
    <w:rsid w:val="00741E49"/>
    <w:rsid w:val="008132A5"/>
    <w:rsid w:val="0089685C"/>
    <w:rsid w:val="00903E65"/>
    <w:rsid w:val="0094559D"/>
    <w:rsid w:val="0097407A"/>
    <w:rsid w:val="009E5335"/>
    <w:rsid w:val="009F7E7C"/>
    <w:rsid w:val="00A34A8B"/>
    <w:rsid w:val="00A42EE9"/>
    <w:rsid w:val="00A71D11"/>
    <w:rsid w:val="00A77BB4"/>
    <w:rsid w:val="00A813FC"/>
    <w:rsid w:val="00AD6304"/>
    <w:rsid w:val="00BB6CCE"/>
    <w:rsid w:val="00BD74E6"/>
    <w:rsid w:val="00BF327B"/>
    <w:rsid w:val="00C5564E"/>
    <w:rsid w:val="00C90A29"/>
    <w:rsid w:val="00D928C3"/>
    <w:rsid w:val="00DA38F4"/>
    <w:rsid w:val="00DB1A5B"/>
    <w:rsid w:val="00EC15FC"/>
    <w:rsid w:val="00F31AA2"/>
    <w:rsid w:val="00FE2F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1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976"/>
    <w:pPr>
      <w:ind w:leftChars="200" w:left="480"/>
    </w:pPr>
  </w:style>
  <w:style w:type="table" w:styleId="TableGrid">
    <w:name w:val="Table Grid"/>
    <w:basedOn w:val="TableNormal"/>
    <w:uiPriority w:val="99"/>
    <w:rsid w:val="00C90A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506C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506C7"/>
    <w:rPr>
      <w:rFonts w:cs="Times New Roman"/>
      <w:sz w:val="20"/>
      <w:szCs w:val="20"/>
    </w:rPr>
  </w:style>
  <w:style w:type="paragraph" w:styleId="Footer">
    <w:name w:val="footer"/>
    <w:basedOn w:val="Normal"/>
    <w:link w:val="FooterChar"/>
    <w:uiPriority w:val="99"/>
    <w:rsid w:val="005506C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506C7"/>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705981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394</Words>
  <Characters>2246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「102年度第1次公務人員訓練進修協調會報」會議紀錄</dc:title>
  <dc:subject/>
  <dc:creator>許瑞娟</dc:creator>
  <cp:keywords/>
  <dc:description/>
  <cp:lastModifiedBy>Meeting</cp:lastModifiedBy>
  <cp:revision>2</cp:revision>
  <dcterms:created xsi:type="dcterms:W3CDTF">2013-07-22T01:50:00Z</dcterms:created>
  <dcterms:modified xsi:type="dcterms:W3CDTF">2013-07-22T01:50:00Z</dcterms:modified>
</cp:coreProperties>
</file>