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3D" w:rsidRPr="003B2AF8" w:rsidRDefault="00C7483D" w:rsidP="00C7483D">
      <w:pPr>
        <w:widowControl/>
        <w:spacing w:line="46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3B2AF8">
        <w:rPr>
          <w:rFonts w:ascii="Times New Roman" w:eastAsia="標楷體" w:hAnsi="Times New Roman" w:cs="Times New Roman"/>
          <w:kern w:val="0"/>
          <w:sz w:val="40"/>
          <w:szCs w:val="40"/>
        </w:rPr>
        <w:t>公務人員保障暨培訓委員會及所屬機關辦理各項訓練測驗試</w:t>
      </w:r>
      <w:proofErr w:type="gramStart"/>
      <w:r w:rsidRPr="003B2AF8">
        <w:rPr>
          <w:rFonts w:ascii="Times New Roman" w:eastAsia="標楷體" w:hAnsi="Times New Roman" w:cs="Times New Roman"/>
          <w:kern w:val="0"/>
          <w:sz w:val="40"/>
          <w:szCs w:val="40"/>
        </w:rPr>
        <w:t>務</w:t>
      </w:r>
      <w:proofErr w:type="gramEnd"/>
      <w:r w:rsidRPr="003B2AF8">
        <w:rPr>
          <w:rFonts w:ascii="Times New Roman" w:eastAsia="標楷體" w:hAnsi="Times New Roman" w:cs="Times New Roman"/>
          <w:kern w:val="0"/>
          <w:sz w:val="40"/>
          <w:szCs w:val="40"/>
        </w:rPr>
        <w:t>規定部分規定修正總說明</w:t>
      </w:r>
    </w:p>
    <w:p w:rsidR="00C7483D" w:rsidRPr="003B2AF8" w:rsidRDefault="00C7483D" w:rsidP="00C7483D">
      <w:pPr>
        <w:widowControl/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公務人員保障暨培訓委員會及所屬機關辦理各項訓練測驗試</w:t>
      </w:r>
      <w:proofErr w:type="gramStart"/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務</w:t>
      </w:r>
      <w:proofErr w:type="gramEnd"/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規定（以下簡稱本規定）前於九十九年六月三十日訂定發布，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歷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七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次修正。</w:t>
      </w:r>
    </w:p>
    <w:p w:rsidR="00C7483D" w:rsidRPr="003B2AF8" w:rsidRDefault="00C7483D" w:rsidP="00C7483D">
      <w:pPr>
        <w:widowControl/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為維護受訓人員權益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，在不影響訓練測驗客觀與公平前提下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照</w:t>
      </w:r>
      <w:proofErr w:type="gramStart"/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典試法第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二十六</w:t>
      </w:r>
      <w:proofErr w:type="gramEnd"/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條及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考試院訂定發布之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應考人申請閱覽試卷辦法</w:t>
      </w:r>
      <w:r w:rsidRPr="003B2AF8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開放公務人員保障暨培訓委員會</w:t>
      </w:r>
      <w:r w:rsidRPr="003B2AF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（以下簡稱保訓會）</w:t>
      </w:r>
      <w:r w:rsidRPr="003B2AF8">
        <w:rPr>
          <w:rFonts w:ascii="Times New Roman" w:eastAsia="標楷體" w:hAnsi="Times New Roman" w:cs="Times New Roman"/>
          <w:kern w:val="0"/>
          <w:sz w:val="28"/>
          <w:szCs w:val="28"/>
        </w:rPr>
        <w:t>辦理之各項法定訓練測驗受訓人員得申請閱覽試卷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proofErr w:type="gramStart"/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爰</w:t>
      </w:r>
      <w:proofErr w:type="gramEnd"/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新增相關規定。</w:t>
      </w:r>
    </w:p>
    <w:p w:rsidR="00C7483D" w:rsidRPr="003B2AF8" w:rsidRDefault="00C7483D" w:rsidP="00C7483D">
      <w:pPr>
        <w:widowControl/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本規定計新增八點，修正三點，修正重點如下：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一、</w:t>
      </w:r>
      <w:r w:rsidRPr="003B2AF8">
        <w:rPr>
          <w:rFonts w:ascii="Times New Roman" w:eastAsia="標楷體" w:hAnsi="Times New Roman" w:cs="Times New Roman"/>
          <w:bCs/>
          <w:kern w:val="0"/>
          <w:sz w:val="28"/>
          <w:szCs w:val="28"/>
        </w:rPr>
        <w:tab/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受訓人員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閱覽試卷之範圍及保訓會提供閱覽之方式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。（修正規定第五十點）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二、受訓人員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閱覽試卷之申請期限</w:t>
      </w:r>
      <w:r w:rsidRPr="003B2AF8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方式及不得申請事項</w:t>
      </w:r>
      <w:r w:rsidRPr="003B2AF8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。（修正規定第五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十一</w:t>
      </w:r>
      <w:r w:rsidRPr="003B2AF8">
        <w:rPr>
          <w:rFonts w:ascii="Times New Roman" w:eastAsia="標楷體" w:hAnsi="Times New Roman" w:cs="Times New Roman"/>
          <w:bCs/>
          <w:kern w:val="0"/>
          <w:sz w:val="28"/>
          <w:szCs w:val="28"/>
        </w:rPr>
        <w:t>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三、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閱覽試卷保訓會之辦理期限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。（修正規定第五十二點）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四、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保訓會</w:t>
      </w:r>
      <w:r w:rsidRPr="003B2AF8">
        <w:rPr>
          <w:rFonts w:ascii="標楷體" w:eastAsia="標楷體" w:hAnsi="標楷體" w:cs="Times New Roman" w:hint="eastAsia"/>
          <w:kern w:val="0"/>
          <w:sz w:val="28"/>
          <w:szCs w:val="28"/>
        </w:rPr>
        <w:t>應將閱卷委員之資料予以彌封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。（修正規定第五十三點）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五、受訓人員閱覽試卷之閱覽時間。（修正規定第五十四點）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六、受訓人員閱覽試卷之作業程序。（修正規定第五十五點）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七、受訓人員閱覽試卷之禁止行為。（修正規定第五十六點）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八、身心障礙受訓人員申請閱覽試卷</w:t>
      </w:r>
      <w:r w:rsidRPr="003B2AF8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因觀看有困難</w:t>
      </w:r>
      <w:r w:rsidRPr="003B2AF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，保訓會得提供必要之協助措施。（修正規定第五十七點）</w:t>
      </w:r>
    </w:p>
    <w:p w:rsidR="00C7483D" w:rsidRPr="003B2AF8" w:rsidRDefault="00C7483D" w:rsidP="00C7483D">
      <w:pPr>
        <w:widowControl/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B2AF8">
        <w:rPr>
          <w:rFonts w:ascii="Times New Roman" w:eastAsia="標楷體" w:hAnsi="Times New Roman" w:cs="Times New Roman"/>
          <w:bCs/>
          <w:kern w:val="0"/>
          <w:sz w:val="28"/>
          <w:szCs w:val="28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354"/>
      </w:tblGrid>
      <w:tr w:rsidR="00C7483D" w:rsidRPr="003B2AF8" w:rsidTr="00A20935">
        <w:tc>
          <w:tcPr>
            <w:tcW w:w="10060" w:type="dxa"/>
            <w:gridSpan w:val="3"/>
            <w:shd w:val="clear" w:color="auto" w:fill="FFFFFF"/>
            <w:vAlign w:val="center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lastRenderedPageBreak/>
              <w:t>公務人員保障暨培訓委員會及所屬機關辦理各項訓練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測驗試</w:t>
            </w:r>
            <w:proofErr w:type="gramStart"/>
            <w:r w:rsidRPr="003B2AF8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務</w:t>
            </w:r>
            <w:proofErr w:type="gramEnd"/>
            <w:r w:rsidRPr="003B2AF8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規定部分規定修正</w:t>
            </w:r>
            <w:r w:rsidR="00931156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規定</w:t>
            </w:r>
            <w:r w:rsidRPr="003B2AF8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對照表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center"/>
              <w:rPr>
                <w:rFonts w:ascii="Times New Roman" w:eastAsia="標楷體" w:hAnsi="Times New Roman" w:cs="Times New Roman"/>
                <w:spacing w:val="300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修正規定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260" w:hangingChars="450" w:hanging="12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現行規定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說明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二十五、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情境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寫作、實務寫作題及專書閱讀心得寫作（以下簡稱寫作題）閱卷，得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採單閱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或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平行兩閱制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，由保訓會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遴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聘相關專業領域學者專家擔任閱卷委員負責閱卷及評分。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二十五、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案例書面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寫作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題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、實務寫作題及專書閱讀心得寫作（以下簡稱寫作題）閱卷，得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採單閱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或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平行兩閱制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，由保訓會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遴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聘相關專業領域學者專家擔任閱卷委員負責閱卷及評分。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一、依公務人員晉升官等（資位）訓練成績評量要點第二點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規定</w:t>
            </w:r>
            <w:proofErr w:type="gramStart"/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︰</w:t>
            </w:r>
            <w:proofErr w:type="gramEnd"/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「</w:t>
            </w:r>
            <w:proofErr w:type="gramStart"/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薦升簡及正升監</w:t>
            </w:r>
            <w:proofErr w:type="gramEnd"/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訓練成績評量項目及所占訓練成績總分之百分比如下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…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…</w:t>
            </w:r>
            <w:bookmarkStart w:id="0" w:name="_GoBack"/>
            <w:bookmarkEnd w:id="0"/>
            <w:proofErr w:type="gramEnd"/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（二）課程成績：占百分之九十。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、專題研討：占百分之四十五。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、案例書面寫作：占百分之四十五。（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）情境寫作：占百分之四十。（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）專書閱讀心得寫作：占百分之五。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」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案例書面寫作題包含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情境寫作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專書閱讀心得寫作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為配合上開規定，將「案例書面寫作題」修正為「情境寫作」，以符實際。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四十四、申請複查成績，不得要求重新評閱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提供參考答案或複印試卷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，亦不得要求告知閱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卷委員之姓名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及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有關資料。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四十四、申請複查成績，不得要求重新評閱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，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提供參考答案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、閱覽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或複印試卷，亦不得要求告知閱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卷委員之姓名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或其他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有關資料。</w:t>
            </w: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為配合開放受訓人員得申請閱覽試卷，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將不得要求提供「閱覽」文字，予以刪除</w:t>
            </w:r>
            <w:r w:rsidRPr="003B2AF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sz w:val="28"/>
                <w:szCs w:val="28"/>
              </w:rPr>
              <w:t>並酌作文字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sz w:val="28"/>
                <w:szCs w:val="28"/>
              </w:rPr>
              <w:t>修正。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594" w:hangingChars="212" w:hanging="594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拾、</w:t>
            </w:r>
            <w:r w:rsidRPr="003B2AF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>申請閱覽試卷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594" w:hangingChars="212" w:hanging="594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拾、</w:t>
            </w:r>
            <w:r w:rsidRPr="003B2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附則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一、為維護受訓人員權益，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增訂開放受訓人員得申請閱覽試卷之規定，並配合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修正章名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二、現行規定拾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、附則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，配合移列為拾壹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、附則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4B0642" w:rsidRDefault="00C7483D" w:rsidP="00931156">
            <w:pPr>
              <w:widowControl/>
              <w:snapToGrid w:val="0"/>
              <w:spacing w:line="460" w:lineRule="exact"/>
              <w:ind w:left="840" w:hangingChars="300" w:hanging="84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五十、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受訓人員得申請閱覽經評閱完畢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之</w:t>
            </w:r>
            <w:proofErr w:type="gramStart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選擇題試卡及</w:t>
            </w:r>
            <w:proofErr w:type="gramEnd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寫作題試卷</w:t>
            </w:r>
            <w:r w:rsidRPr="003B2AF8"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  <w:t>影像檔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；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保訓會應備具電腦設備，以供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其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閱覽。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840" w:hangingChars="300" w:hanging="84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五十、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本試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務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規定未規範事項，適用其他相關法規之規定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594" w:hangingChars="212" w:hanging="594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一、現行規定第五十點移列至修正規定第五十八點。</w:t>
            </w:r>
          </w:p>
          <w:p w:rsidR="00C7483D" w:rsidRPr="004B0642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本點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規定受訓人員閱覽之範圍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保訓會應提供電腦設備，供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閱覽。閱覽試卷係為使受訓人員瞭解其選擇題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試卡劃記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情形或寫作題閱卷委員對其作答內容之評閱情形，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爰允渠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等可申請閱覽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之試卡及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試卷影像檔，並以各項訓練測驗業經評閱完畢之選擇題及寫作題（按指</w:t>
            </w:r>
            <w:proofErr w:type="gramStart"/>
            <w:r w:rsidRPr="003B2AF8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依修正規定第二十五點規定之情境寫作、實務寫作題及專書閱讀心得寫作）為限，其中選擇題影像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檔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包含受訓人員作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答試卡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及正確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答案試卡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五十一、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受訓人員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申請閱覽試卷(卡)，</w:t>
            </w:r>
            <w:r w:rsidRPr="003B2AF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應於接到訓練成績單之次日起十五日內，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至保訓會網站</w:t>
            </w:r>
            <w:proofErr w:type="gramStart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採線上</w:t>
            </w:r>
            <w:proofErr w:type="gramEnd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申辦方式，或填具各項訓練測驗閱覽試卷申請書（如附件八）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，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郵寄保訓會辦理，</w:t>
            </w:r>
            <w:r w:rsidRPr="003B2AF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逾期不予受理，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並</w:t>
            </w:r>
            <w:r w:rsidRPr="003B2AF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以一次為限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450" w:left="10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申請閱覽試卷(卡)，應依</w:t>
            </w:r>
            <w:r w:rsidRPr="003B2AF8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公務人員保障暨培訓委員會閱覽試卷收費標準繳納費用</w:t>
            </w: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後</w:t>
            </w:r>
            <w:r w:rsidRPr="003B2AF8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，始得閱覽。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Chars="450" w:left="10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申請閱覽試卷(卡)，不得要求重新評閱、提供寫作題參考答案或複印試卷(卡)，亦不得要求告知閱卷委員之姓名及有關資料。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6" w:hangingChars="2" w:hanging="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二、本點參照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考選部所定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之應考人申請閱覽試卷辦法第五條規定訂定。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三、第一項考量閱覽試卷與複查成績之申請，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均係自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受訓人員收到成績單後始得辦理，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參照本規定申請複查成績之期限及方式，以受訓人員收到成績單之次日起十五日內，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採線上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或書面雙軌擇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方式申辦；逾期則不予受理，並以一次為限。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四、第二項規定應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依</w:t>
            </w:r>
            <w:r w:rsidRPr="003B2AF8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公務人員保障暨培訓委員會閱覽試卷收費標準繳納費用</w:t>
            </w:r>
            <w:r w:rsidR="00931156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後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3B2AF8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始得閱覽。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五、第三項參照本規定第四十四點成績複查之規定，受訓人員申請閱覽試卷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(卡)不得要求重新評閱、複印試卷(卡)及告知閱卷委員姓名等事項。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五十二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保訓會收到閱覽試卷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之申請後，應於申請期間截止之次日起十五日內提供閱覽。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必要時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，得酌予延長十日，並通知受訓人員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Chars="450" w:left="10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經核准閱覽試卷(卡)之受訓人員，應依保訓會書面通知之指定期日及場所進行閱覽。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Chars="450" w:left="1080"/>
              <w:jc w:val="both"/>
              <w:rPr>
                <w:rFonts w:ascii="Times New Roman" w:eastAsia="標楷體" w:hAnsi="Times New Roman" w:cs="Times New Roman"/>
                <w:b/>
                <w:strike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受訓人員因故無法於指定期日閱覽試卷(卡)時，至遲應於原訂期日前三日通知保訓會，由保訓會另行安排閱覽。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二、第一項規定閱覽試卷之辦理期限，除參照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考選部所定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應考人申請閱覽試卷辦法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第五條及本規定申請複查成績之規定外，另考量受訓人員不服成績單通知之處分，得於處分書達到之次日起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十日內提起復審或訴願，且閱覽試卷之申請期間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為</w:t>
            </w:r>
            <w:r w:rsidRPr="003B2AF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接到訓練成績單之次日起十五日內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，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將保訓會作業期間定為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申請期間截止之次日起十五日內，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俾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符時效性。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三、第二項規定保訓會係以書面方式通知受訓人員之閱覽期日及地點。所稱書面通知，指以公文、傳真、電子郵件等方式辦理。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四、受訓人員因故無法於指定期日到場閱覽，為顧及渠等權益，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於第三項規定受訓人員至遲應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於原訂期日前三日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lastRenderedPageBreak/>
              <w:t>通知保訓會，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俾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另行安排時間閱覽。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五十三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保訓會提供受訓人員閱覽前，應將閱卷委員評閱試卷之簽名或蓋章予以彌封。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6" w:hangingChars="2" w:hanging="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二、本點配合修正規定第五十一點第三項規定，不得要求告知閱卷委員之姓名及有關資料，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此，保訓會應將閱卷委員評閱試卷之簽名或蓋章予以彌封，不得供受訓人員閱覽。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五十四、各項訓練測驗試卷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之閱覽時間以十五分鐘為限。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6" w:hangingChars="2" w:hanging="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二、本點規定受訓人員之閱覽時間。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三、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鑑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於開放閱覽試卷之目的，係為使受訓人員瞭解其選擇題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試卡劃記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情形，或寫作題閱卷委員對其作答內容之評閱情形，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應以形式觀察為主，而非供受訓人員於閱覽試卷時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鑽研其答題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內容甚或背誦評閱情形，作為相互比較成績高低之檢討，另參照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考選部所定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之應考人申請閱覽試卷辦法第九條規定，訂定閱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覽時間以十五分鐘為限。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五十五、受訓人員閱覽試卷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限本人為之，並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應攜帶國民身分證或足資證明身分之證件入場閱覽，以備核對。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Chars="450" w:left="10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受訓人員於閱覽試卷(卡)前，應先經保訓會核對身分，隨身攜帶物品另置於指定地點，並於閱覽試卷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登記冊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上簽名。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10" w:left="646" w:hangingChars="222" w:hanging="62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二、第一項規定受訓人員閱覽試卷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應由本人親自為之，不得由他人代理。本項所稱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足資證明身分之證件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，指附有照片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足資辨識身分之護照、全民健康保險卡、駕駛執照等證件，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以供保訓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會核對。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三、第二項規定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受訓人員於閱覽試卷前，應先經保訓會核對身分，並於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登記冊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上簽名。另為避免閱覽試卷時，受訓人員發生禁止行為，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爰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規定其隨身攜帶物品另置於指定地點。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五十六、受訓人員閱覽試卷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時，不得有下列行為：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518" w:hangingChars="214" w:hanging="599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一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)冒名頂替。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二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抄寫、複印、攝影、讀誦錄音或其他各種複製行為。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lastRenderedPageBreak/>
              <w:t>(三)隨身攜帶紙筆、行動電話、穿戴式裝置或其他具資訊傳輸、感應、拍攝或記錄功能之器材及設備或其他通訊器具。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四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窺視他人試卷(卡)影像檔或互相交談。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五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故意將試卷(卡)影像檔供他人窺視。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六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意圖破壞或毀損閱覽場所之電腦設備。</w:t>
            </w:r>
          </w:p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383" w:left="1434" w:hangingChars="184" w:hanging="515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(七)吸菸、飲食、嚼食口香糖或檳榔、喧嘩、破壞環境整潔或其他妨礙他人之行為。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Chars="450" w:left="10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受訓人員閱覽試卷(卡)時，如有違反前項各款規定之</w:t>
            </w:r>
            <w:proofErr w:type="gramStart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者，工作人員得當場中止其閱覽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並禁止續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閱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。其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涉及刑事責任者，保訓會應依法移送該管檢察機關偵辦。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Chars="10" w:left="646" w:hangingChars="222" w:hanging="62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二、第一項規定受訓人員閱覽試卷時之禁止行為。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參考典試法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第二十六條精神，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不得有抄寫、複印、攝影、讀誦錄音或其他各種複製行為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，及參照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考選部所定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之應考人申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請閱覽試卷辦法第十二條規定訂定。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第二項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規定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受訓人員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閱覽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所申請之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時，如有違反規定時，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保訓會工作人員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得當場中止其閱覽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並禁止續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閱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。其涉及刑事責任者，保訓會應依法移送該管檢察機關偵辦。</w:t>
            </w:r>
          </w:p>
        </w:tc>
      </w:tr>
      <w:tr w:rsidR="00C7483D" w:rsidRPr="003B2AF8" w:rsidTr="00A20935"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五十七、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領有身心障礙證明或手冊之受訓人員，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申請閱覽試卷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，如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因觀看試卷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有困難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，保訓會得提供必要之協助措施。</w:t>
            </w:r>
          </w:p>
        </w:tc>
        <w:tc>
          <w:tcPr>
            <w:tcW w:w="3353" w:type="dxa"/>
            <w:shd w:val="clear" w:color="auto" w:fill="FFFFFF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FFFFFF"/>
          </w:tcPr>
          <w:p w:rsidR="00C7483D" w:rsidRPr="003B2AF8" w:rsidRDefault="00C7483D" w:rsidP="00A20935">
            <w:pPr>
              <w:widowControl/>
              <w:kinsoku w:val="0"/>
              <w:spacing w:line="460" w:lineRule="exact"/>
              <w:ind w:left="596" w:hangingChars="213" w:hanging="596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一、</w:t>
            </w:r>
            <w:r w:rsidRPr="003B2AF8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本點新增。</w:t>
            </w:r>
          </w:p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二、為維護領有身心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障礙證明或手冊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受訓人員之權益，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如渠等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因觀看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試卷</w:t>
            </w:r>
            <w:r w:rsidRPr="003B2AF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(卡)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有困難時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，保訓會得提供必要之協助措施。</w:t>
            </w:r>
          </w:p>
        </w:tc>
      </w:tr>
      <w:tr w:rsidR="00C7483D" w:rsidRPr="003B2AF8" w:rsidTr="00A20935">
        <w:tc>
          <w:tcPr>
            <w:tcW w:w="3353" w:type="dxa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97" w:hangingChars="427" w:hanging="1197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拾壹</w:t>
            </w:r>
            <w:r w:rsidRPr="003B2AF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、附則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1197" w:hangingChars="427" w:hanging="1197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354" w:type="dxa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章次遞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移，</w:t>
            </w:r>
            <w:proofErr w:type="gramStart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章名未</w:t>
            </w:r>
            <w:proofErr w:type="gramEnd"/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修正。</w:t>
            </w:r>
          </w:p>
        </w:tc>
      </w:tr>
      <w:tr w:rsidR="00C7483D" w:rsidRPr="003B2AF8" w:rsidTr="00A20935">
        <w:tc>
          <w:tcPr>
            <w:tcW w:w="3353" w:type="dxa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ind w:left="1120" w:hangingChars="400" w:hanging="112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五十八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、本試</w:t>
            </w:r>
            <w:proofErr w:type="gramStart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務</w:t>
            </w:r>
            <w:proofErr w:type="gramEnd"/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規定未規範事項，適用其他相關法規之規定。</w:t>
            </w:r>
          </w:p>
        </w:tc>
        <w:tc>
          <w:tcPr>
            <w:tcW w:w="3353" w:type="dxa"/>
            <w:shd w:val="clear" w:color="auto" w:fill="auto"/>
          </w:tcPr>
          <w:p w:rsidR="00C7483D" w:rsidRPr="003B2AF8" w:rsidRDefault="00C7483D" w:rsidP="00A20935">
            <w:pPr>
              <w:widowControl/>
              <w:snapToGrid w:val="0"/>
              <w:spacing w:line="460" w:lineRule="exact"/>
              <w:ind w:left="981" w:hangingChars="350" w:hanging="981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</w:tcPr>
          <w:p w:rsidR="00C7483D" w:rsidRPr="003B2AF8" w:rsidRDefault="00C7483D" w:rsidP="00A20935">
            <w:pPr>
              <w:keepLines/>
              <w:widowControl/>
              <w:kinsoku w:val="0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B2AF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本點由現行規定第五十點移列。</w:t>
            </w:r>
          </w:p>
        </w:tc>
      </w:tr>
    </w:tbl>
    <w:p w:rsidR="00C7483D" w:rsidRPr="003B2AF8" w:rsidRDefault="00C7483D" w:rsidP="00C7483D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C7483D" w:rsidRPr="003B2AF8" w:rsidRDefault="00C7483D" w:rsidP="00C7483D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C7483D" w:rsidRPr="003B2AF8" w:rsidRDefault="00C7483D" w:rsidP="00C7483D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C7483D" w:rsidRPr="003B2AF8" w:rsidRDefault="00C7483D" w:rsidP="00C7483D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  <w:sectPr w:rsidR="00C7483D" w:rsidRPr="003B2AF8" w:rsidSect="007E3126">
          <w:footerReference w:type="default" r:id="rId7"/>
          <w:pgSz w:w="11906" w:h="16838"/>
          <w:pgMar w:top="1440" w:right="1077" w:bottom="1440" w:left="1077" w:header="851" w:footer="992" w:gutter="0"/>
          <w:cols w:space="425"/>
          <w:docGrid w:type="lines" w:linePitch="381"/>
        </w:sectPr>
      </w:pPr>
    </w:p>
    <w:tbl>
      <w:tblPr>
        <w:tblW w:w="2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  <w:gridCol w:w="9896"/>
        <w:gridCol w:w="1978"/>
      </w:tblGrid>
      <w:tr w:rsidR="00C7483D" w:rsidRPr="003B2AF8" w:rsidTr="00A20935">
        <w:trPr>
          <w:trHeight w:val="57"/>
        </w:trPr>
        <w:tc>
          <w:tcPr>
            <w:tcW w:w="21767" w:type="dxa"/>
            <w:gridSpan w:val="3"/>
          </w:tcPr>
          <w:p w:rsidR="00C7483D" w:rsidRPr="003B2AF8" w:rsidRDefault="00C7483D" w:rsidP="00A209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lastRenderedPageBreak/>
              <w:t>公務人員保障暨培訓委員會及所屬機關辦理各項訓練測驗試</w:t>
            </w:r>
            <w:proofErr w:type="gramStart"/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務</w:t>
            </w:r>
            <w:proofErr w:type="gramEnd"/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規定第</w:t>
            </w:r>
            <w:r w:rsidRPr="003B2AF8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四十三</w:t>
            </w:r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點附件修正規定對照表</w:t>
            </w:r>
          </w:p>
        </w:tc>
      </w:tr>
      <w:tr w:rsidR="00C7483D" w:rsidRPr="003B2AF8" w:rsidTr="00A20935">
        <w:trPr>
          <w:trHeight w:val="57"/>
        </w:trPr>
        <w:tc>
          <w:tcPr>
            <w:tcW w:w="9893" w:type="dxa"/>
            <w:vAlign w:val="center"/>
          </w:tcPr>
          <w:p w:rsidR="00C7483D" w:rsidRPr="003B2AF8" w:rsidRDefault="00C7483D" w:rsidP="00A2093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修正規定</w:t>
            </w:r>
          </w:p>
        </w:tc>
        <w:tc>
          <w:tcPr>
            <w:tcW w:w="9896" w:type="dxa"/>
            <w:vAlign w:val="center"/>
          </w:tcPr>
          <w:p w:rsidR="00C7483D" w:rsidRPr="003B2AF8" w:rsidRDefault="00C7483D" w:rsidP="00A2093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現行規定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7483D" w:rsidRPr="003B2AF8" w:rsidRDefault="00C7483D" w:rsidP="00A20935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C7483D" w:rsidRPr="003B2AF8" w:rsidTr="00A20935">
        <w:trPr>
          <w:trHeight w:hRule="exact" w:val="13331"/>
        </w:trPr>
        <w:tc>
          <w:tcPr>
            <w:tcW w:w="9893" w:type="dxa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附件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六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afterLines="50" w:after="190" w:line="5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3B2AF8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  <w:u w:val="single"/>
              </w:rPr>
              <w:t>各項訓練測驗</w:t>
            </w:r>
            <w:r w:rsidRPr="003B2AF8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複查成績申請書</w:t>
            </w:r>
          </w:p>
          <w:tbl>
            <w:tblPr>
              <w:tblW w:w="9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722"/>
              <w:gridCol w:w="2090"/>
              <w:gridCol w:w="2223"/>
              <w:gridCol w:w="2885"/>
            </w:tblGrid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訓練名稱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班</w:t>
                  </w: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 </w:t>
                  </w: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別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總編號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身分證統一編號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867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申請人簽章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726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申請日期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ind w:firstLineChars="100" w:firstLine="28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民國</w:t>
                  </w: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  </w:t>
                  </w: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年　　月　　　日</w:t>
                  </w:r>
                </w:p>
              </w:tc>
            </w:tr>
            <w:tr w:rsidR="00C7483D" w:rsidRPr="003B2AF8" w:rsidTr="00A20935">
              <w:trPr>
                <w:trHeight w:val="640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  <w:proofErr w:type="gramStart"/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複</w:t>
                  </w:r>
                  <w:proofErr w:type="gramEnd"/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 xml:space="preserve">　　查　　項　　目（請勾選）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本質特性（或生活管理、團體紀律、活動表現）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專題研討（本項無則免填）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選擇題（本項無則免填）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實務寫作題（情境寫作）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專書閱讀心得寫作</w:t>
                  </w:r>
                </w:p>
              </w:tc>
            </w:tr>
            <w:tr w:rsidR="00C7483D" w:rsidRPr="003B2AF8" w:rsidTr="00A20935">
              <w:trPr>
                <w:trHeight w:val="4356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注意事項：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一、申請複查成績，應於接到訓練成績單之次日起十五日內（郵戳為憑），依本申請書</w:t>
                  </w:r>
                  <w:proofErr w:type="gramStart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逕</w:t>
                  </w:r>
                  <w:proofErr w:type="gramEnd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向保訓會提出，逾期不予受理，並以一次為限。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二、申請複查成績，應以掛號寄達。地址為：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11601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臺北市文山區試院路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之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3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號（公務人員保障暨培訓委員會培訓評鑑處收），</w:t>
                  </w:r>
                  <w:proofErr w:type="gramStart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右上角請註明</w:t>
                  </w:r>
                  <w:proofErr w:type="gramEnd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「複查成績」。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三、申請複查成績，不得要求重新評閱</w:t>
                  </w:r>
                  <w:r w:rsidRPr="003B2AF8"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  <w:u w:val="single"/>
                    </w:rPr>
                    <w:t>、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提供參考答案或複印試卷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u w:val="single"/>
                    </w:rPr>
                    <w:t>（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  <w:u w:val="single"/>
                    </w:rPr>
                    <w:t>卡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u w:val="single"/>
                    </w:rPr>
                    <w:t>）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，亦不得要求告知閱卷委員之姓名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  <w:u w:val="single"/>
                    </w:rPr>
                    <w:t>及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有關資料。</w:t>
                  </w:r>
                </w:p>
              </w:tc>
            </w:tr>
          </w:tbl>
          <w:p w:rsidR="00C7483D" w:rsidRPr="003B2AF8" w:rsidRDefault="00C7483D" w:rsidP="00A2093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896" w:type="dxa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B2AF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附件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六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afterLines="50" w:after="190" w:line="5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3B2AF8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複查成績申請書</w:t>
            </w:r>
          </w:p>
          <w:tbl>
            <w:tblPr>
              <w:tblW w:w="9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722"/>
              <w:gridCol w:w="2090"/>
              <w:gridCol w:w="2223"/>
              <w:gridCol w:w="2885"/>
            </w:tblGrid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訓練名稱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班</w:t>
                  </w: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 </w:t>
                  </w: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別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總編號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身分證統一編號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867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申請人簽章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7483D" w:rsidRPr="003B2AF8" w:rsidTr="00A20935">
              <w:trPr>
                <w:trHeight w:val="726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申請日期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ind w:firstLineChars="100" w:firstLine="28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民國</w:t>
                  </w:r>
                  <w:r w:rsidRPr="003B2AF8"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  <w:t xml:space="preserve">   </w:t>
                  </w: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年　　月　　　日</w:t>
                  </w:r>
                </w:p>
              </w:tc>
            </w:tr>
            <w:tr w:rsidR="00C7483D" w:rsidRPr="003B2AF8" w:rsidTr="00A20935">
              <w:trPr>
                <w:trHeight w:val="640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  <w:proofErr w:type="gramStart"/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>複</w:t>
                  </w:r>
                  <w:proofErr w:type="gramEnd"/>
                  <w:r w:rsidRPr="003B2AF8">
                    <w:rPr>
                      <w:rFonts w:ascii="Calibri" w:eastAsia="標楷體" w:hAnsi="Calibri" w:cs="標楷體" w:hint="eastAsia"/>
                      <w:kern w:val="0"/>
                      <w:sz w:val="28"/>
                      <w:szCs w:val="28"/>
                    </w:rPr>
                    <w:t xml:space="preserve">　　查　　項　　目（請勾選）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本質特性（或生活管理、團體紀律、活動表現）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專題研討（本項無則免填）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選擇題（本項無則免填）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實務寫作題（情境寫作）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標楷體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專書閱讀心得寫作</w:t>
                  </w:r>
                </w:p>
              </w:tc>
            </w:tr>
            <w:tr w:rsidR="00C7483D" w:rsidRPr="003B2AF8" w:rsidTr="00A20935">
              <w:trPr>
                <w:trHeight w:val="4356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注意事項：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一、申請複查成績，應於接到訓練成績單之次日起十五日內（郵戳為憑），依本申請書</w:t>
                  </w:r>
                  <w:proofErr w:type="gramStart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逕</w:t>
                  </w:r>
                  <w:proofErr w:type="gramEnd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向保訓會提出，逾期不予受理，並以一次為限。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二、申請複查成績，應以掛號寄達。地址為：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11601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臺北市文山區試院路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之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3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號（公務人員保障暨培訓委員會培訓評鑑處收），</w:t>
                  </w:r>
                  <w:proofErr w:type="gramStart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右上角請註明</w:t>
                  </w:r>
                  <w:proofErr w:type="gramEnd"/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「複查成績」。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Calibri" w:eastAsia="標楷體" w:hAnsi="Calibri" w:cs="標楷體"/>
                      <w:kern w:val="0"/>
                      <w:sz w:val="28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三、申請複查成績，不得要求重新評閱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u w:val="single"/>
                    </w:rPr>
                    <w:t>，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提供參考答案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u w:val="single"/>
                    </w:rPr>
                    <w:t>、閱覽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或複印試卷，亦不得要求告知閱卷委員之姓名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u w:val="single"/>
                    </w:rPr>
                    <w:t>或其他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有關資料。</w:t>
                  </w:r>
                </w:p>
              </w:tc>
            </w:tr>
          </w:tbl>
          <w:p w:rsidR="00C7483D" w:rsidRPr="003B2AF8" w:rsidRDefault="00C7483D" w:rsidP="00A20935">
            <w:pPr>
              <w:spacing w:afterLines="50" w:after="1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483D" w:rsidRPr="003B2AF8" w:rsidRDefault="00C7483D" w:rsidP="00C7483D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3B2AF8">
              <w:rPr>
                <w:rFonts w:ascii="Calibri" w:eastAsia="標楷體" w:hAnsi="Calibri" w:cs="Calibri" w:hint="eastAsia"/>
                <w:szCs w:val="24"/>
              </w:rPr>
              <w:t>申請書名稱依現行規定第四十三點後段規定，修正為</w:t>
            </w:r>
            <w:r w:rsidRPr="003B2AF8">
              <w:rPr>
                <w:rFonts w:ascii="新細明體" w:eastAsia="新細明體" w:hAnsi="新細明體" w:cs="Calibri" w:hint="eastAsia"/>
                <w:szCs w:val="24"/>
              </w:rPr>
              <w:t>「</w:t>
            </w:r>
            <w:r w:rsidRPr="003B2AF8">
              <w:rPr>
                <w:rFonts w:ascii="Calibri" w:eastAsia="標楷體" w:hAnsi="Calibri" w:cs="Calibri" w:hint="eastAsia"/>
                <w:szCs w:val="24"/>
              </w:rPr>
              <w:t>各項訓練測驗複查成績申請書</w:t>
            </w:r>
            <w:r w:rsidRPr="003B2AF8">
              <w:rPr>
                <w:rFonts w:ascii="新細明體" w:eastAsia="新細明體" w:hAnsi="新細明體" w:cs="Calibri" w:hint="eastAsia"/>
                <w:szCs w:val="24"/>
              </w:rPr>
              <w:t>」。</w:t>
            </w:r>
          </w:p>
          <w:p w:rsidR="00C7483D" w:rsidRPr="003B2AF8" w:rsidRDefault="00C7483D" w:rsidP="00C7483D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3B2AF8">
              <w:rPr>
                <w:rFonts w:ascii="Calibri" w:eastAsia="標楷體" w:hAnsi="Calibri" w:cs="Calibri" w:hint="eastAsia"/>
                <w:szCs w:val="24"/>
              </w:rPr>
              <w:t>配合修正規定第四十四點規定，修正附件六名稱</w:t>
            </w:r>
            <w:proofErr w:type="gramStart"/>
            <w:r w:rsidRPr="003B2AF8">
              <w:rPr>
                <w:rFonts w:ascii="Calibri" w:eastAsia="標楷體" w:hAnsi="Calibri" w:cs="Calibri" w:hint="eastAsia"/>
                <w:szCs w:val="24"/>
              </w:rPr>
              <w:t>並</w:t>
            </w:r>
            <w:r w:rsidRPr="003B2AF8">
              <w:rPr>
                <w:rFonts w:ascii="標楷體" w:eastAsia="標楷體" w:hAnsi="標楷體" w:cs="Calibri" w:hint="eastAsia"/>
                <w:szCs w:val="24"/>
              </w:rPr>
              <w:t>酌作文字</w:t>
            </w:r>
            <w:proofErr w:type="gramEnd"/>
            <w:r w:rsidRPr="003B2AF8">
              <w:rPr>
                <w:rFonts w:ascii="標楷體" w:eastAsia="標楷體" w:hAnsi="標楷體" w:cs="Calibri" w:hint="eastAsia"/>
                <w:szCs w:val="24"/>
              </w:rPr>
              <w:t>修正。</w:t>
            </w:r>
          </w:p>
        </w:tc>
      </w:tr>
      <w:tr w:rsidR="00C7483D" w:rsidRPr="003B2AF8" w:rsidTr="00A20935">
        <w:trPr>
          <w:trHeight w:val="57"/>
        </w:trPr>
        <w:tc>
          <w:tcPr>
            <w:tcW w:w="21767" w:type="dxa"/>
            <w:gridSpan w:val="3"/>
          </w:tcPr>
          <w:p w:rsidR="00C7483D" w:rsidRPr="003B2AF8" w:rsidRDefault="00C7483D" w:rsidP="00A209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lastRenderedPageBreak/>
              <w:t>公務人員保障暨培訓委員會及所屬機關辦理各項訓練測驗試</w:t>
            </w:r>
            <w:proofErr w:type="gramStart"/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務</w:t>
            </w:r>
            <w:proofErr w:type="gramEnd"/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規定第五</w:t>
            </w:r>
            <w:r w:rsidRPr="003B2AF8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十一</w:t>
            </w:r>
            <w:r w:rsidRPr="003B2AF8">
              <w:rPr>
                <w:rFonts w:ascii="Times New Roman" w:eastAsia="標楷體" w:hAnsi="Times New Roman" w:cs="Times New Roman"/>
                <w:sz w:val="40"/>
                <w:szCs w:val="40"/>
              </w:rPr>
              <w:t>點附件修正規定對照表</w:t>
            </w:r>
          </w:p>
        </w:tc>
      </w:tr>
      <w:tr w:rsidR="00C7483D" w:rsidRPr="003B2AF8" w:rsidTr="00A20935">
        <w:trPr>
          <w:trHeight w:val="57"/>
        </w:trPr>
        <w:tc>
          <w:tcPr>
            <w:tcW w:w="9893" w:type="dxa"/>
            <w:vAlign w:val="center"/>
          </w:tcPr>
          <w:p w:rsidR="00C7483D" w:rsidRPr="003B2AF8" w:rsidRDefault="00C7483D" w:rsidP="00A2093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修正規定</w:t>
            </w:r>
          </w:p>
        </w:tc>
        <w:tc>
          <w:tcPr>
            <w:tcW w:w="9896" w:type="dxa"/>
            <w:vAlign w:val="center"/>
          </w:tcPr>
          <w:p w:rsidR="00C7483D" w:rsidRPr="003B2AF8" w:rsidRDefault="00C7483D" w:rsidP="00A2093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現行規定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7483D" w:rsidRPr="003B2AF8" w:rsidRDefault="00C7483D" w:rsidP="00A20935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2AF8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C7483D" w:rsidRPr="003B2AF8" w:rsidTr="00A20935">
        <w:trPr>
          <w:trHeight w:hRule="exact" w:val="11844"/>
        </w:trPr>
        <w:tc>
          <w:tcPr>
            <w:tcW w:w="9893" w:type="dxa"/>
          </w:tcPr>
          <w:p w:rsidR="00C7483D" w:rsidRPr="003B2AF8" w:rsidRDefault="00C7483D" w:rsidP="00A20935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</w:pPr>
            <w:r w:rsidRPr="003B2AF8">
              <w:rPr>
                <w:rFonts w:ascii="Times New Roman" w:eastAsia="標楷體" w:hAnsi="標楷體" w:cs="Times New Roman"/>
                <w:kern w:val="0"/>
                <w:sz w:val="28"/>
                <w:szCs w:val="24"/>
                <w:u w:val="single"/>
              </w:rPr>
              <w:t>附件</w:t>
            </w:r>
            <w:r w:rsidRPr="003B2AF8">
              <w:rPr>
                <w:rFonts w:ascii="Times New Roman" w:eastAsia="標楷體" w:hAnsi="標楷體" w:cs="Times New Roman" w:hint="eastAsia"/>
                <w:kern w:val="0"/>
                <w:sz w:val="28"/>
                <w:szCs w:val="24"/>
                <w:u w:val="single"/>
              </w:rPr>
              <w:t>八</w:t>
            </w:r>
          </w:p>
          <w:p w:rsidR="00C7483D" w:rsidRPr="003B2AF8" w:rsidRDefault="00C7483D" w:rsidP="00A20935">
            <w:pPr>
              <w:widowControl/>
              <w:adjustRightInd w:val="0"/>
              <w:snapToGrid w:val="0"/>
              <w:spacing w:afterLines="50" w:after="190" w:line="5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3B2AF8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各項訓練測驗</w:t>
            </w:r>
            <w:r w:rsidRPr="003B2AF8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閱覽試卷申請書</w:t>
            </w:r>
          </w:p>
          <w:tbl>
            <w:tblPr>
              <w:tblW w:w="9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722"/>
              <w:gridCol w:w="2090"/>
              <w:gridCol w:w="2223"/>
              <w:gridCol w:w="2885"/>
            </w:tblGrid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訓練名稱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姓名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班</w:t>
                  </w:r>
                  <w:r w:rsidRPr="003B2AF8"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  <w:t xml:space="preserve">  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別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7483D" w:rsidRPr="003B2AF8" w:rsidTr="00A20935">
              <w:trPr>
                <w:trHeight w:val="880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總編號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身分證統一編號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7483D" w:rsidRPr="003B2AF8" w:rsidTr="00A20935">
              <w:trPr>
                <w:trHeight w:val="867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申請人簽章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7483D" w:rsidRPr="003B2AF8" w:rsidTr="00A20935">
              <w:trPr>
                <w:trHeight w:val="726"/>
                <w:jc w:val="center"/>
              </w:trPr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申請日期</w:t>
                  </w:r>
                </w:p>
              </w:tc>
              <w:tc>
                <w:tcPr>
                  <w:tcW w:w="7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ind w:firstLineChars="100" w:firstLine="28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民國</w:t>
                  </w:r>
                  <w:r w:rsidRPr="003B2AF8"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  <w:t xml:space="preserve">   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年　　月　　　日</w:t>
                  </w:r>
                </w:p>
              </w:tc>
            </w:tr>
            <w:tr w:rsidR="00C7483D" w:rsidRPr="003B2AF8" w:rsidTr="00A20935">
              <w:trPr>
                <w:trHeight w:val="640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 xml:space="preserve">　　</w:t>
                  </w:r>
                  <w:proofErr w:type="gramStart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閱</w:t>
                  </w:r>
                  <w:proofErr w:type="gramEnd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 xml:space="preserve">　　</w:t>
                  </w:r>
                  <w:proofErr w:type="gramStart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覽</w:t>
                  </w:r>
                  <w:proofErr w:type="gramEnd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 xml:space="preserve">　　項　　目（請勾選）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標楷體" w:cs="Times New Roman" w:hint="eastAsia"/>
                      <w:kern w:val="0"/>
                      <w:sz w:val="28"/>
                      <w:szCs w:val="24"/>
                    </w:rPr>
                    <w:t>選擇題</w:t>
                  </w: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4"/>
                    </w:rPr>
                    <w:t>（本項無則免填）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標楷體" w:cs="標楷體" w:hint="eastAsia"/>
                      <w:kern w:val="0"/>
                      <w:sz w:val="28"/>
                      <w:szCs w:val="28"/>
                    </w:rPr>
                    <w:t>實務寫作題（情境寫作）</w:t>
                  </w:r>
                </w:p>
              </w:tc>
            </w:tr>
            <w:tr w:rsidR="00C7483D" w:rsidRPr="003B2AF8" w:rsidTr="00A20935">
              <w:trPr>
                <w:trHeight w:val="60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distribute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jc w:val="both"/>
                    <w:rPr>
                      <w:rFonts w:ascii="Calibri" w:eastAsia="標楷體" w:hAnsi="標楷體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標楷體" w:cs="Times New Roman" w:hint="eastAsia"/>
                      <w:kern w:val="0"/>
                      <w:sz w:val="28"/>
                      <w:szCs w:val="24"/>
                    </w:rPr>
                    <w:t>專書閱讀心得寫作</w:t>
                  </w:r>
                </w:p>
              </w:tc>
            </w:tr>
            <w:tr w:rsidR="00C7483D" w:rsidRPr="003B2AF8" w:rsidTr="00A20935">
              <w:trPr>
                <w:trHeight w:val="552"/>
                <w:jc w:val="center"/>
              </w:trPr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注意事項：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一、申請閱覽試卷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（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卡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）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，應於接到訓練成績單之次日起十五日內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（郵戳為憑）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，依本申請書</w:t>
                  </w:r>
                  <w:proofErr w:type="gramStart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逕</w:t>
                  </w:r>
                  <w:proofErr w:type="gramEnd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向保訓會提出，逾期不予受理，並以一次為限。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二、以郵寄方式申請閱覽試卷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（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卡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）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，應以掛號寄達。地址為：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4"/>
                    </w:rPr>
                    <w:t>11601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臺北市文山區試院路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4"/>
                    </w:rPr>
                    <w:t>1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4"/>
                    </w:rPr>
                    <w:t>之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4"/>
                    </w:rPr>
                    <w:t>3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號（公務人員保障暨培訓委員會培訓評鑑處收），</w:t>
                  </w:r>
                  <w:proofErr w:type="gramStart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右上角請註明</w:t>
                  </w:r>
                  <w:proofErr w:type="gramEnd"/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「閱覽試卷」。</w:t>
                  </w:r>
                </w:p>
                <w:p w:rsidR="00C7483D" w:rsidRPr="003B2AF8" w:rsidRDefault="00C7483D" w:rsidP="00A20935">
                  <w:pPr>
                    <w:widowControl/>
                    <w:adjustRightInd w:val="0"/>
                    <w:snapToGrid w:val="0"/>
                    <w:spacing w:line="460" w:lineRule="exact"/>
                    <w:ind w:left="560" w:hangingChars="200" w:hanging="560"/>
                    <w:jc w:val="both"/>
                    <w:rPr>
                      <w:rFonts w:ascii="Calibri" w:eastAsia="標楷體" w:hAnsi="Calibri" w:cs="Times New Roman"/>
                      <w:kern w:val="0"/>
                      <w:sz w:val="28"/>
                      <w:szCs w:val="24"/>
                    </w:rPr>
                  </w:pP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三、申請</w:t>
                  </w:r>
                  <w:r w:rsidRPr="003B2AF8">
                    <w:rPr>
                      <w:rFonts w:ascii="Calibri" w:eastAsia="標楷體" w:hAnsi="Calibri" w:cs="Times New Roman" w:hint="eastAsia"/>
                      <w:kern w:val="0"/>
                      <w:sz w:val="28"/>
                      <w:szCs w:val="24"/>
                    </w:rPr>
                    <w:t>閱覽試卷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（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卡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），不得要求重新評閱</w:t>
                  </w:r>
                  <w:r w:rsidRPr="003B2AF8"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>、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提供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寫作題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參考答案或複印試卷（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卡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），亦不得要求告知閱卷委員之姓名</w:t>
                  </w:r>
                  <w:r w:rsidRPr="003B2AF8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及</w:t>
                  </w:r>
                  <w:r w:rsidRPr="003B2AF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有關資料。</w:t>
                  </w:r>
                </w:p>
              </w:tc>
            </w:tr>
          </w:tbl>
          <w:p w:rsidR="00C7483D" w:rsidRPr="003B2AF8" w:rsidRDefault="00C7483D" w:rsidP="00A2093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9896" w:type="dxa"/>
          </w:tcPr>
          <w:p w:rsidR="00C7483D" w:rsidRPr="003B2AF8" w:rsidRDefault="00C7483D" w:rsidP="00A20935">
            <w:pPr>
              <w:spacing w:afterLines="50" w:after="1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483D" w:rsidRPr="003B2AF8" w:rsidRDefault="00C7483D" w:rsidP="00C7483D">
            <w:pPr>
              <w:widowControl/>
              <w:numPr>
                <w:ilvl w:val="0"/>
                <w:numId w:val="2"/>
              </w:numPr>
              <w:spacing w:line="32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3B2AF8">
              <w:rPr>
                <w:rFonts w:ascii="Calibri" w:eastAsia="標楷體" w:hAnsi="Calibri" w:cs="Calibri" w:hint="eastAsia"/>
                <w:szCs w:val="24"/>
              </w:rPr>
              <w:t>配合修正規定第五十一點規定，新增附件八。</w:t>
            </w:r>
          </w:p>
          <w:p w:rsidR="00C7483D" w:rsidRPr="003B2AF8" w:rsidRDefault="00C7483D" w:rsidP="00C7483D">
            <w:pPr>
              <w:widowControl/>
              <w:numPr>
                <w:ilvl w:val="0"/>
                <w:numId w:val="2"/>
              </w:numPr>
              <w:spacing w:line="32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3B2AF8">
              <w:rPr>
                <w:rFonts w:ascii="標楷體" w:eastAsia="標楷體" w:hAnsi="標楷體" w:cs="Calibri" w:hint="eastAsia"/>
                <w:szCs w:val="24"/>
              </w:rPr>
              <w:t>受訓人員得填具本申請書並郵寄至保訓會，申請閱覽試卷</w:t>
            </w:r>
            <w:r w:rsidRPr="003B2AF8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3B2A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卡</w:t>
            </w:r>
            <w:r w:rsidRPr="003B2AF8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Pr="003B2AF8">
              <w:rPr>
                <w:rFonts w:ascii="標楷體" w:eastAsia="標楷體" w:hAnsi="標楷體" w:cs="Calibri" w:hint="eastAsia"/>
                <w:szCs w:val="24"/>
              </w:rPr>
              <w:t>。</w:t>
            </w:r>
          </w:p>
        </w:tc>
      </w:tr>
    </w:tbl>
    <w:p w:rsidR="00011934" w:rsidRPr="00C7483D" w:rsidRDefault="00011934"/>
    <w:sectPr w:rsidR="00011934" w:rsidRPr="00C7483D" w:rsidSect="00C7483D">
      <w:pgSz w:w="23814" w:h="16839" w:orient="landscape" w:code="8"/>
      <w:pgMar w:top="1134" w:right="1418" w:bottom="1135" w:left="1418" w:header="851" w:footer="590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3D" w:rsidRDefault="00C7483D" w:rsidP="00C7483D">
      <w:r>
        <w:separator/>
      </w:r>
    </w:p>
  </w:endnote>
  <w:endnote w:type="continuationSeparator" w:id="0">
    <w:p w:rsidR="00C7483D" w:rsidRDefault="00C7483D" w:rsidP="00C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142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5ECA" w:rsidRPr="003F4C17" w:rsidRDefault="00C7483D">
        <w:pPr>
          <w:pStyle w:val="a3"/>
          <w:jc w:val="center"/>
          <w:rPr>
            <w:rFonts w:ascii="Times New Roman" w:hAnsi="Times New Roman" w:cs="Times New Roman"/>
          </w:rPr>
        </w:pPr>
        <w:r w:rsidRPr="003F4C17">
          <w:rPr>
            <w:rFonts w:ascii="Times New Roman" w:hAnsi="Times New Roman" w:cs="Times New Roman"/>
          </w:rPr>
          <w:fldChar w:fldCharType="begin"/>
        </w:r>
        <w:r w:rsidRPr="003F4C17">
          <w:rPr>
            <w:rFonts w:ascii="Times New Roman" w:hAnsi="Times New Roman" w:cs="Times New Roman"/>
          </w:rPr>
          <w:instrText>PAGE   \* MERGEFORMAT</w:instrText>
        </w:r>
        <w:r w:rsidRPr="003F4C17">
          <w:rPr>
            <w:rFonts w:ascii="Times New Roman" w:hAnsi="Times New Roman" w:cs="Times New Roman"/>
          </w:rPr>
          <w:fldChar w:fldCharType="separate"/>
        </w:r>
        <w:r w:rsidR="00EA78D5" w:rsidRPr="00EA78D5">
          <w:rPr>
            <w:rFonts w:ascii="Times New Roman" w:hAnsi="Times New Roman" w:cs="Times New Roman"/>
            <w:noProof/>
            <w:lang w:val="zh-TW"/>
          </w:rPr>
          <w:t>11</w:t>
        </w:r>
        <w:r w:rsidRPr="003F4C17">
          <w:rPr>
            <w:rFonts w:ascii="Times New Roman" w:hAnsi="Times New Roman" w:cs="Times New Roman"/>
          </w:rPr>
          <w:fldChar w:fldCharType="end"/>
        </w:r>
      </w:p>
    </w:sdtContent>
  </w:sdt>
  <w:p w:rsidR="00ED5ECA" w:rsidRDefault="00EA78D5">
    <w:pPr>
      <w:pStyle w:val="a3"/>
    </w:pPr>
  </w:p>
  <w:p w:rsidR="00ED5ECA" w:rsidRDefault="00EA7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3D" w:rsidRDefault="00C7483D" w:rsidP="00C7483D">
      <w:r>
        <w:separator/>
      </w:r>
    </w:p>
  </w:footnote>
  <w:footnote w:type="continuationSeparator" w:id="0">
    <w:p w:rsidR="00C7483D" w:rsidRDefault="00C7483D" w:rsidP="00C7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D"/>
    <w:rsid w:val="00011934"/>
    <w:rsid w:val="00190B7B"/>
    <w:rsid w:val="002A40EA"/>
    <w:rsid w:val="00931156"/>
    <w:rsid w:val="00C7483D"/>
    <w:rsid w:val="00DE11E1"/>
    <w:rsid w:val="00E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01EB4D-AFC5-4CB4-B41A-76129D8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C7483D"/>
    <w:pPr>
      <w:widowControl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C7483D"/>
    <w:rPr>
      <w:sz w:val="20"/>
      <w:szCs w:val="20"/>
    </w:rPr>
  </w:style>
  <w:style w:type="character" w:customStyle="1" w:styleId="1">
    <w:name w:val="頁尾 字元1"/>
    <w:basedOn w:val="a0"/>
    <w:link w:val="a3"/>
    <w:uiPriority w:val="99"/>
    <w:rsid w:val="00C7483D"/>
    <w:rPr>
      <w:rFonts w:ascii="標楷體" w:eastAsia="標楷體" w:hAnsi="標楷體" w:cs="標楷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4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林建達</cp:lastModifiedBy>
  <cp:revision>4</cp:revision>
  <dcterms:created xsi:type="dcterms:W3CDTF">2018-12-20T02:12:00Z</dcterms:created>
  <dcterms:modified xsi:type="dcterms:W3CDTF">2018-12-22T08:15:00Z</dcterms:modified>
</cp:coreProperties>
</file>