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BC" w:rsidRPr="002824BC" w:rsidRDefault="009E78BC" w:rsidP="009E78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B66BE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8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7222A0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農業相關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類科錄取人員</w:t>
      </w:r>
      <w:r w:rsidR="007222A0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農業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E620D4" w:rsidRPr="00466D60">
        <w:rPr>
          <w:rFonts w:ascii="標楷體" w:eastAsia="標楷體" w:hAnsi="標楷體" w:cs="Times New Roman" w:hint="eastAsia"/>
          <w:szCs w:val="24"/>
        </w:rPr>
        <w:t>108</w:t>
      </w:r>
      <w:r w:rsidRPr="00466D60">
        <w:rPr>
          <w:rFonts w:ascii="標楷體" w:eastAsia="標楷體" w:hAnsi="標楷體" w:cs="Times New Roman" w:hint="eastAsia"/>
          <w:szCs w:val="24"/>
        </w:rPr>
        <w:t>年</w:t>
      </w:r>
      <w:r w:rsidR="00E620D4" w:rsidRPr="00466D60">
        <w:rPr>
          <w:rFonts w:ascii="標楷體" w:eastAsia="標楷體" w:hAnsi="標楷體" w:cs="Times New Roman" w:hint="eastAsia"/>
          <w:szCs w:val="24"/>
        </w:rPr>
        <w:t>10</w:t>
      </w:r>
      <w:r w:rsidRPr="00466D60">
        <w:rPr>
          <w:rFonts w:ascii="標楷體" w:eastAsia="標楷體" w:hAnsi="標楷體" w:cs="Times New Roman" w:hint="eastAsia"/>
          <w:szCs w:val="24"/>
        </w:rPr>
        <w:t>月</w:t>
      </w:r>
      <w:r w:rsidR="00041A20" w:rsidRPr="00466D60">
        <w:rPr>
          <w:rFonts w:ascii="標楷體" w:eastAsia="標楷體" w:hAnsi="標楷體" w:cs="Times New Roman" w:hint="eastAsia"/>
          <w:szCs w:val="24"/>
        </w:rPr>
        <w:t>1</w:t>
      </w:r>
      <w:r w:rsidR="00041A20" w:rsidRPr="00466D60">
        <w:rPr>
          <w:rFonts w:ascii="標楷體" w:eastAsia="標楷體" w:hAnsi="標楷體" w:cs="Times New Roman"/>
          <w:szCs w:val="24"/>
        </w:rPr>
        <w:t>8</w:t>
      </w:r>
      <w:r w:rsidRPr="00466D60">
        <w:rPr>
          <w:rFonts w:ascii="標楷體" w:eastAsia="標楷體" w:hAnsi="標楷體" w:cs="Times New Roman" w:hint="eastAsia"/>
          <w:szCs w:val="24"/>
        </w:rPr>
        <w:t>日保訓會公訓字第</w:t>
      </w:r>
      <w:r w:rsidR="00E620D4" w:rsidRPr="00466D60">
        <w:rPr>
          <w:rFonts w:ascii="標楷體" w:eastAsia="標楷體" w:hAnsi="標楷體" w:cs="Times New Roman" w:hint="eastAsia"/>
          <w:szCs w:val="24"/>
        </w:rPr>
        <w:t>1080011154號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9E78BC">
        <w:rPr>
          <w:rFonts w:ascii="標楷體" w:eastAsia="標楷體" w:hAnsi="標楷體" w:cs="Times New Roman" w:hint="eastAsia"/>
          <w:sz w:val="32"/>
          <w:szCs w:val="32"/>
        </w:rPr>
        <w:t>10</w:t>
      </w:r>
      <w:r w:rsidR="00B66BE2">
        <w:rPr>
          <w:rFonts w:ascii="標楷體" w:eastAsia="標楷體" w:hAnsi="標楷體" w:cs="Times New Roman" w:hint="eastAsia"/>
          <w:sz w:val="32"/>
          <w:szCs w:val="32"/>
        </w:rPr>
        <w:t>8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992305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956240">
        <w:rPr>
          <w:rFonts w:ascii="標楷體" w:eastAsia="標楷體" w:hAnsi="標楷體" w:cs="Times New Roman" w:hint="eastAsia"/>
          <w:color w:val="000000"/>
          <w:sz w:val="32"/>
        </w:rPr>
        <w:t>農業相關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956240">
        <w:rPr>
          <w:rFonts w:ascii="標楷體" w:eastAsia="標楷體" w:hAnsi="標楷體" w:cs="Times New Roman" w:hint="eastAsia"/>
          <w:color w:val="000000"/>
          <w:sz w:val="32"/>
        </w:rPr>
        <w:t>農業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956240">
        <w:rPr>
          <w:rFonts w:ascii="標楷體" w:eastAsia="標楷體" w:hAnsi="標楷體" w:cs="Times New Roman" w:hint="eastAsia"/>
          <w:color w:val="000000"/>
          <w:sz w:val="32"/>
        </w:rPr>
        <w:t>農業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2824BC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956240">
        <w:rPr>
          <w:rFonts w:ascii="標楷體" w:eastAsia="標楷體" w:hAnsi="標楷體" w:cs="Times New Roman" w:hint="eastAsia"/>
          <w:color w:val="000000"/>
          <w:sz w:val="32"/>
        </w:rPr>
        <w:t>農業行政、農業技術、園藝、植物病蟲害防治、自然保育及生物多樣性等6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r w:rsidR="00A623B0">
        <w:rPr>
          <w:rFonts w:ascii="標楷體" w:eastAsia="標楷體" w:hAnsi="標楷體" w:cs="Times New Roman" w:hint="eastAsia"/>
          <w:color w:val="000000"/>
          <w:sz w:val="32"/>
        </w:rPr>
        <w:t>已報到人員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956240">
        <w:rPr>
          <w:rFonts w:ascii="標楷體" w:eastAsia="標楷體" w:hAnsi="標楷體" w:cs="Times New Roman" w:hint="eastAsia"/>
          <w:color w:val="000000"/>
          <w:sz w:val="32"/>
        </w:rPr>
        <w:t>行政院農業委員會(以下簡稱農委會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）辦理</w:t>
      </w:r>
      <w:r w:rsidR="00956240">
        <w:rPr>
          <w:rFonts w:ascii="標楷體" w:eastAsia="標楷體" w:hAnsi="標楷體" w:cs="Times New Roman" w:hint="eastAsia"/>
          <w:color w:val="000000"/>
          <w:sz w:val="32"/>
        </w:rPr>
        <w:t>，並由行政院農業委員會農糧署（以下簡稱農糧署）開班調訓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2824BC" w:rsidRPr="002824BC" w:rsidRDefault="00956240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農委會指定108年度由農糧署辦理，研習地址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暫定南投縣南投市光明路1號【行政院人事行政總處公務人力發展學院(南投院區)】</w:t>
      </w:r>
      <w:r w:rsidR="00B31910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伍、研習課程及時數配當</w:t>
      </w:r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4678"/>
        <w:gridCol w:w="911"/>
        <w:gridCol w:w="1427"/>
      </w:tblGrid>
      <w:tr w:rsidR="002824BC" w:rsidRPr="002824BC" w:rsidTr="008B6BAB">
        <w:trPr>
          <w:cantSplit/>
          <w:trHeight w:val="724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2824BC" w:rsidRPr="002824BC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3305B6" w:rsidRPr="002824BC" w:rsidTr="00234987">
        <w:trPr>
          <w:cantSplit/>
          <w:trHeight w:val="629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55742A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55742A">
              <w:rPr>
                <w:rFonts w:ascii="標楷體" w:eastAsia="標楷體" w:hAnsi="標楷體" w:cs="Times New Roman" w:hint="eastAsia"/>
                <w:color w:val="000000"/>
                <w:sz w:val="32"/>
              </w:rPr>
              <w:t>當前國家農業政策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A577E">
            <w:pPr>
              <w:spacing w:line="4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新農業創新推動方案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B6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3305B6" w:rsidRPr="002824BC" w:rsidRDefault="00FE7E07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  <w:r w:rsidR="007B53A7"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</w:tr>
      <w:tr w:rsidR="003305B6" w:rsidRPr="002824BC" w:rsidTr="00234987">
        <w:trPr>
          <w:cantSplit/>
          <w:trHeight w:val="539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A577E">
            <w:pPr>
              <w:spacing w:line="4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農地政策及利用管理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B6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3305B6" w:rsidRPr="002824BC" w:rsidRDefault="003305B6" w:rsidP="00234987">
            <w:pPr>
              <w:spacing w:line="400" w:lineRule="exact"/>
              <w:ind w:leftChars="100" w:left="1315" w:rightChars="100" w:right="24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305B6" w:rsidRPr="002824BC" w:rsidTr="00234987">
        <w:trPr>
          <w:cantSplit/>
          <w:trHeight w:val="539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A577E">
            <w:pPr>
              <w:spacing w:line="400" w:lineRule="exact"/>
              <w:ind w:leftChars="-7" w:left="-17" w:right="100" w:firstLineChars="4" w:firstLine="13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新農民培育政策</w:t>
            </w:r>
            <w:r w:rsidR="00C91160">
              <w:rPr>
                <w:rFonts w:ascii="標楷體" w:eastAsia="標楷體" w:hAnsi="標楷體" w:cs="Times New Roman" w:hint="eastAsia"/>
                <w:color w:val="000000"/>
                <w:sz w:val="32"/>
              </w:rPr>
              <w:t>及創新農業推廣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B6" w:rsidRPr="002824BC" w:rsidRDefault="007B53A7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3305B6" w:rsidRPr="002824BC" w:rsidRDefault="003305B6" w:rsidP="00234987">
            <w:pPr>
              <w:spacing w:line="400" w:lineRule="exact"/>
              <w:ind w:leftChars="100" w:left="1315" w:rightChars="100" w:right="24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305B6" w:rsidRPr="002824BC" w:rsidTr="00234987">
        <w:trPr>
          <w:cantSplit/>
          <w:trHeight w:val="940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A577E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食農教育推動政策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B6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3305B6" w:rsidRPr="002824BC" w:rsidRDefault="003305B6" w:rsidP="00234987">
            <w:pPr>
              <w:spacing w:line="400" w:lineRule="exact"/>
              <w:ind w:leftChars="100" w:left="1315" w:rightChars="100" w:right="24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305B6" w:rsidRPr="002824BC" w:rsidTr="00234987">
        <w:trPr>
          <w:cantSplit/>
          <w:trHeight w:val="539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1160" w:rsidRPr="002824BC" w:rsidRDefault="003305B6" w:rsidP="002A577E">
            <w:pPr>
              <w:spacing w:line="4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我國農糧產業概況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B6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3305B6" w:rsidRPr="002824BC" w:rsidRDefault="003305B6" w:rsidP="00234987">
            <w:pPr>
              <w:spacing w:line="400" w:lineRule="exact"/>
              <w:ind w:leftChars="100" w:left="1315" w:rightChars="100" w:right="240" w:hangingChars="336" w:hanging="1075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3305B6" w:rsidRPr="002824BC" w:rsidTr="00234987">
        <w:trPr>
          <w:cantSplit/>
          <w:trHeight w:val="539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05B6" w:rsidRPr="002824BC" w:rsidRDefault="003305B6" w:rsidP="002A577E">
            <w:pPr>
              <w:spacing w:line="4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重要農糧產業政策介紹-大糧倉計畫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B6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3305B6" w:rsidRPr="002824BC" w:rsidRDefault="003305B6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39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A577E">
            <w:pPr>
              <w:spacing w:line="4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重要農糧產業政策介紹-敏感性蔬果產銷調節精進措施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39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A577E">
            <w:pPr>
              <w:spacing w:line="400" w:lineRule="exact"/>
              <w:ind w:left="2" w:right="100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臺灣糧政現況與展望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35"/>
        </w:trPr>
        <w:tc>
          <w:tcPr>
            <w:tcW w:w="180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農業法令實務運作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17EDA" w:rsidRDefault="00845984" w:rsidP="002A577E">
            <w:pPr>
              <w:spacing w:line="4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17EDA">
              <w:rPr>
                <w:rFonts w:ascii="標楷體" w:eastAsia="標楷體" w:hAnsi="標楷體" w:cs="Times New Roman" w:hint="eastAsia"/>
                <w:color w:val="000000"/>
                <w:sz w:val="32"/>
              </w:rPr>
              <w:t>農民組織管理暨實務簡介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845984" w:rsidRPr="002824BC" w:rsidRDefault="00B43940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20</w:t>
            </w: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A577E">
            <w:pPr>
              <w:spacing w:line="4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17EDA">
              <w:rPr>
                <w:rFonts w:ascii="標楷體" w:eastAsia="標楷體" w:hAnsi="標楷體" w:cs="Times New Roman" w:hint="eastAsia"/>
                <w:color w:val="000000"/>
                <w:sz w:val="32"/>
              </w:rPr>
              <w:t>農情調查及農業天然災害</w:t>
            </w:r>
            <w:r w:rsidRPr="00217EDA">
              <w:rPr>
                <w:rFonts w:ascii="標楷體" w:eastAsia="標楷體" w:hAnsi="標楷體" w:cs="Times New Roman" w:hint="eastAsia"/>
                <w:color w:val="000000"/>
                <w:spacing w:val="-20"/>
                <w:sz w:val="32"/>
              </w:rPr>
              <w:t>查報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412348" w:rsidP="00234987">
            <w:pPr>
              <w:spacing w:line="4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A577E">
            <w:pPr>
              <w:spacing w:line="4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產銷履歷制度推動實務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A577E">
            <w:pPr>
              <w:spacing w:line="4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飲料作物推動實務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412348" w:rsidP="00234987">
            <w:pPr>
              <w:spacing w:line="4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DD25F6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5F6" w:rsidRPr="002824BC" w:rsidRDefault="00DD25F6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25F6" w:rsidRDefault="00DD25F6" w:rsidP="002A577E">
            <w:pPr>
              <w:spacing w:line="4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設施農業計畫推動實務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5F6" w:rsidRDefault="00DD25F6" w:rsidP="00234987">
            <w:pPr>
              <w:spacing w:line="4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DD25F6" w:rsidRPr="002824BC" w:rsidRDefault="00DD25F6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BE5776" w:rsidP="002A577E">
            <w:pPr>
              <w:spacing w:line="4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農產品安全品質監測與管制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BE5776" w:rsidP="00234987">
            <w:pPr>
              <w:spacing w:line="4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Default="00845984" w:rsidP="002A577E">
            <w:pPr>
              <w:spacing w:line="4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肥料管理與輔導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Default="00845984" w:rsidP="00234987">
            <w:pPr>
              <w:spacing w:line="4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Default="00845984" w:rsidP="002A577E">
            <w:pPr>
              <w:spacing w:line="4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有機農業管理與實務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Default="00DD25F6" w:rsidP="00234987">
            <w:pPr>
              <w:spacing w:line="4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4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412348" w:rsidP="002A577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自然保育法規與政策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B43940" w:rsidP="0023498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45984" w:rsidRPr="002824BC" w:rsidTr="00234987">
        <w:trPr>
          <w:cantSplit/>
          <w:trHeight w:val="543"/>
        </w:trPr>
        <w:tc>
          <w:tcPr>
            <w:tcW w:w="180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2824BC" w:rsidRDefault="00845984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984" w:rsidRPr="00B43940" w:rsidRDefault="00B43940" w:rsidP="002A577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生物多樣性</w:t>
            </w:r>
            <w:r w:rsidR="007D64B0">
              <w:rPr>
                <w:rFonts w:ascii="標楷體" w:eastAsia="標楷體" w:hAnsi="標楷體" w:cs="Times New Roman" w:hint="eastAsia"/>
                <w:color w:val="000000"/>
                <w:sz w:val="32"/>
              </w:rPr>
              <w:t>的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現況與未來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984" w:rsidRPr="002824BC" w:rsidRDefault="00B43940" w:rsidP="0023498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845984" w:rsidRPr="002824BC" w:rsidRDefault="00845984" w:rsidP="0023498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8B6BAB" w:rsidRPr="002824BC" w:rsidTr="00234987">
        <w:trPr>
          <w:cantSplit/>
          <w:trHeight w:val="885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BAB" w:rsidRDefault="008B6BAB" w:rsidP="00D16B67">
            <w:pPr>
              <w:spacing w:line="3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學習成果</w:t>
            </w:r>
          </w:p>
          <w:p w:rsidR="008B6BAB" w:rsidRPr="002824BC" w:rsidRDefault="008B6BAB" w:rsidP="00D16B67">
            <w:pPr>
              <w:spacing w:line="3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評量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BAB" w:rsidRPr="002824BC" w:rsidRDefault="008B6BAB" w:rsidP="00D16B6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學習成果評量(測驗)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AB" w:rsidRPr="002824BC" w:rsidRDefault="008B6BAB" w:rsidP="0023498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B6BAB" w:rsidRPr="002824BC" w:rsidRDefault="008B6BAB" w:rsidP="0023498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1</w:t>
            </w:r>
          </w:p>
        </w:tc>
      </w:tr>
      <w:tr w:rsidR="008B6BAB" w:rsidRPr="002824BC" w:rsidTr="00234987">
        <w:trPr>
          <w:cantSplit/>
          <w:trHeight w:val="543"/>
        </w:trPr>
        <w:tc>
          <w:tcPr>
            <w:tcW w:w="180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BAB" w:rsidRDefault="008B6BAB" w:rsidP="00D16B67">
            <w:pPr>
              <w:spacing w:line="300" w:lineRule="exact"/>
              <w:ind w:left="102" w:right="102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綜合活動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BAB" w:rsidRDefault="008B6BAB" w:rsidP="00D16B67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開、結訓及班務輔導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BAB" w:rsidRPr="002824BC" w:rsidRDefault="007B53A7" w:rsidP="00234987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B6BAB" w:rsidRPr="002824BC" w:rsidRDefault="007B53A7" w:rsidP="0023498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</w:tr>
      <w:tr w:rsidR="008B6BAB" w:rsidRPr="002824BC" w:rsidTr="008B6BAB">
        <w:trPr>
          <w:cantSplit/>
          <w:trHeight w:val="536"/>
        </w:trPr>
        <w:tc>
          <w:tcPr>
            <w:tcW w:w="648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6BAB" w:rsidRPr="002824BC" w:rsidRDefault="008B6BAB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338" w:type="dxa"/>
            <w:gridSpan w:val="2"/>
            <w:tcBorders>
              <w:left w:val="single" w:sz="4" w:space="0" w:color="auto"/>
            </w:tcBorders>
            <w:vAlign w:val="center"/>
          </w:tcPr>
          <w:p w:rsidR="008B6BAB" w:rsidRPr="002824BC" w:rsidRDefault="00647286" w:rsidP="00BE5776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  <w:r w:rsidR="00BE5776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</w:tbl>
    <w:p w:rsidR="002824BC" w:rsidRPr="00E620D4" w:rsidRDefault="002824BC" w:rsidP="002824BC">
      <w:pPr>
        <w:spacing w:line="0" w:lineRule="atLeast"/>
        <w:ind w:left="1040" w:hangingChars="400" w:hanging="1040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620D4">
        <w:rPr>
          <w:rFonts w:ascii="標楷體" w:eastAsia="標楷體" w:hAnsi="標楷體" w:cs="Times New Roman" w:hint="eastAsia"/>
          <w:sz w:val="26"/>
          <w:szCs w:val="26"/>
        </w:rPr>
        <w:t>【備註】本表研習主題、課程名稱及時數配當為暫訂內容，將視實需酌予調整。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</w:t>
      </w:r>
      <w:r w:rsidR="00BA788D">
        <w:rPr>
          <w:rFonts w:ascii="標楷體" w:eastAsia="標楷體" w:hAnsi="標楷體" w:cs="Times New Roman" w:hint="eastAsia"/>
          <w:color w:val="000000"/>
          <w:sz w:val="32"/>
        </w:rPr>
        <w:t>預定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BA788D">
        <w:rPr>
          <w:rFonts w:ascii="標楷體" w:eastAsia="標楷體" w:hAnsi="標楷體" w:cs="Times New Roman" w:hint="eastAsia"/>
          <w:color w:val="000000"/>
          <w:sz w:val="32"/>
        </w:rPr>
        <w:t>109年2月10日至1</w:t>
      </w:r>
      <w:r w:rsidR="00700815">
        <w:rPr>
          <w:rFonts w:ascii="標楷體" w:eastAsia="標楷體" w:hAnsi="標楷體" w:cs="Times New Roman" w:hint="eastAsia"/>
          <w:color w:val="000000"/>
          <w:sz w:val="32"/>
        </w:rPr>
        <w:t>4</w:t>
      </w:r>
      <w:r w:rsidR="00BA788D">
        <w:rPr>
          <w:rFonts w:ascii="標楷體" w:eastAsia="標楷體" w:hAnsi="標楷體" w:cs="Times New Roman" w:hint="eastAsia"/>
          <w:color w:val="000000"/>
          <w:sz w:val="32"/>
        </w:rPr>
        <w:t>日，合計5天課程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Pr="002824BC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BA788D">
        <w:rPr>
          <w:rFonts w:ascii="標楷體" w:eastAsia="標楷體" w:hAnsi="標楷體" w:cs="Times New Roman" w:hint="eastAsia"/>
          <w:color w:val="000000"/>
          <w:sz w:val="32"/>
        </w:rPr>
        <w:t>本訓練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採密集研習方式辦理，提供膳食</w:t>
      </w:r>
      <w:r w:rsidR="00BA788D">
        <w:rPr>
          <w:rFonts w:ascii="標楷體" w:eastAsia="標楷體" w:hAnsi="標楷體" w:cs="Times New Roman" w:hint="eastAsia"/>
          <w:color w:val="000000"/>
          <w:sz w:val="32"/>
        </w:rPr>
        <w:t>及</w:t>
      </w:r>
      <w:r w:rsidR="00F02A13">
        <w:rPr>
          <w:rFonts w:ascii="標楷體" w:eastAsia="標楷體" w:hAnsi="標楷體" w:cs="Times New Roman" w:hint="eastAsia"/>
          <w:color w:val="000000"/>
          <w:sz w:val="32"/>
        </w:rPr>
        <w:t>住</w:t>
      </w:r>
      <w:r w:rsidR="00BA788D">
        <w:rPr>
          <w:rFonts w:ascii="標楷體" w:eastAsia="標楷體" w:hAnsi="標楷體" w:cs="Times New Roman" w:hint="eastAsia"/>
          <w:color w:val="000000"/>
          <w:sz w:val="32"/>
        </w:rPr>
        <w:t>宿，</w:t>
      </w:r>
      <w:r w:rsidR="00E620D4" w:rsidRPr="00466D60">
        <w:rPr>
          <w:rFonts w:ascii="標楷體" w:eastAsia="標楷體" w:hAnsi="標楷體" w:cs="Times New Roman" w:hint="eastAsia"/>
          <w:sz w:val="32"/>
        </w:rPr>
        <w:t>受</w:t>
      </w:r>
      <w:r w:rsidR="00BA788D">
        <w:rPr>
          <w:rFonts w:ascii="標楷體" w:eastAsia="標楷體" w:hAnsi="標楷體" w:cs="Times New Roman" w:hint="eastAsia"/>
          <w:color w:val="000000"/>
          <w:sz w:val="32"/>
        </w:rPr>
        <w:t>訓人員得依需求申請住宿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2824BC" w:rsidRDefault="002824BC" w:rsidP="009E78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三、參加集中實務訓練之受訓人員，其訓練期間之學習情形及成績評量結果，由</w:t>
      </w:r>
      <w:r w:rsidR="006753AA">
        <w:rPr>
          <w:rFonts w:ascii="Calibri" w:eastAsia="標楷體" w:hAnsi="Calibri" w:cs="標楷體" w:hint="eastAsia"/>
          <w:color w:val="000000"/>
          <w:sz w:val="32"/>
          <w:szCs w:val="32"/>
        </w:rPr>
        <w:t>農糧署送交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</w:t>
      </w:r>
      <w:r w:rsidR="006753AA">
        <w:rPr>
          <w:rFonts w:ascii="Calibri" w:eastAsia="標楷體" w:hAnsi="Calibri" w:cs="標楷體" w:hint="eastAsia"/>
          <w:color w:val="000000"/>
          <w:sz w:val="32"/>
          <w:szCs w:val="32"/>
        </w:rPr>
        <w:t>、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學校，作為實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lastRenderedPageBreak/>
        <w:t>務訓練成績考核之參據。</w:t>
      </w:r>
    </w:p>
    <w:p w:rsidR="002824BC" w:rsidRPr="002824BC" w:rsidRDefault="006753AA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四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、辦理訓後意見調查（如附件），並於結訓後</w:t>
      </w:r>
      <w:r w:rsidR="002824BC" w:rsidRPr="00D33AB6">
        <w:rPr>
          <w:rFonts w:ascii="標楷體" w:eastAsia="標楷體" w:hAnsi="標楷體" w:cs="Times New Roman" w:hint="eastAsia"/>
          <w:sz w:val="32"/>
          <w:szCs w:val="32"/>
        </w:rPr>
        <w:t>1</w:t>
      </w:r>
      <w:r w:rsidR="009E78BC" w:rsidRPr="00D33AB6">
        <w:rPr>
          <w:rFonts w:ascii="標楷體" w:eastAsia="標楷體" w:hAnsi="標楷體" w:cs="Times New Roman" w:hint="eastAsia"/>
          <w:sz w:val="32"/>
          <w:szCs w:val="32"/>
        </w:rPr>
        <w:t>週</w:t>
      </w:r>
      <w:r w:rsidR="002824BC" w:rsidRPr="00D33AB6">
        <w:rPr>
          <w:rFonts w:ascii="標楷體" w:eastAsia="標楷體" w:hAnsi="標楷體" w:cs="Times New Roman" w:hint="eastAsia"/>
          <w:sz w:val="32"/>
          <w:szCs w:val="32"/>
        </w:rPr>
        <w:t>內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將調查結果</w:t>
      </w:r>
      <w:r w:rsidR="000423B0" w:rsidRPr="00D33AB6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所需經費，</w:t>
      </w:r>
      <w:r w:rsidR="006753AA">
        <w:rPr>
          <w:rFonts w:ascii="標楷體" w:eastAsia="標楷體" w:hAnsi="標楷體" w:cs="Times New Roman" w:hint="eastAsia"/>
          <w:color w:val="000000"/>
          <w:sz w:val="32"/>
        </w:rPr>
        <w:t>由農糧署估算每人應付費用後向受訓人員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之實務訓練機關收取費用。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="00745924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6753AA">
        <w:rPr>
          <w:rFonts w:ascii="標楷體" w:eastAsia="標楷體" w:hAnsi="標楷體" w:cs="Times New Roman" w:hint="eastAsia"/>
          <w:color w:val="000000"/>
          <w:sz w:val="32"/>
        </w:rPr>
        <w:t>農委會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2824BC" w:rsidRDefault="002824BC" w:rsidP="00D33AB6">
      <w:pPr>
        <w:spacing w:line="0" w:lineRule="atLeast"/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2824BC" w:rsidRPr="002824BC" w:rsidRDefault="002875AE" w:rsidP="002875AE">
      <w:pPr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6E3D17" wp14:editId="7F2A9C87">
                <wp:simplePos x="0" y="0"/>
                <wp:positionH relativeFrom="column">
                  <wp:posOffset>5322570</wp:posOffset>
                </wp:positionH>
                <wp:positionV relativeFrom="paragraph">
                  <wp:posOffset>-327660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3D1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pt;margin-top:-25.8pt;width:61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ByoNXT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78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CE2B19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8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9E78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2824BC" w:rsidRPr="002824BC" w:rsidRDefault="00132D6B" w:rsidP="002824BC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農業相關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2824BC" w:rsidRPr="002824BC" w:rsidTr="009A3A1B">
        <w:trPr>
          <w:trHeight w:val="2485"/>
        </w:trPr>
        <w:tc>
          <w:tcPr>
            <w:tcW w:w="9540" w:type="dxa"/>
          </w:tcPr>
          <w:p w:rsidR="002824BC" w:rsidRPr="002824BC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2824BC" w:rsidRPr="002824BC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9E78BC">
              <w:rPr>
                <w:rFonts w:ascii="標楷體" w:eastAsia="標楷體" w:hAnsi="標楷體" w:cs="Times New Roman" w:hint="eastAsia"/>
              </w:rPr>
              <w:t>10</w:t>
            </w:r>
            <w:r w:rsidR="00173743">
              <w:rPr>
                <w:rFonts w:ascii="標楷體" w:eastAsia="標楷體" w:hAnsi="標楷體" w:cs="Times New Roman" w:hint="eastAsia"/>
              </w:rPr>
              <w:t>8</w:t>
            </w:r>
            <w:r w:rsidR="009E78BC">
              <w:rPr>
                <w:rFonts w:ascii="標楷體" w:eastAsia="標楷體" w:hAnsi="標楷體" w:cs="Times New Roman" w:hint="eastAsia"/>
              </w:rPr>
              <w:t>年公務人員高等</w:t>
            </w:r>
            <w:r w:rsidR="00992305">
              <w:rPr>
                <w:rFonts w:ascii="標楷體" w:eastAsia="標楷體" w:hAnsi="標楷體" w:cs="Times New Roman" w:hint="eastAsia"/>
              </w:rPr>
              <w:t>考試三級考試</w:t>
            </w:r>
            <w:r w:rsidR="009E78BC">
              <w:rPr>
                <w:rFonts w:ascii="標楷體" w:eastAsia="標楷體" w:hAnsi="標楷體" w:cs="Times New Roman" w:hint="eastAsia"/>
              </w:rPr>
              <w:t>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2824BC" w:rsidRPr="002824BC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 w:rsidR="009E78BC">
              <w:rPr>
                <w:rFonts w:ascii="標楷體" w:eastAsia="標楷體" w:hAnsi="標楷體" w:cs="Times New Roman" w:hint="eastAsia"/>
              </w:rPr>
              <w:t>10</w:t>
            </w:r>
            <w:r w:rsidR="00173743">
              <w:rPr>
                <w:rFonts w:ascii="標楷體" w:eastAsia="標楷體" w:hAnsi="標楷體" w:cs="Times New Roman" w:hint="eastAsia"/>
              </w:rPr>
              <w:t>8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2824BC" w:rsidRPr="002824BC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52B1" w:rsidTr="002252B1">
        <w:trPr>
          <w:trHeight w:val="1472"/>
        </w:trPr>
        <w:tc>
          <w:tcPr>
            <w:tcW w:w="7162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9547" w:type="dxa"/>
            <w:gridSpan w:val="6"/>
            <w:vAlign w:val="center"/>
          </w:tcPr>
          <w:p w:rsidR="002252B1" w:rsidRPr="002252B1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2824B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2.□地方機關（含直轄市、縣﹝市﹞）機關</w:t>
      </w:r>
    </w:p>
    <w:sectPr w:rsidR="002824BC" w:rsidRPr="002824BC" w:rsidSect="002824B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FE" w:rsidRDefault="000904FE" w:rsidP="008E096D">
      <w:r>
        <w:separator/>
      </w:r>
    </w:p>
  </w:endnote>
  <w:endnote w:type="continuationSeparator" w:id="0">
    <w:p w:rsidR="000904FE" w:rsidRDefault="000904FE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2352"/>
      <w:docPartObj>
        <w:docPartGallery w:val="Page Numbers (Bottom of Page)"/>
        <w:docPartUnique/>
      </w:docPartObj>
    </w:sdtPr>
    <w:sdtEndPr/>
    <w:sdtContent>
      <w:p w:rsidR="00E620D4" w:rsidRDefault="00E620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60" w:rsidRPr="00466D60">
          <w:rPr>
            <w:noProof/>
            <w:lang w:val="zh-TW"/>
          </w:rPr>
          <w:t>4</w:t>
        </w:r>
        <w:r>
          <w:fldChar w:fldCharType="end"/>
        </w:r>
      </w:p>
    </w:sdtContent>
  </w:sdt>
  <w:p w:rsidR="00E620D4" w:rsidRDefault="00E620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FE" w:rsidRDefault="000904FE" w:rsidP="008E096D">
      <w:r>
        <w:separator/>
      </w:r>
    </w:p>
  </w:footnote>
  <w:footnote w:type="continuationSeparator" w:id="0">
    <w:p w:rsidR="000904FE" w:rsidRDefault="000904FE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04B0C"/>
    <w:rsid w:val="00015E45"/>
    <w:rsid w:val="00037CFC"/>
    <w:rsid w:val="00041A20"/>
    <w:rsid w:val="000423B0"/>
    <w:rsid w:val="0005340F"/>
    <w:rsid w:val="000737AB"/>
    <w:rsid w:val="00074C54"/>
    <w:rsid w:val="00080449"/>
    <w:rsid w:val="000904FE"/>
    <w:rsid w:val="00092347"/>
    <w:rsid w:val="000B0394"/>
    <w:rsid w:val="000D1370"/>
    <w:rsid w:val="0012024C"/>
    <w:rsid w:val="00132D6B"/>
    <w:rsid w:val="00154AB4"/>
    <w:rsid w:val="00173743"/>
    <w:rsid w:val="001A4566"/>
    <w:rsid w:val="001F599C"/>
    <w:rsid w:val="001F6F6D"/>
    <w:rsid w:val="001F7F3A"/>
    <w:rsid w:val="002079B9"/>
    <w:rsid w:val="00220233"/>
    <w:rsid w:val="002252B1"/>
    <w:rsid w:val="00234987"/>
    <w:rsid w:val="002824BC"/>
    <w:rsid w:val="002833B9"/>
    <w:rsid w:val="002875AE"/>
    <w:rsid w:val="002A577E"/>
    <w:rsid w:val="002A64BB"/>
    <w:rsid w:val="002B1F1D"/>
    <w:rsid w:val="002C3224"/>
    <w:rsid w:val="002E054F"/>
    <w:rsid w:val="002E5352"/>
    <w:rsid w:val="0030192E"/>
    <w:rsid w:val="00306948"/>
    <w:rsid w:val="003305B6"/>
    <w:rsid w:val="00335B45"/>
    <w:rsid w:val="00355BA6"/>
    <w:rsid w:val="003A495B"/>
    <w:rsid w:val="003C25AA"/>
    <w:rsid w:val="003C6B16"/>
    <w:rsid w:val="003D23DA"/>
    <w:rsid w:val="003D3869"/>
    <w:rsid w:val="00412348"/>
    <w:rsid w:val="0043195B"/>
    <w:rsid w:val="00431CB6"/>
    <w:rsid w:val="004408B9"/>
    <w:rsid w:val="00466D60"/>
    <w:rsid w:val="0049092B"/>
    <w:rsid w:val="00496395"/>
    <w:rsid w:val="004D0ABE"/>
    <w:rsid w:val="004D11E3"/>
    <w:rsid w:val="004F42A1"/>
    <w:rsid w:val="00517006"/>
    <w:rsid w:val="00524104"/>
    <w:rsid w:val="00536AE4"/>
    <w:rsid w:val="00553BE0"/>
    <w:rsid w:val="0055742A"/>
    <w:rsid w:val="00562B20"/>
    <w:rsid w:val="0058372D"/>
    <w:rsid w:val="00635D0E"/>
    <w:rsid w:val="00647286"/>
    <w:rsid w:val="00657647"/>
    <w:rsid w:val="00663F43"/>
    <w:rsid w:val="006650B4"/>
    <w:rsid w:val="006753AA"/>
    <w:rsid w:val="00694FB5"/>
    <w:rsid w:val="00700815"/>
    <w:rsid w:val="007222A0"/>
    <w:rsid w:val="00745924"/>
    <w:rsid w:val="00793D96"/>
    <w:rsid w:val="007A72C3"/>
    <w:rsid w:val="007B1A8F"/>
    <w:rsid w:val="007B53A7"/>
    <w:rsid w:val="007D64B0"/>
    <w:rsid w:val="007F45C1"/>
    <w:rsid w:val="00802EA4"/>
    <w:rsid w:val="00812FC7"/>
    <w:rsid w:val="00845984"/>
    <w:rsid w:val="00846CFB"/>
    <w:rsid w:val="00862FB6"/>
    <w:rsid w:val="008B6BAB"/>
    <w:rsid w:val="008D3BE6"/>
    <w:rsid w:val="008E096D"/>
    <w:rsid w:val="00903CF7"/>
    <w:rsid w:val="00911066"/>
    <w:rsid w:val="00913DA5"/>
    <w:rsid w:val="00945744"/>
    <w:rsid w:val="00956240"/>
    <w:rsid w:val="00960950"/>
    <w:rsid w:val="0096250F"/>
    <w:rsid w:val="00987E21"/>
    <w:rsid w:val="00992305"/>
    <w:rsid w:val="009A0E2D"/>
    <w:rsid w:val="009B2B37"/>
    <w:rsid w:val="009B48C8"/>
    <w:rsid w:val="009E436E"/>
    <w:rsid w:val="009E78BC"/>
    <w:rsid w:val="00A33116"/>
    <w:rsid w:val="00A623B0"/>
    <w:rsid w:val="00A6356E"/>
    <w:rsid w:val="00A835E3"/>
    <w:rsid w:val="00AA6A06"/>
    <w:rsid w:val="00B01DCA"/>
    <w:rsid w:val="00B31910"/>
    <w:rsid w:val="00B42EF8"/>
    <w:rsid w:val="00B43940"/>
    <w:rsid w:val="00B63B33"/>
    <w:rsid w:val="00B66BE2"/>
    <w:rsid w:val="00BA788D"/>
    <w:rsid w:val="00BE5776"/>
    <w:rsid w:val="00C2550A"/>
    <w:rsid w:val="00C355E5"/>
    <w:rsid w:val="00C47A8F"/>
    <w:rsid w:val="00C514A8"/>
    <w:rsid w:val="00C72630"/>
    <w:rsid w:val="00C805DC"/>
    <w:rsid w:val="00C91160"/>
    <w:rsid w:val="00CA4FFF"/>
    <w:rsid w:val="00CE1AB9"/>
    <w:rsid w:val="00CE2B19"/>
    <w:rsid w:val="00D33AB6"/>
    <w:rsid w:val="00D36041"/>
    <w:rsid w:val="00D668E1"/>
    <w:rsid w:val="00DD25F6"/>
    <w:rsid w:val="00DF38B7"/>
    <w:rsid w:val="00E01735"/>
    <w:rsid w:val="00E31253"/>
    <w:rsid w:val="00E620D4"/>
    <w:rsid w:val="00E76ADB"/>
    <w:rsid w:val="00E80F67"/>
    <w:rsid w:val="00E92595"/>
    <w:rsid w:val="00E96EC2"/>
    <w:rsid w:val="00EB2848"/>
    <w:rsid w:val="00EB653E"/>
    <w:rsid w:val="00EC24BD"/>
    <w:rsid w:val="00EE079F"/>
    <w:rsid w:val="00F02A13"/>
    <w:rsid w:val="00F42EB9"/>
    <w:rsid w:val="00F55905"/>
    <w:rsid w:val="00FA2D99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3BA74C-2308-4539-AF9A-DAA7807B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E918-A9BF-4423-8DB8-DD623849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鄭淑菁</cp:lastModifiedBy>
  <cp:revision>7</cp:revision>
  <cp:lastPrinted>2019-10-03T07:05:00Z</cp:lastPrinted>
  <dcterms:created xsi:type="dcterms:W3CDTF">2019-10-03T07:06:00Z</dcterms:created>
  <dcterms:modified xsi:type="dcterms:W3CDTF">2019-10-18T09:46:00Z</dcterms:modified>
</cp:coreProperties>
</file>