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3F" w:rsidRPr="00605788" w:rsidRDefault="00900A3F" w:rsidP="00605788">
      <w:pPr>
        <w:tabs>
          <w:tab w:val="left" w:pos="7797"/>
        </w:tabs>
        <w:spacing w:line="440" w:lineRule="exact"/>
        <w:ind w:rightChars="-21" w:right="-50"/>
        <w:jc w:val="right"/>
        <w:rPr>
          <w:rFonts w:ascii="標楷體" w:eastAsia="標楷體" w:hAnsi="標楷體" w:cs="標楷體"/>
          <w:bCs/>
          <w:color w:val="000000"/>
          <w:spacing w:val="-10"/>
          <w:szCs w:val="24"/>
        </w:rPr>
      </w:pPr>
      <w:bookmarkStart w:id="0" w:name="_GoBack"/>
      <w:bookmarkEnd w:id="0"/>
      <w:r w:rsidRPr="00605788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附件</w:t>
      </w:r>
      <w:r w:rsidR="00547295" w:rsidRPr="00605788">
        <w:rPr>
          <w:rFonts w:ascii="標楷體" w:eastAsia="標楷體" w:hAnsi="標楷體" w:cs="標楷體" w:hint="eastAsia"/>
          <w:bCs/>
          <w:color w:val="000000"/>
          <w:spacing w:val="-10"/>
          <w:szCs w:val="24"/>
        </w:rPr>
        <w:t>1</w:t>
      </w:r>
    </w:p>
    <w:p w:rsidR="007B5B45" w:rsidRPr="007B5B45" w:rsidRDefault="00AD7403" w:rsidP="00EF24F9">
      <w:pPr>
        <w:tabs>
          <w:tab w:val="left" w:pos="7380"/>
        </w:tabs>
        <w:spacing w:line="440" w:lineRule="exact"/>
        <w:ind w:leftChars="-178" w:left="1806" w:rightChars="-177" w:right="-425" w:hangingChars="774" w:hanging="2233"/>
        <w:jc w:val="center"/>
        <w:rPr>
          <w:rFonts w:ascii="標楷體" w:eastAsia="標楷體" w:hAnsi="標楷體" w:cs="標楷體"/>
          <w:b/>
          <w:color w:val="000000"/>
          <w:w w:val="90"/>
          <w:sz w:val="32"/>
          <w:szCs w:val="28"/>
        </w:rPr>
      </w:pPr>
      <w:r w:rsidRPr="006E7D3D">
        <w:rPr>
          <w:rFonts w:ascii="標楷體" w:eastAsia="標楷體" w:hAnsi="標楷體" w:cs="標楷體"/>
          <w:b/>
          <w:w w:val="90"/>
          <w:sz w:val="32"/>
          <w:szCs w:val="28"/>
        </w:rPr>
        <w:t>1</w:t>
      </w:r>
      <w:r w:rsidR="00FA6E2C" w:rsidRPr="006E7D3D">
        <w:rPr>
          <w:rFonts w:ascii="標楷體" w:eastAsia="標楷體" w:hAnsi="標楷體" w:cs="標楷體" w:hint="eastAsia"/>
          <w:b/>
          <w:w w:val="90"/>
          <w:sz w:val="32"/>
          <w:szCs w:val="28"/>
        </w:rPr>
        <w:t>0</w:t>
      </w:r>
      <w:r w:rsidR="008C7AB9" w:rsidRPr="006E7D3D">
        <w:rPr>
          <w:rFonts w:ascii="標楷體" w:eastAsia="標楷體" w:hAnsi="標楷體" w:cs="標楷體"/>
          <w:b/>
          <w:w w:val="90"/>
          <w:sz w:val="32"/>
          <w:szCs w:val="28"/>
        </w:rPr>
        <w:t>9</w:t>
      </w:r>
      <w:r w:rsidR="00900A3F" w:rsidRPr="007B5B45">
        <w:rPr>
          <w:rFonts w:ascii="標楷體" w:eastAsia="標楷體" w:hAnsi="標楷體" w:cs="標楷體" w:hint="eastAsia"/>
          <w:b/>
          <w:color w:val="000000"/>
          <w:w w:val="90"/>
          <w:sz w:val="32"/>
          <w:szCs w:val="28"/>
        </w:rPr>
        <w:t>年公務人員特種考試一般警察人員考試三等考試消防警察人員類</w:t>
      </w:r>
      <w:r w:rsidR="006E7D3D" w:rsidRPr="001B6414">
        <w:rPr>
          <w:rFonts w:ascii="標楷體" w:eastAsia="標楷體" w:hAnsi="標楷體" w:cs="標楷體" w:hint="eastAsia"/>
          <w:b/>
          <w:w w:val="90"/>
          <w:sz w:val="32"/>
          <w:szCs w:val="28"/>
        </w:rPr>
        <w:t>別</w:t>
      </w:r>
      <w:r w:rsidR="00900A3F" w:rsidRPr="007B5B45">
        <w:rPr>
          <w:rFonts w:ascii="標楷體" w:eastAsia="標楷體" w:hAnsi="標楷體" w:cs="標楷體" w:hint="eastAsia"/>
          <w:b/>
          <w:color w:val="000000"/>
          <w:w w:val="90"/>
          <w:sz w:val="32"/>
          <w:szCs w:val="28"/>
        </w:rPr>
        <w:t>錄取人員</w:t>
      </w:r>
    </w:p>
    <w:p w:rsidR="00900A3F" w:rsidRDefault="00900A3F" w:rsidP="00BB031E">
      <w:pPr>
        <w:tabs>
          <w:tab w:val="left" w:pos="7380"/>
        </w:tabs>
        <w:spacing w:line="440" w:lineRule="exact"/>
        <w:ind w:left="2082" w:right="-1" w:hangingChars="650" w:hanging="2082"/>
        <w:jc w:val="center"/>
        <w:rPr>
          <w:rFonts w:ascii="標楷體" w:eastAsia="標楷體" w:hAnsi="標楷體" w:cs="標楷體"/>
          <w:b/>
          <w:color w:val="000000"/>
          <w:sz w:val="32"/>
          <w:szCs w:val="28"/>
        </w:rPr>
      </w:pPr>
      <w:r w:rsidRPr="00A664B4">
        <w:rPr>
          <w:rFonts w:ascii="標楷體" w:eastAsia="標楷體" w:hAnsi="標楷體" w:cs="標楷體" w:hint="eastAsia"/>
          <w:b/>
          <w:color w:val="000000"/>
          <w:sz w:val="32"/>
          <w:szCs w:val="28"/>
        </w:rPr>
        <w:t>教育訓練課程配當表</w:t>
      </w:r>
    </w:p>
    <w:p w:rsidR="00405925" w:rsidRPr="001B6414" w:rsidRDefault="00405925" w:rsidP="00EF24F9">
      <w:pPr>
        <w:spacing w:beforeLines="50" w:before="180"/>
        <w:ind w:left="269" w:right="-1" w:hangingChars="112" w:hanging="269"/>
        <w:jc w:val="right"/>
        <w:rPr>
          <w:rFonts w:ascii="標楷體" w:eastAsia="標楷體" w:hAnsi="標楷體"/>
          <w:szCs w:val="22"/>
        </w:rPr>
      </w:pPr>
      <w:r w:rsidRPr="00C71F0E">
        <w:rPr>
          <w:rFonts w:ascii="標楷體" w:eastAsia="標楷體" w:hAnsi="標楷體" w:hint="eastAsia"/>
          <w:szCs w:val="22"/>
        </w:rPr>
        <w:t>民國</w:t>
      </w:r>
      <w:r w:rsidR="00AD7403" w:rsidRPr="001B6414">
        <w:rPr>
          <w:rFonts w:ascii="標楷體" w:eastAsia="標楷體" w:hAnsi="標楷體"/>
          <w:szCs w:val="22"/>
        </w:rPr>
        <w:t>1</w:t>
      </w:r>
      <w:r w:rsidR="00FA6E2C" w:rsidRPr="001B6414">
        <w:rPr>
          <w:rFonts w:ascii="標楷體" w:eastAsia="標楷體" w:hAnsi="標楷體" w:hint="eastAsia"/>
          <w:szCs w:val="22"/>
        </w:rPr>
        <w:t>0</w:t>
      </w:r>
      <w:r w:rsidR="008C7AB9" w:rsidRPr="001B6414">
        <w:rPr>
          <w:rFonts w:ascii="標楷體" w:eastAsia="標楷體" w:hAnsi="標楷體"/>
          <w:szCs w:val="22"/>
        </w:rPr>
        <w:t>9</w:t>
      </w:r>
      <w:r w:rsidRPr="001B6414">
        <w:rPr>
          <w:rFonts w:ascii="標楷體" w:eastAsia="標楷體" w:hAnsi="標楷體" w:hint="eastAsia"/>
          <w:szCs w:val="22"/>
        </w:rPr>
        <w:t>年</w:t>
      </w:r>
      <w:r w:rsidR="006E7D3D" w:rsidRPr="001B6414">
        <w:rPr>
          <w:rFonts w:ascii="標楷體" w:eastAsia="標楷體" w:hAnsi="標楷體" w:hint="eastAsia"/>
          <w:szCs w:val="22"/>
        </w:rPr>
        <w:t>6</w:t>
      </w:r>
      <w:r w:rsidRPr="001B6414">
        <w:rPr>
          <w:rFonts w:ascii="標楷體" w:eastAsia="標楷體" w:hAnsi="標楷體" w:hint="eastAsia"/>
          <w:szCs w:val="32"/>
        </w:rPr>
        <w:t>月</w:t>
      </w:r>
      <w:r w:rsidR="008347DF" w:rsidRPr="001B6414">
        <w:rPr>
          <w:rFonts w:ascii="標楷體" w:eastAsia="標楷體" w:hAnsi="標楷體" w:hint="eastAsia"/>
          <w:szCs w:val="32"/>
        </w:rPr>
        <w:t>3</w:t>
      </w:r>
      <w:r w:rsidRPr="001B6414">
        <w:rPr>
          <w:rFonts w:ascii="標楷體" w:eastAsia="標楷體" w:hAnsi="標楷體" w:hint="eastAsia"/>
          <w:szCs w:val="32"/>
        </w:rPr>
        <w:t>日</w:t>
      </w:r>
    </w:p>
    <w:p w:rsidR="00405925" w:rsidRPr="00FA6E2C" w:rsidRDefault="00405925" w:rsidP="00AD7403">
      <w:pPr>
        <w:tabs>
          <w:tab w:val="left" w:pos="7380"/>
        </w:tabs>
        <w:wordWrap w:val="0"/>
        <w:ind w:leftChars="-295" w:left="1382" w:right="-1" w:hangingChars="871" w:hanging="2090"/>
        <w:jc w:val="right"/>
        <w:rPr>
          <w:rFonts w:eastAsia="標楷體" w:cs="標楷體" w:hint="eastAsia"/>
          <w:b/>
          <w:color w:val="FF0000"/>
          <w:spacing w:val="-10"/>
          <w:szCs w:val="24"/>
        </w:rPr>
      </w:pPr>
      <w:r w:rsidRPr="001B6414">
        <w:rPr>
          <w:rFonts w:ascii="標楷體" w:eastAsia="標楷體" w:hAnsi="標楷體" w:hint="eastAsia"/>
          <w:szCs w:val="22"/>
        </w:rPr>
        <w:t>保訓會公訓字第</w:t>
      </w:r>
      <w:r w:rsidR="006E7D3D" w:rsidRPr="001B6414">
        <w:rPr>
          <w:rFonts w:ascii="標楷體" w:eastAsia="標楷體" w:hAnsi="標楷體" w:hint="eastAsia"/>
          <w:szCs w:val="22"/>
        </w:rPr>
        <w:t>1090005151</w:t>
      </w:r>
      <w:r w:rsidRPr="00C71F0E">
        <w:rPr>
          <w:rFonts w:ascii="標楷體" w:eastAsia="標楷體" w:hAnsi="標楷體" w:hint="eastAsia"/>
          <w:szCs w:val="22"/>
        </w:rPr>
        <w:t>號函核</w:t>
      </w:r>
      <w:r w:rsidRPr="00C71F0E">
        <w:rPr>
          <w:rFonts w:ascii="標楷體" w:eastAsia="標楷體" w:hAnsi="標楷體" w:hint="eastAsia"/>
          <w:szCs w:val="24"/>
        </w:rPr>
        <w:t>定</w:t>
      </w:r>
    </w:p>
    <w:tbl>
      <w:tblPr>
        <w:tblW w:w="9781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014"/>
        <w:gridCol w:w="1134"/>
        <w:gridCol w:w="850"/>
        <w:gridCol w:w="6357"/>
      </w:tblGrid>
      <w:tr w:rsidR="002278A5" w:rsidRPr="00A664B4" w:rsidTr="003B3E14">
        <w:trPr>
          <w:cantSplit/>
          <w:trHeight w:val="65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階段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科目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時數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5" w:rsidRPr="00A664B4" w:rsidRDefault="002278A5" w:rsidP="002278A5">
            <w:pPr>
              <w:tabs>
                <w:tab w:val="left" w:pos="7380"/>
              </w:tabs>
              <w:spacing w:line="26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教學重點內容</w:t>
            </w:r>
          </w:p>
        </w:tc>
      </w:tr>
      <w:tr w:rsidR="0035384F" w:rsidRPr="00A664B4" w:rsidTr="003B3E14">
        <w:trPr>
          <w:cantSplit/>
          <w:trHeight w:val="1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84F" w:rsidRPr="00405925" w:rsidRDefault="0035384F" w:rsidP="002278A5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w w:val="72"/>
                <w:kern w:val="0"/>
                <w:szCs w:val="24"/>
              </w:rPr>
            </w:pPr>
            <w:r w:rsidRPr="00405925">
              <w:rPr>
                <w:rFonts w:ascii="標楷體" w:eastAsia="標楷體" w:hAnsi="標楷體" w:hint="eastAsia"/>
                <w:b/>
                <w:szCs w:val="24"/>
              </w:rPr>
              <w:t>消防人員基礎訓練階段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384F" w:rsidRPr="00405925" w:rsidRDefault="00405925" w:rsidP="001B6414">
            <w:pPr>
              <w:pStyle w:val="ad"/>
              <w:adjustRightInd w:val="0"/>
              <w:snapToGrid w:val="0"/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557E6B">
              <w:rPr>
                <w:rFonts w:ascii="標楷體" w:hAnsi="標楷體" w:hint="eastAsia"/>
                <w:sz w:val="24"/>
                <w:szCs w:val="24"/>
              </w:rPr>
              <w:t>準用</w:t>
            </w:r>
            <w:r w:rsidR="0035384F" w:rsidRPr="00405925">
              <w:rPr>
                <w:rFonts w:ascii="標楷體" w:hAnsi="標楷體" w:hint="eastAsia"/>
                <w:sz w:val="24"/>
                <w:szCs w:val="24"/>
              </w:rPr>
              <w:t>「</w:t>
            </w:r>
            <w:r w:rsidR="00AD7403" w:rsidRPr="00915460">
              <w:rPr>
                <w:rFonts w:ascii="標楷體" w:hAnsi="標楷體"/>
                <w:sz w:val="24"/>
                <w:szCs w:val="24"/>
              </w:rPr>
              <w:t>1</w:t>
            </w:r>
            <w:r w:rsidR="00FA6E2C" w:rsidRPr="00915460">
              <w:rPr>
                <w:rFonts w:ascii="標楷體" w:hAnsi="標楷體" w:hint="eastAsia"/>
                <w:sz w:val="24"/>
                <w:szCs w:val="24"/>
              </w:rPr>
              <w:t>0</w:t>
            </w:r>
            <w:r w:rsidR="008C7AB9" w:rsidRPr="00915460">
              <w:rPr>
                <w:rFonts w:ascii="標楷體" w:hAnsi="標楷體"/>
                <w:sz w:val="24"/>
                <w:szCs w:val="24"/>
              </w:rPr>
              <w:t>9</w:t>
            </w:r>
            <w:r w:rsidR="0035384F" w:rsidRPr="00405925">
              <w:rPr>
                <w:rFonts w:ascii="標楷體" w:hAnsi="標楷體" w:hint="eastAsia"/>
                <w:sz w:val="24"/>
                <w:szCs w:val="24"/>
              </w:rPr>
              <w:t>年公務人員特種考試一般警察人員考試四等考試消防警察人員類</w:t>
            </w:r>
            <w:r w:rsidR="00915460" w:rsidRPr="001B6414">
              <w:rPr>
                <w:rFonts w:ascii="標楷體" w:hAnsi="標楷體" w:hint="eastAsia"/>
                <w:sz w:val="24"/>
                <w:szCs w:val="24"/>
              </w:rPr>
              <w:t>別</w:t>
            </w:r>
            <w:r w:rsidR="0035384F" w:rsidRPr="00405925">
              <w:rPr>
                <w:rFonts w:ascii="標楷體" w:hAnsi="標楷體" w:hint="eastAsia"/>
                <w:sz w:val="24"/>
                <w:szCs w:val="24"/>
              </w:rPr>
              <w:t>錄取人員教育訓練課程配當表」</w:t>
            </w:r>
            <w:r w:rsidR="0035384F" w:rsidRPr="008F5D20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</w:tr>
      <w:tr w:rsidR="00A664B4" w:rsidRPr="00A664B4" w:rsidTr="003B3E14">
        <w:trPr>
          <w:cantSplit/>
          <w:trHeight w:val="1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1" w:rsidRPr="006C66B6" w:rsidRDefault="0035384F" w:rsidP="0082407D">
            <w:pPr>
              <w:spacing w:line="360" w:lineRule="exact"/>
              <w:jc w:val="distribute"/>
              <w:rPr>
                <w:rFonts w:eastAsia="標楷體"/>
                <w:dstrike/>
                <w:szCs w:val="24"/>
              </w:rPr>
            </w:pPr>
            <w:r w:rsidRPr="006C66B6">
              <w:rPr>
                <w:rFonts w:ascii="標楷體" w:eastAsia="標楷體" w:hAnsi="標楷體" w:hint="eastAsia"/>
                <w:b/>
                <w:szCs w:val="24"/>
              </w:rPr>
              <w:t>實習</w:t>
            </w:r>
            <w:r w:rsidR="009958AD" w:rsidRPr="006C66B6">
              <w:rPr>
                <w:rFonts w:ascii="標楷體" w:eastAsia="標楷體" w:hAnsi="標楷體" w:hint="eastAsia"/>
                <w:b/>
                <w:szCs w:val="24"/>
              </w:rPr>
              <w:t>訓練</w:t>
            </w:r>
            <w:r w:rsidRPr="006C66B6">
              <w:rPr>
                <w:rFonts w:ascii="標楷體" w:eastAsia="標楷體" w:hAnsi="標楷體" w:hint="eastAsia"/>
                <w:b/>
                <w:szCs w:val="24"/>
              </w:rPr>
              <w:t>階段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60" w:rsidRDefault="00203221" w:rsidP="002278A5">
            <w:pPr>
              <w:widowControl/>
              <w:jc w:val="center"/>
              <w:rPr>
                <w:rFonts w:eastAsia="標楷體" w:hAnsi="標楷體"/>
                <w:color w:val="000000"/>
                <w:szCs w:val="24"/>
              </w:rPr>
            </w:pPr>
            <w:r w:rsidRPr="00A664B4">
              <w:rPr>
                <w:rFonts w:eastAsia="標楷體" w:hAnsi="標楷體" w:hint="eastAsia"/>
                <w:color w:val="000000"/>
                <w:szCs w:val="24"/>
              </w:rPr>
              <w:t>實習</w:t>
            </w:r>
          </w:p>
          <w:p w:rsidR="00203221" w:rsidRPr="00A664B4" w:rsidRDefault="00203221" w:rsidP="002278A5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Ansi="標楷體" w:hint="eastAsia"/>
                <w:color w:val="000000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1" w:rsidRPr="00A664B4" w:rsidRDefault="00203221" w:rsidP="002278A5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消防機關</w:t>
            </w:r>
          </w:p>
          <w:p w:rsidR="00203221" w:rsidRPr="00A664B4" w:rsidRDefault="00203221" w:rsidP="009B1479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實習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88" w:rsidRPr="00782B37" w:rsidRDefault="004E1A88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dstrike/>
                <w:szCs w:val="24"/>
              </w:rPr>
            </w:pPr>
            <w:r w:rsidRPr="00782B37">
              <w:rPr>
                <w:rFonts w:ascii="標楷體" w:eastAsia="標楷體" w:hAnsi="標楷體" w:hint="eastAsia"/>
                <w:szCs w:val="24"/>
              </w:rPr>
              <w:t>6個月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21" w:rsidRPr="003D4971" w:rsidRDefault="00203221" w:rsidP="003D4971">
            <w:pPr>
              <w:tabs>
                <w:tab w:val="left" w:pos="7380"/>
              </w:tabs>
              <w:spacing w:line="300" w:lineRule="exact"/>
              <w:ind w:left="516" w:hangingChars="215" w:hanging="516"/>
              <w:jc w:val="both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一、實習前辦理講習，實習後辦理檢討座談會，並邀請實務界人士及專家學者參加。</w:t>
            </w:r>
          </w:p>
          <w:p w:rsidR="00203221" w:rsidRPr="003D4971" w:rsidRDefault="00203221" w:rsidP="002278A5">
            <w:pPr>
              <w:tabs>
                <w:tab w:val="left" w:pos="7380"/>
              </w:tabs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二、實習項目內容以各消防勤業務實習為重點，實習計畫另訂之。</w:t>
            </w:r>
          </w:p>
          <w:p w:rsidR="00203221" w:rsidRPr="00782B37" w:rsidRDefault="00203221" w:rsidP="00557E6B">
            <w:pPr>
              <w:tabs>
                <w:tab w:val="left" w:pos="7380"/>
              </w:tabs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dstrike/>
                <w:sz w:val="20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三、</w:t>
            </w:r>
            <w:r w:rsidR="00A81A87" w:rsidRPr="00557E6B">
              <w:rPr>
                <w:rFonts w:ascii="標楷體" w:eastAsia="標楷體" w:hAnsi="標楷體" w:hint="eastAsia"/>
                <w:szCs w:val="24"/>
              </w:rPr>
              <w:t>實習計畫明訂考核基準，</w:t>
            </w:r>
            <w:r w:rsidR="002F4B01" w:rsidRPr="002F4B01">
              <w:rPr>
                <w:rFonts w:ascii="標楷體" w:eastAsia="標楷體" w:hAnsi="標楷體" w:hint="eastAsia"/>
                <w:szCs w:val="24"/>
              </w:rPr>
              <w:t>實習成績不及格者，由內政部消防署函報公務人員保障暨培訓委員會廢止受訓資格。</w:t>
            </w:r>
          </w:p>
        </w:tc>
      </w:tr>
      <w:tr w:rsidR="00F52AE4" w:rsidRPr="00A664B4" w:rsidTr="003B3E14">
        <w:trPr>
          <w:cantSplit/>
          <w:trHeight w:val="9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35384F">
            <w:pPr>
              <w:spacing w:line="360" w:lineRule="exact"/>
              <w:jc w:val="distribute"/>
              <w:rPr>
                <w:rFonts w:ascii="標楷體" w:eastAsia="標楷體" w:hAnsi="標楷體" w:hint="eastAsia"/>
                <w:b/>
                <w:szCs w:val="24"/>
              </w:rPr>
            </w:pPr>
            <w:r w:rsidRPr="006C66B6">
              <w:rPr>
                <w:rFonts w:ascii="標楷體" w:eastAsia="標楷體" w:hAnsi="標楷體" w:hint="eastAsia"/>
                <w:b/>
                <w:szCs w:val="24"/>
              </w:rPr>
              <w:t>初任消防幹部專業訓練階段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F0E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精神</w:t>
            </w:r>
          </w:p>
          <w:p w:rsidR="00C71F0E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品德</w:t>
            </w:r>
          </w:p>
          <w:p w:rsidR="00C71F0E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教育</w:t>
            </w:r>
          </w:p>
          <w:p w:rsidR="00F52AE4" w:rsidRPr="003B2994" w:rsidRDefault="00F52AE4" w:rsidP="009F5A74">
            <w:pPr>
              <w:widowControl/>
              <w:jc w:val="center"/>
              <w:rPr>
                <w:rFonts w:eastAsia="標楷體" w:hAnsi="標楷體"/>
                <w:szCs w:val="24"/>
              </w:rPr>
            </w:pPr>
            <w:r w:rsidRPr="003B2994">
              <w:rPr>
                <w:rFonts w:eastAsia="標楷體" w:hAnsi="標楷體" w:hint="eastAsia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D37AE3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3B2994">
              <w:rPr>
                <w:rFonts w:eastAsia="標楷體" w:hint="eastAsia"/>
                <w:szCs w:val="24"/>
              </w:rPr>
              <w:t>訓育活動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2994">
              <w:rPr>
                <w:rFonts w:ascii="標楷體" w:eastAsia="標楷體" w:hAnsi="標楷體" w:hint="eastAsia"/>
                <w:szCs w:val="24"/>
              </w:rPr>
              <w:t>每週</w:t>
            </w:r>
          </w:p>
          <w:p w:rsidR="00F52AE4" w:rsidRPr="003B2994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3B2994">
              <w:rPr>
                <w:rFonts w:ascii="標楷體" w:eastAsia="標楷體" w:hAnsi="標楷體"/>
                <w:szCs w:val="24"/>
              </w:rPr>
              <w:t>4</w:t>
            </w:r>
            <w:r w:rsidRPr="003B299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D4971" w:rsidRDefault="00F52AE4" w:rsidP="00CA06BF">
            <w:pPr>
              <w:tabs>
                <w:tab w:val="left" w:pos="7380"/>
              </w:tabs>
              <w:spacing w:line="300" w:lineRule="exact"/>
              <w:ind w:left="516" w:hangingChars="215" w:hanging="516"/>
              <w:jc w:val="both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一、包含文康活動等，依訓練單位訂定之活動行事曆實施。</w:t>
            </w:r>
          </w:p>
          <w:p w:rsidR="00F52AE4" w:rsidRPr="003B2994" w:rsidRDefault="00F52AE4" w:rsidP="00AA42A3">
            <w:pPr>
              <w:tabs>
                <w:tab w:val="left" w:pos="7380"/>
              </w:tabs>
              <w:spacing w:line="300" w:lineRule="exact"/>
              <w:ind w:left="410" w:hangingChars="171" w:hanging="410"/>
              <w:jc w:val="both"/>
              <w:rPr>
                <w:rFonts w:ascii="標楷體" w:eastAsia="標楷體" w:hAnsi="標楷體"/>
                <w:sz w:val="20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二、另外辦理結業體驗學習活動</w:t>
            </w:r>
            <w:r w:rsidRPr="003D4971">
              <w:rPr>
                <w:rFonts w:ascii="標楷體" w:eastAsia="標楷體" w:hAnsi="標楷體"/>
                <w:szCs w:val="24"/>
              </w:rPr>
              <w:t>3</w:t>
            </w:r>
            <w:r w:rsidRPr="003D4971">
              <w:rPr>
                <w:rFonts w:ascii="標楷體" w:eastAsia="標楷體" w:hAnsi="標楷體" w:hint="eastAsia"/>
                <w:szCs w:val="24"/>
              </w:rPr>
              <w:t>日。</w:t>
            </w:r>
          </w:p>
        </w:tc>
      </w:tr>
      <w:tr w:rsidR="00F52AE4" w:rsidRPr="00A664B4" w:rsidTr="003B3E14">
        <w:trPr>
          <w:cantSplit/>
          <w:trHeight w:val="8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2278A5">
            <w:pPr>
              <w:widowControl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D37AE3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3B2994">
              <w:rPr>
                <w:rFonts w:eastAsia="標楷體" w:hint="eastAsia"/>
                <w:szCs w:val="24"/>
              </w:rPr>
              <w:t>軍訓課程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B2994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B2994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F52AE4" w:rsidRPr="003B2994" w:rsidRDefault="004A2B1E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18</w:t>
            </w:r>
            <w:r w:rsidR="00F52AE4" w:rsidRPr="003B2994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643149">
            <w:pPr>
              <w:ind w:leftChars="-4" w:left="-3" w:hangingChars="3" w:hanging="7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含儀態訓練、游泳訓練、</w:t>
            </w:r>
            <w:r w:rsidR="00643149" w:rsidRPr="0050499D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A81A87" w:rsidRPr="0050499D">
              <w:rPr>
                <w:rFonts w:ascii="標楷體" w:eastAsia="標楷體" w:hAnsi="標楷體" w:hint="eastAsia"/>
                <w:color w:val="000000"/>
                <w:szCs w:val="24"/>
              </w:rPr>
              <w:t>,</w:t>
            </w:r>
            <w:r w:rsidR="00643149" w:rsidRPr="0050499D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50499D">
              <w:rPr>
                <w:rFonts w:ascii="標楷體" w:eastAsia="標楷體" w:hAnsi="標楷體"/>
                <w:color w:val="000000"/>
                <w:szCs w:val="24"/>
              </w:rPr>
              <w:t>00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公尺跑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走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測驗及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0499D">
                <w:rPr>
                  <w:rFonts w:ascii="標楷體" w:eastAsia="標楷體" w:hAnsi="標楷體"/>
                  <w:color w:val="000000"/>
                  <w:szCs w:val="24"/>
                </w:rPr>
                <w:t>50</w:t>
              </w:r>
              <w:r w:rsidRPr="0050499D">
                <w:rPr>
                  <w:rFonts w:ascii="標楷體" w:eastAsia="標楷體" w:hAnsi="標楷體" w:hint="eastAsia"/>
                  <w:color w:val="000000"/>
                  <w:szCs w:val="24"/>
                </w:rPr>
                <w:t>公尺</w:t>
              </w:r>
            </w:smartTag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游泳測驗等課程</w:t>
            </w:r>
            <w:r w:rsidR="005D2D20"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52AE4" w:rsidRPr="003B2994" w:rsidTr="003B3E14">
        <w:trPr>
          <w:cantSplit/>
          <w:trHeight w:val="8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初任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警正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基層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幹部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應具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備之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能力</w:t>
            </w:r>
          </w:p>
          <w:p w:rsidR="00F52AE4" w:rsidRPr="003D497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D497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政策管理</w:t>
            </w:r>
          </w:p>
          <w:p w:rsidR="00F52AE4" w:rsidRPr="003D497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與行銷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3D4971" w:rsidRDefault="00F52AE4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F52AE4" w:rsidRPr="003D4971" w:rsidRDefault="004A2B1E" w:rsidP="002278A5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11F1">
              <w:rPr>
                <w:rFonts w:ascii="標楷體" w:eastAsia="標楷體" w:hAnsi="標楷體"/>
                <w:szCs w:val="24"/>
              </w:rPr>
              <w:t>2</w:t>
            </w:r>
            <w:r w:rsidRPr="007111F1">
              <w:rPr>
                <w:rFonts w:ascii="標楷體" w:eastAsia="標楷體" w:hAnsi="標楷體" w:hint="eastAsia"/>
                <w:szCs w:val="24"/>
              </w:rPr>
              <w:t>1</w:t>
            </w:r>
            <w:r w:rsidR="00F52AE4" w:rsidRPr="003D4971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E" w:rsidRPr="0050499D" w:rsidRDefault="00F52AE4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含政策規劃、執行與評估、消防政策議題分析、政策溝通與行銷、公共關係、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警察與媒體公關危機、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面對媒體實作技巧。</w:t>
            </w:r>
          </w:p>
        </w:tc>
      </w:tr>
      <w:tr w:rsidR="00F52AE4" w:rsidRPr="003B2994" w:rsidTr="003B3E14">
        <w:trPr>
          <w:cantSplit/>
          <w:trHeight w:val="8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2278A5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多面向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F52AE4" w:rsidRPr="0050499D" w:rsidRDefault="004A2B1E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F52AE4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E" w:rsidRPr="0050499D" w:rsidRDefault="00F52AE4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消防組織與管理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、創新思考與問題解決(含案例解析與實作)、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預算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編審與經費運用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、行政學概論(含新公共行政、新公共管理、公共治理)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、變革管理、</w:t>
            </w:r>
            <w:r w:rsidR="004A2B1E" w:rsidRPr="0050499D">
              <w:rPr>
                <w:rFonts w:ascii="標楷體" w:eastAsia="標楷體" w:hAnsi="標楷體" w:hint="eastAsia"/>
                <w:color w:val="000000"/>
                <w:szCs w:val="24"/>
              </w:rPr>
              <w:t>消防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績效管理、風險管理與危機處理。</w:t>
            </w:r>
          </w:p>
        </w:tc>
      </w:tr>
      <w:tr w:rsidR="00F52AE4" w:rsidRPr="003B2994" w:rsidTr="003B3E14">
        <w:trPr>
          <w:cantSplit/>
          <w:trHeight w:val="11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初任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警正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基層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lastRenderedPageBreak/>
              <w:t>幹部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應具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備之</w:t>
            </w:r>
          </w:p>
          <w:p w:rsidR="00F52AE4" w:rsidRPr="006C66B6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能力</w:t>
            </w:r>
          </w:p>
          <w:p w:rsidR="00F52AE4" w:rsidRPr="003D4971" w:rsidRDefault="00F52AE4" w:rsidP="003D4971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公務知能與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行政技術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F52AE4" w:rsidRPr="0050499D" w:rsidRDefault="001516B6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  <w:r w:rsidR="00F52AE4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B6" w:rsidRPr="0050499D" w:rsidRDefault="00F52AE4" w:rsidP="007111F1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含公文製作與習作(含文書處理、案例解析與習作)、公務簡報實務、方案管理與習作(含案例解析與實作)、</w:t>
            </w:r>
            <w:r w:rsidR="001516B6" w:rsidRPr="0050499D">
              <w:rPr>
                <w:rFonts w:ascii="標楷體" w:eastAsia="標楷體" w:hAnsi="標楷體" w:hint="eastAsia"/>
                <w:color w:val="000000"/>
                <w:szCs w:val="24"/>
              </w:rPr>
              <w:t>中長程計畫執行與管制、公務倫理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52AE4" w:rsidRPr="003B2994" w:rsidTr="003B3E14">
        <w:trPr>
          <w:cantSplit/>
          <w:trHeight w:val="12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7631F1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color w:val="FF0000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國家重要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政策與義</w:t>
            </w:r>
          </w:p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務責任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4" w:rsidRPr="0050499D" w:rsidRDefault="00F52AE4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F52AE4" w:rsidRPr="0050499D" w:rsidRDefault="00C50261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  <w:r w:rsidR="00F52AE4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61" w:rsidRPr="0050499D" w:rsidRDefault="00F52AE4" w:rsidP="00046252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含性別主流化、公務人員行政中立法與實務、</w:t>
            </w:r>
            <w:r w:rsidR="00690C0C" w:rsidRPr="0050499D">
              <w:rPr>
                <w:rFonts w:ascii="標楷體" w:eastAsia="標楷體" w:hAnsi="標楷體" w:hint="eastAsia"/>
                <w:color w:val="000000"/>
                <w:szCs w:val="24"/>
              </w:rPr>
              <w:t>消防安全管理專題、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人權議題與發展</w:t>
            </w:r>
            <w:r w:rsidR="0000184A" w:rsidRPr="005049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含國際人權公約、身心障礙者權利國際公約及CEDAW）、</w:t>
            </w:r>
            <w:r w:rsidR="00690C0C" w:rsidRPr="0050499D">
              <w:rPr>
                <w:rFonts w:ascii="標楷體" w:eastAsia="標楷體" w:hAnsi="標楷體" w:hint="eastAsia"/>
                <w:color w:val="000000"/>
                <w:szCs w:val="24"/>
              </w:rPr>
              <w:t>身心障礙權益與無障礙環境之認識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、公務人員行政責任與權利義務</w:t>
            </w:r>
            <w:r w:rsidR="0000184A" w:rsidRPr="005049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含公務員服務法、公務員考績法、公務員懲戒法、公務人員保障法）。</w:t>
            </w:r>
          </w:p>
        </w:tc>
      </w:tr>
      <w:tr w:rsidR="00E079B8" w:rsidRPr="003B2994" w:rsidTr="003B3E14">
        <w:trPr>
          <w:cantSplit/>
          <w:trHeight w:val="12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初任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警正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基層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幹部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應具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備之</w:t>
            </w:r>
          </w:p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能力</w:t>
            </w:r>
          </w:p>
          <w:p w:rsidR="00E079B8" w:rsidRPr="003D4971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自我發展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21小時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7111F1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成功的領導、消防工作理念、人際溝通技巧、藝術賞析、人文關懷、健康與生活、消防人員教考用制度與職涯發展、壓力與情緒管理、安全駕駛。</w:t>
            </w:r>
          </w:p>
        </w:tc>
      </w:tr>
      <w:tr w:rsidR="00E079B8" w:rsidRPr="003B2994" w:rsidTr="007E4327">
        <w:trPr>
          <w:cantSplit/>
          <w:trHeight w:val="1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2278A5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9A78AB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電腦文書作業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4E7380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12小時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5462A5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含Word（2）、Excell（4）、Powerpoint（4）、Internet與E-Mail應用</w:t>
            </w:r>
            <w:r w:rsidR="005462A5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5462A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11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專題討論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總時數4小時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490CD0" w:rsidP="00490CD0">
            <w:pPr>
              <w:widowControl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透過不同主題之分組討論與報告，培育消防基層幹部必要之問題分析與口語表達能力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</w:t>
            </w:r>
          </w:p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專業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  <w:p w:rsidR="00E079B8" w:rsidRPr="003D4971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火災預防實務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24小時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C9" w:rsidRPr="0050499D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含防火管理制度</w:t>
            </w:r>
            <w:r w:rsidR="001142C9" w:rsidRPr="0050499D">
              <w:rPr>
                <w:rFonts w:ascii="標楷體" w:eastAsia="標楷體" w:hAnsi="標楷體" w:hint="eastAsia"/>
                <w:color w:val="000000"/>
                <w:szCs w:val="24"/>
              </w:rPr>
              <w:t>及防焰規劃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、自衛消防編組演練暨驗證、各類場所消防安全設備設置標準第一至四編。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消防應用科學課程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F574C0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C0" w:rsidRPr="0050499D" w:rsidRDefault="00E079B8" w:rsidP="00F574C0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含消防安全工程設計、消防安全結構工程概論、消防應用軟體、性能式消防安全設計、地圖判讀與座標換算。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</w:t>
            </w:r>
          </w:p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專業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  <w:p w:rsidR="00E079B8" w:rsidRPr="003D4971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  <w:u w:val="single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災害搶救</w:t>
            </w:r>
          </w:p>
          <w:p w:rsidR="00401612" w:rsidRPr="0050499D" w:rsidRDefault="00401612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 w:hint="eastAsia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實務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AE6AE3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44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E3" w:rsidRPr="0050499D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含火場指揮調度及人員安全管制、高樓火災搶救實務、地下室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(建築)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火災搶救實務、透天住宅火災搶救實務、特種與立體災害搶救、化學災害處理原則、災害事故指揮系統之基礎運用、特種空間</w:t>
            </w:r>
            <w:r w:rsidRPr="0050499D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公路隧道、地下捷運與鐵路等</w:t>
            </w:r>
            <w:r w:rsidRPr="0050499D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防災專題</w:t>
            </w:r>
            <w:r w:rsidR="00AE6AE3" w:rsidRPr="0050499D">
              <w:rPr>
                <w:rFonts w:ascii="標楷體" w:eastAsia="標楷體" w:hAnsi="標楷體" w:hint="eastAsia"/>
                <w:color w:val="000000"/>
                <w:szCs w:val="24"/>
              </w:rPr>
              <w:t>、爆炸防護、水災與土石流災害防救實務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FF0000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401612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 w:hint="eastAsia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火災調查</w:t>
            </w:r>
          </w:p>
          <w:p w:rsidR="00401612" w:rsidRPr="0050499D" w:rsidRDefault="00401612" w:rsidP="00401612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實務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/>
                <w:color w:val="000000"/>
                <w:szCs w:val="24"/>
              </w:rPr>
              <w:t>24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12" w:rsidRPr="0050499D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含火災現場勘查要領、火災現場保全與證物保存、縱火犯罪與防制、火災</w:t>
            </w:r>
            <w:r w:rsidR="00621682" w:rsidRPr="0050499D">
              <w:rPr>
                <w:rFonts w:ascii="標楷體" w:eastAsia="標楷體" w:hAnsi="標楷體" w:hint="eastAsia"/>
                <w:color w:val="000000"/>
                <w:szCs w:val="24"/>
              </w:rPr>
              <w:t>調查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實例探討、縱火證物採集與分析鑑定、災害應變中心運作機制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含救護救災指揮中心作業規定介紹）。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</w:t>
            </w:r>
          </w:p>
          <w:p w:rsidR="0000184A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專業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  <w:p w:rsidR="00E079B8" w:rsidRPr="003D4971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D4971">
              <w:rPr>
                <w:rFonts w:ascii="標楷體" w:eastAsia="標楷體" w:hAnsi="標楷體" w:hint="eastAsia"/>
                <w:szCs w:val="24"/>
              </w:rPr>
              <w:t>(三)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eastAsia="標楷體" w:hint="eastAsia"/>
                <w:color w:val="000000"/>
                <w:szCs w:val="24"/>
              </w:rPr>
              <w:t>災害管理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0499D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50499D" w:rsidRDefault="001966E4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47</w:t>
            </w:r>
            <w:r w:rsidR="00E079B8" w:rsidRPr="0050499D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12" w:rsidRPr="0050499D" w:rsidRDefault="00E079B8" w:rsidP="001966E4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</w:t>
            </w:r>
            <w:r w:rsidR="001966E4" w:rsidRPr="0050499D">
              <w:rPr>
                <w:rFonts w:ascii="標楷體" w:eastAsia="標楷體" w:hAnsi="標楷體" w:hint="eastAsia"/>
                <w:color w:val="000000"/>
                <w:szCs w:val="24"/>
              </w:rPr>
              <w:t>大型活動安全與事故應變管理、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災害防救實務(含社區防災)、災害防救法概論與</w:t>
            </w:r>
            <w:r w:rsidR="001966E4" w:rsidRPr="0050499D">
              <w:rPr>
                <w:rFonts w:ascii="標楷體" w:eastAsia="標楷體" w:hAnsi="標楷體" w:hint="eastAsia"/>
                <w:color w:val="000000"/>
                <w:szCs w:val="24"/>
              </w:rPr>
              <w:t>案例分析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、災害應變管理實務、氣象與災害防救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(颱風、水災)、地震學、國搜中心作業程序(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含災情查報</w:t>
            </w:r>
            <w:r w:rsidR="003638E6" w:rsidRPr="0050499D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="00401612" w:rsidRPr="0050499D">
              <w:rPr>
                <w:rFonts w:ascii="標楷體" w:eastAsia="標楷體" w:hAnsi="標楷體" w:hint="eastAsia"/>
                <w:color w:val="000000"/>
                <w:szCs w:val="24"/>
              </w:rPr>
              <w:t>、長照機構火災預防與緊急應變實務</w:t>
            </w:r>
            <w:r w:rsidR="001966E4" w:rsidRPr="0050499D">
              <w:rPr>
                <w:rFonts w:ascii="標楷體" w:eastAsia="標楷體" w:hAnsi="標楷體" w:hint="eastAsia"/>
                <w:color w:val="000000"/>
                <w:szCs w:val="24"/>
              </w:rPr>
              <w:t>、關鍵基礎設施防災對策、防災社區總體營造、防災演習規劃</w:t>
            </w:r>
            <w:r w:rsidRPr="0050499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危險物品管理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583CFF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27</w:t>
            </w:r>
            <w:r w:rsidR="00E079B8" w:rsidRPr="006C66B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FF" w:rsidRPr="005D2D20" w:rsidRDefault="00E079B8" w:rsidP="00E079B8">
            <w:pPr>
              <w:widowControl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含公共危險物品管理、液化石油氣管理、爆竹煙火管理、應變指南(ERIC)介紹與應用、物質安全資料表(MSDS)、危險物品管理與應變策略。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緊急救護課程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583CFF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16</w:t>
            </w:r>
            <w:r w:rsidR="00E079B8" w:rsidRPr="006C66B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CFF" w:rsidRPr="005D2D20" w:rsidRDefault="00E079B8" w:rsidP="007111F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含</w:t>
            </w:r>
            <w:r w:rsidR="00583CFF" w:rsidRPr="007111F1">
              <w:rPr>
                <w:rFonts w:ascii="標楷體" w:eastAsia="標楷體" w:hAnsi="標楷體" w:hint="eastAsia"/>
                <w:szCs w:val="24"/>
              </w:rPr>
              <w:t>緊急救護醫療體系應變實務</w:t>
            </w:r>
            <w:r w:rsidRPr="005D2D20">
              <w:rPr>
                <w:rFonts w:ascii="標楷體" w:eastAsia="標楷體" w:hAnsi="標楷體" w:hint="eastAsia"/>
                <w:szCs w:val="24"/>
              </w:rPr>
              <w:t>、</w:t>
            </w:r>
            <w:r w:rsidRPr="005D2D20">
              <w:rPr>
                <w:rFonts w:ascii="標楷體" w:eastAsia="標楷體" w:hAnsi="標楷體"/>
                <w:szCs w:val="24"/>
              </w:rPr>
              <w:t>EMT—P</w:t>
            </w:r>
            <w:r w:rsidRPr="005D2D20">
              <w:rPr>
                <w:rFonts w:ascii="標楷體" w:eastAsia="標楷體" w:hAnsi="標楷體" w:hint="eastAsia"/>
                <w:szCs w:val="24"/>
              </w:rPr>
              <w:t>訓練課程簡介、大量傷病患啟動機制與後送原則</w:t>
            </w:r>
            <w:r w:rsidR="00851BF5">
              <w:rPr>
                <w:rFonts w:ascii="標楷體" w:eastAsia="標楷體" w:hAnsi="標楷體" w:hint="eastAsia"/>
                <w:szCs w:val="24"/>
              </w:rPr>
              <w:t>、緊急醫療救護標準技術訓練課程</w:t>
            </w:r>
            <w:r w:rsidRPr="005D2D2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法律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行政法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專題研究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21小時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5D2D20" w:rsidRDefault="00E079B8" w:rsidP="00E079B8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含行政程序法、行政執行法、國家賠償法、訴願與行政訴訟。</w:t>
            </w:r>
          </w:p>
        </w:tc>
      </w:tr>
      <w:tr w:rsidR="00E079B8" w:rsidRPr="003B2994" w:rsidTr="003B3E14">
        <w:trPr>
          <w:cantSplit/>
          <w:trHeight w:val="9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 w:hint="eastAsia"/>
                <w:szCs w:val="24"/>
              </w:rPr>
            </w:pPr>
            <w:r w:rsidRPr="006C66B6">
              <w:rPr>
                <w:rFonts w:eastAsia="標楷體" w:hint="eastAsia"/>
                <w:szCs w:val="24"/>
              </w:rPr>
              <w:t>消防法規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6C66B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6B6">
              <w:rPr>
                <w:rFonts w:ascii="標楷體" w:eastAsia="標楷體" w:hAnsi="標楷體" w:hint="eastAsia"/>
                <w:szCs w:val="24"/>
              </w:rPr>
              <w:t>總時數</w:t>
            </w:r>
          </w:p>
          <w:p w:rsidR="00E079B8" w:rsidRPr="006C66B6" w:rsidRDefault="00282011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27</w:t>
            </w:r>
            <w:r w:rsidR="00E079B8" w:rsidRPr="006C66B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011" w:rsidRPr="005D2D20" w:rsidRDefault="00E079B8" w:rsidP="00282011">
            <w:pPr>
              <w:tabs>
                <w:tab w:val="left" w:pos="7380"/>
              </w:tabs>
              <w:spacing w:line="300" w:lineRule="exact"/>
              <w:ind w:leftChars="-4" w:left="-3" w:hangingChars="3" w:hanging="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D2D20">
              <w:rPr>
                <w:rFonts w:ascii="標楷體" w:eastAsia="標楷體" w:hAnsi="標楷體" w:hint="eastAsia"/>
                <w:szCs w:val="24"/>
              </w:rPr>
              <w:t>消防法與行政罰法之關聯、消防法規及相關子法、消防執法與個案研究</w:t>
            </w:r>
            <w:r w:rsidR="00282011" w:rsidRPr="007111F1">
              <w:rPr>
                <w:rFonts w:ascii="標楷體" w:eastAsia="標楷體" w:hAnsi="標楷體" w:hint="eastAsia"/>
                <w:szCs w:val="24"/>
              </w:rPr>
              <w:t>、建築法規應用實務</w:t>
            </w:r>
            <w:r w:rsidRPr="005D2D2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079B8" w:rsidRPr="003B2994" w:rsidTr="00A01AA3">
        <w:trPr>
          <w:cantSplit/>
          <w:trHeight w:val="17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7631F1" w:rsidRDefault="00E079B8" w:rsidP="00E079B8">
            <w:pPr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8E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消防</w:t>
            </w:r>
          </w:p>
          <w:p w:rsidR="003638E6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體技</w:t>
            </w:r>
          </w:p>
          <w:p w:rsidR="00E079B8" w:rsidRPr="00A664B4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課程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A664B4" w:rsidRDefault="00E079B8" w:rsidP="00E079B8">
            <w:pPr>
              <w:tabs>
                <w:tab w:val="left" w:pos="7380"/>
              </w:tabs>
              <w:spacing w:line="300" w:lineRule="exact"/>
              <w:jc w:val="distribute"/>
              <w:rPr>
                <w:rFonts w:eastAsia="標楷體"/>
                <w:color w:val="000000"/>
                <w:spacing w:val="-16"/>
                <w:szCs w:val="24"/>
              </w:rPr>
            </w:pPr>
            <w:r w:rsidRPr="00A664B4">
              <w:rPr>
                <w:rFonts w:eastAsia="標楷體" w:hint="eastAsia"/>
                <w:color w:val="000000"/>
                <w:szCs w:val="24"/>
              </w:rPr>
              <w:t>摔角課程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A664B4" w:rsidRDefault="00E079B8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664B4">
              <w:rPr>
                <w:rFonts w:ascii="標楷體" w:eastAsia="標楷體" w:hAnsi="標楷體" w:hint="eastAsia"/>
                <w:color w:val="000000"/>
                <w:szCs w:val="24"/>
              </w:rPr>
              <w:t>總時數</w:t>
            </w:r>
          </w:p>
          <w:p w:rsidR="00E079B8" w:rsidRPr="00A664B4" w:rsidRDefault="00282011" w:rsidP="00E079B8">
            <w:pPr>
              <w:tabs>
                <w:tab w:val="left" w:pos="7380"/>
              </w:tabs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111F1">
              <w:rPr>
                <w:rFonts w:ascii="標楷體" w:eastAsia="標楷體" w:hAnsi="標楷體" w:hint="eastAsia"/>
                <w:szCs w:val="24"/>
              </w:rPr>
              <w:t>6</w:t>
            </w:r>
            <w:r w:rsidR="00E079B8" w:rsidRPr="00A664B4"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B8" w:rsidRPr="005E2224" w:rsidRDefault="00E079B8" w:rsidP="00E079B8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 w:hAnsi="標楷體"/>
                <w:szCs w:val="24"/>
              </w:rPr>
            </w:pPr>
            <w:r w:rsidRPr="003D4971">
              <w:rPr>
                <w:rFonts w:eastAsia="標楷體" w:hAnsi="標楷體" w:hint="eastAsia"/>
                <w:color w:val="000000"/>
                <w:szCs w:val="24"/>
              </w:rPr>
              <w:t>一、中國式摔跤歷史與沿革</w:t>
            </w:r>
            <w:r w:rsidRPr="005E2224">
              <w:rPr>
                <w:rFonts w:eastAsia="標楷體" w:hAnsi="標楷體" w:hint="eastAsia"/>
                <w:szCs w:val="24"/>
              </w:rPr>
              <w:t>。</w:t>
            </w:r>
          </w:p>
          <w:p w:rsidR="00E079B8" w:rsidRPr="005E2224" w:rsidRDefault="00E079B8" w:rsidP="00E079B8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 w:hAnsi="標楷體"/>
                <w:szCs w:val="24"/>
              </w:rPr>
            </w:pPr>
            <w:r w:rsidRPr="005E2224">
              <w:rPr>
                <w:rFonts w:eastAsia="標楷體" w:hAnsi="標楷體" w:hint="eastAsia"/>
                <w:szCs w:val="24"/>
              </w:rPr>
              <w:t>二、身法及樁法介紹與習作。</w:t>
            </w:r>
          </w:p>
          <w:p w:rsidR="00E079B8" w:rsidRPr="005E2224" w:rsidRDefault="00E079B8" w:rsidP="00E079B8">
            <w:pPr>
              <w:tabs>
                <w:tab w:val="left" w:pos="7380"/>
              </w:tabs>
              <w:snapToGrid w:val="0"/>
              <w:spacing w:line="240" w:lineRule="exact"/>
              <w:rPr>
                <w:rFonts w:eastAsia="標楷體"/>
                <w:szCs w:val="24"/>
              </w:rPr>
            </w:pPr>
            <w:r w:rsidRPr="005E2224">
              <w:rPr>
                <w:rFonts w:eastAsia="標楷體" w:hAnsi="標楷體" w:hint="eastAsia"/>
                <w:szCs w:val="24"/>
              </w:rPr>
              <w:t>三、手法及步法介紹與習作。</w:t>
            </w:r>
          </w:p>
          <w:p w:rsidR="00E079B8" w:rsidRPr="005E2224" w:rsidRDefault="00E079B8" w:rsidP="00E079B8">
            <w:pPr>
              <w:snapToGrid w:val="0"/>
              <w:spacing w:line="240" w:lineRule="atLeast"/>
              <w:ind w:left="1238" w:hangingChars="516" w:hanging="1238"/>
              <w:rPr>
                <w:rFonts w:eastAsia="標楷體" w:hAnsi="標楷體"/>
                <w:szCs w:val="24"/>
              </w:rPr>
            </w:pPr>
            <w:r w:rsidRPr="005E2224">
              <w:rPr>
                <w:rFonts w:eastAsia="標楷體" w:hAnsi="標楷體" w:hint="eastAsia"/>
                <w:szCs w:val="24"/>
              </w:rPr>
              <w:t>四、摔角常見技術類型及摔法。</w:t>
            </w:r>
          </w:p>
          <w:p w:rsidR="00E079B8" w:rsidRPr="00A664B4" w:rsidRDefault="00E079B8" w:rsidP="00E079B8">
            <w:pPr>
              <w:snapToGrid w:val="0"/>
              <w:spacing w:line="240" w:lineRule="atLeast"/>
              <w:ind w:left="1238" w:hangingChars="516" w:hanging="1238"/>
              <w:rPr>
                <w:rFonts w:eastAsia="標楷體"/>
                <w:color w:val="000000"/>
                <w:sz w:val="20"/>
              </w:rPr>
            </w:pPr>
            <w:r w:rsidRPr="005E2224">
              <w:rPr>
                <w:rFonts w:eastAsia="標楷體" w:hAnsi="標楷體" w:hint="eastAsia"/>
                <w:szCs w:val="24"/>
              </w:rPr>
              <w:t>五、實用摔角介紹與應用。</w:t>
            </w:r>
          </w:p>
        </w:tc>
      </w:tr>
      <w:tr w:rsidR="00E079B8" w:rsidRPr="003B2994" w:rsidTr="00A9749A">
        <w:trPr>
          <w:cantSplit/>
          <w:trHeight w:val="3902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9B8" w:rsidRPr="00D06C1F" w:rsidRDefault="00E079B8" w:rsidP="00E079B8">
            <w:pPr>
              <w:tabs>
                <w:tab w:val="left" w:pos="738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06C1F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E079B8" w:rsidRPr="00D06C1F" w:rsidRDefault="00E079B8" w:rsidP="00E079B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</w:rPr>
              <w:t>一、</w:t>
            </w:r>
            <w:r w:rsidRPr="00D06C1F">
              <w:rPr>
                <w:rFonts w:ascii="標楷體" w:eastAsia="標楷體" w:hAnsi="標楷體" w:hint="eastAsia"/>
                <w:color w:val="000000"/>
                <w:spacing w:val="-10"/>
              </w:rPr>
              <w:t>教育訓練共分3階段：</w:t>
            </w:r>
          </w:p>
          <w:p w:rsidR="00E079B8" w:rsidRPr="005E2224" w:rsidRDefault="00E079B8" w:rsidP="00E079B8">
            <w:pPr>
              <w:spacing w:line="40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color w:val="000000"/>
                <w:spacing w:val="-10"/>
              </w:rPr>
              <w:t xml:space="preserve">  (一)</w:t>
            </w:r>
            <w:r w:rsidRPr="005E2224">
              <w:rPr>
                <w:rFonts w:ascii="標楷體" w:eastAsia="標楷體" w:hAnsi="標楷體" w:hint="eastAsia"/>
                <w:szCs w:val="24"/>
              </w:rPr>
              <w:t>消防人員基礎訓練階段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共</w:t>
            </w:r>
            <w:r w:rsidRPr="005E2224">
              <w:rPr>
                <w:rFonts w:ascii="標楷體" w:eastAsia="標楷體" w:hAnsi="標楷體"/>
                <w:spacing w:val="-10"/>
              </w:rPr>
              <w:t>50~54</w:t>
            </w:r>
            <w:r w:rsidRPr="005E2224">
              <w:rPr>
                <w:rFonts w:ascii="標楷體" w:eastAsia="標楷體" w:hAnsi="標楷體" w:hint="eastAsia"/>
                <w:spacing w:val="-10"/>
              </w:rPr>
              <w:t>週</w:t>
            </w:r>
            <w:r w:rsidRPr="005E2224">
              <w:rPr>
                <w:rFonts w:ascii="標楷體" w:eastAsia="標楷體" w:hAnsi="標楷體"/>
                <w:spacing w:val="-10"/>
              </w:rPr>
              <w:t>)</w:t>
            </w:r>
            <w:r w:rsidRPr="005E2224">
              <w:rPr>
                <w:rFonts w:ascii="標楷體" w:eastAsia="標楷體" w:hAnsi="標楷體" w:hint="eastAsia"/>
                <w:spacing w:val="-10"/>
              </w:rPr>
              <w:t>：於內政部消防署訓練中心接受消防人員基礎訓練課程。</w:t>
            </w:r>
          </w:p>
          <w:p w:rsidR="00E079B8" w:rsidRPr="005E2224" w:rsidRDefault="00E079B8" w:rsidP="00E079B8">
            <w:pPr>
              <w:spacing w:line="400" w:lineRule="exact"/>
              <w:ind w:left="680" w:hangingChars="309" w:hanging="680"/>
              <w:jc w:val="both"/>
              <w:rPr>
                <w:rFonts w:ascii="標楷體" w:eastAsia="標楷體" w:hAnsi="標楷體"/>
                <w:spacing w:val="-10"/>
              </w:rPr>
            </w:pPr>
            <w:r w:rsidRPr="005E2224">
              <w:rPr>
                <w:rFonts w:ascii="標楷體" w:eastAsia="標楷體" w:hAnsi="標楷體" w:hint="eastAsia"/>
                <w:spacing w:val="-10"/>
              </w:rPr>
              <w:t xml:space="preserve">  (二)</w:t>
            </w:r>
            <w:r w:rsidRPr="005E2224">
              <w:rPr>
                <w:rFonts w:ascii="標楷體" w:eastAsia="標楷體" w:hAnsi="標楷體" w:hint="eastAsia"/>
                <w:szCs w:val="24"/>
              </w:rPr>
              <w:t>實習階段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實習課程共</w:t>
            </w:r>
            <w:r w:rsidRPr="005E2224">
              <w:rPr>
                <w:rFonts w:ascii="標楷體" w:eastAsia="標楷體" w:hAnsi="標楷體"/>
                <w:spacing w:val="-10"/>
              </w:rPr>
              <w:t>22~26</w:t>
            </w:r>
            <w:r w:rsidRPr="005E2224">
              <w:rPr>
                <w:rFonts w:ascii="標楷體" w:eastAsia="標楷體" w:hAnsi="標楷體" w:hint="eastAsia"/>
                <w:spacing w:val="-10"/>
              </w:rPr>
              <w:t>週</w:t>
            </w:r>
            <w:r w:rsidRPr="005E2224">
              <w:rPr>
                <w:rFonts w:ascii="標楷體" w:eastAsia="標楷體" w:hAnsi="標楷體"/>
                <w:spacing w:val="-10"/>
              </w:rPr>
              <w:t>)</w:t>
            </w:r>
            <w:r w:rsidRPr="005E2224">
              <w:rPr>
                <w:rFonts w:ascii="標楷體" w:eastAsia="標楷體" w:hAnsi="標楷體" w:hint="eastAsia"/>
                <w:spacing w:val="-10"/>
              </w:rPr>
              <w:t>：至消防機關進行實務實習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實習消防分隊隊員、主管及消防局業務承辦人等相關職務</w:t>
            </w:r>
            <w:r w:rsidRPr="005E2224">
              <w:rPr>
                <w:rFonts w:ascii="標楷體" w:eastAsia="標楷體" w:hAnsi="標楷體"/>
                <w:spacing w:val="-10"/>
              </w:rPr>
              <w:t>)</w:t>
            </w:r>
            <w:r w:rsidRPr="005E2224">
              <w:rPr>
                <w:rFonts w:ascii="標楷體" w:eastAsia="標楷體" w:hAnsi="標楷體" w:hint="eastAsia"/>
                <w:spacing w:val="-10"/>
              </w:rPr>
              <w:t>。</w:t>
            </w:r>
          </w:p>
          <w:p w:rsidR="00E079B8" w:rsidRDefault="00E079B8" w:rsidP="00E079B8">
            <w:pPr>
              <w:spacing w:line="400" w:lineRule="exact"/>
              <w:ind w:left="680" w:hangingChars="309" w:hanging="680"/>
              <w:jc w:val="both"/>
              <w:rPr>
                <w:rFonts w:ascii="標楷體" w:eastAsia="標楷體" w:hAnsi="標楷體"/>
                <w:color w:val="000000"/>
                <w:spacing w:val="-10"/>
              </w:rPr>
            </w:pPr>
            <w:r w:rsidRPr="005E2224">
              <w:rPr>
                <w:rFonts w:ascii="標楷體" w:eastAsia="標楷體" w:hAnsi="標楷體" w:hint="eastAsia"/>
                <w:spacing w:val="-10"/>
              </w:rPr>
              <w:t xml:space="preserve">  (三)</w:t>
            </w:r>
            <w:r w:rsidRPr="005E2224">
              <w:rPr>
                <w:rFonts w:ascii="標楷體" w:eastAsia="標楷體" w:hAnsi="標楷體" w:hint="eastAsia"/>
                <w:szCs w:val="24"/>
              </w:rPr>
              <w:t>初任消防幹部專業訓練階段</w:t>
            </w:r>
            <w:r w:rsidRPr="005E2224">
              <w:rPr>
                <w:rFonts w:ascii="標楷體" w:eastAsia="標楷體" w:hAnsi="標楷體"/>
                <w:spacing w:val="-10"/>
              </w:rPr>
              <w:t>(</w:t>
            </w:r>
            <w:r w:rsidRPr="005E2224">
              <w:rPr>
                <w:rFonts w:ascii="標楷體" w:eastAsia="標楷體" w:hAnsi="標楷體" w:hint="eastAsia"/>
                <w:spacing w:val="-10"/>
              </w:rPr>
              <w:t>共</w:t>
            </w:r>
            <w:r w:rsidRPr="007631F1">
              <w:rPr>
                <w:rFonts w:ascii="標楷體" w:eastAsia="標楷體" w:hAnsi="標楷體"/>
                <w:color w:val="000000"/>
                <w:spacing w:val="-10"/>
              </w:rPr>
              <w:t>18~22</w:t>
            </w:r>
            <w:r w:rsidRPr="007631F1">
              <w:rPr>
                <w:rFonts w:ascii="標楷體" w:eastAsia="標楷體" w:hAnsi="標楷體" w:hint="eastAsia"/>
                <w:color w:val="000000"/>
                <w:spacing w:val="-10"/>
              </w:rPr>
              <w:t>週</w:t>
            </w:r>
            <w:r w:rsidRPr="007631F1">
              <w:rPr>
                <w:rFonts w:ascii="標楷體" w:eastAsia="標楷體" w:hAnsi="標楷體"/>
                <w:color w:val="000000"/>
                <w:spacing w:val="-10"/>
              </w:rPr>
              <w:t>)</w:t>
            </w:r>
            <w:r w:rsidRPr="007631F1">
              <w:rPr>
                <w:rFonts w:ascii="標楷體" w:eastAsia="標楷體" w:hAnsi="標楷體" w:hint="eastAsia"/>
                <w:color w:val="000000"/>
                <w:spacing w:val="-10"/>
              </w:rPr>
              <w:t>：於中央警察大學推廣教育訓練中心接受初任消防幹部專業訓練課程。</w:t>
            </w:r>
          </w:p>
          <w:p w:rsidR="00282011" w:rsidRPr="00D7590D" w:rsidRDefault="00565ADC" w:rsidP="00D7590D">
            <w:pPr>
              <w:spacing w:line="400" w:lineRule="exact"/>
              <w:ind w:left="429" w:hangingChars="195" w:hanging="429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7590D">
              <w:rPr>
                <w:rFonts w:ascii="標楷體" w:eastAsia="標楷體" w:hAnsi="標楷體" w:hint="eastAsia"/>
                <w:spacing w:val="-10"/>
              </w:rPr>
              <w:t>二、</w:t>
            </w:r>
            <w:r w:rsidR="00851BF5" w:rsidRPr="00851BF5">
              <w:rPr>
                <w:rFonts w:ascii="標楷體" w:eastAsia="標楷體" w:hAnsi="標楷體" w:hint="eastAsia"/>
                <w:szCs w:val="24"/>
              </w:rPr>
              <w:t>初任警正基層幹部應具備之能力（三）之「自我發展」單元不另考試、「電腦文書作業」及「專題討論」單元由授課老師或教官視課堂表現予以核分，不另辦理測驗。</w:t>
            </w:r>
          </w:p>
        </w:tc>
      </w:tr>
    </w:tbl>
    <w:p w:rsidR="004E7380" w:rsidRPr="003B2994" w:rsidRDefault="004E7380" w:rsidP="0035384F">
      <w:pPr>
        <w:rPr>
          <w:color w:val="FF0000"/>
        </w:rPr>
      </w:pPr>
    </w:p>
    <w:sectPr w:rsidR="004E7380" w:rsidRPr="003B2994" w:rsidSect="007B5B45">
      <w:footerReference w:type="even" r:id="rId8"/>
      <w:footerReference w:type="default" r:id="rId9"/>
      <w:pgSz w:w="11906" w:h="16838"/>
      <w:pgMar w:top="1134" w:right="1134" w:bottom="851" w:left="1134" w:header="851" w:footer="8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9EC" w:rsidRDefault="00D229EC">
      <w:r>
        <w:separator/>
      </w:r>
    </w:p>
  </w:endnote>
  <w:endnote w:type="continuationSeparator" w:id="0">
    <w:p w:rsidR="00D229EC" w:rsidRDefault="00D2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AE1E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A5" w:rsidRDefault="00AE1E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78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9D3">
      <w:rPr>
        <w:rStyle w:val="a4"/>
        <w:noProof/>
      </w:rPr>
      <w:t>1</w:t>
    </w:r>
    <w:r>
      <w:rPr>
        <w:rStyle w:val="a4"/>
      </w:rPr>
      <w:fldChar w:fldCharType="end"/>
    </w:r>
  </w:p>
  <w:p w:rsidR="002278A5" w:rsidRDefault="002278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9EC" w:rsidRDefault="00D229EC">
      <w:r>
        <w:separator/>
      </w:r>
    </w:p>
  </w:footnote>
  <w:footnote w:type="continuationSeparator" w:id="0">
    <w:p w:rsidR="00D229EC" w:rsidRDefault="00D2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127"/>
    <w:multiLevelType w:val="hybridMultilevel"/>
    <w:tmpl w:val="D408EB6C"/>
    <w:lvl w:ilvl="0" w:tplc="F5F67EB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631423"/>
    <w:multiLevelType w:val="hybridMultilevel"/>
    <w:tmpl w:val="90DA9650"/>
    <w:lvl w:ilvl="0" w:tplc="50068F1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B0A26"/>
    <w:multiLevelType w:val="hybridMultilevel"/>
    <w:tmpl w:val="A23A186C"/>
    <w:lvl w:ilvl="0" w:tplc="6554A9E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66839D1"/>
    <w:multiLevelType w:val="hybridMultilevel"/>
    <w:tmpl w:val="8376EA12"/>
    <w:lvl w:ilvl="0" w:tplc="621C26A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5" w15:restartNumberingAfterBreak="0">
    <w:nsid w:val="1769397D"/>
    <w:multiLevelType w:val="hybridMultilevel"/>
    <w:tmpl w:val="1086596E"/>
    <w:lvl w:ilvl="0" w:tplc="D494E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A7552"/>
    <w:multiLevelType w:val="hybridMultilevel"/>
    <w:tmpl w:val="A5288152"/>
    <w:lvl w:ilvl="0" w:tplc="BB88D51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B52401"/>
    <w:multiLevelType w:val="hybridMultilevel"/>
    <w:tmpl w:val="51E6519E"/>
    <w:lvl w:ilvl="0" w:tplc="8794AD28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8" w15:restartNumberingAfterBreak="0">
    <w:nsid w:val="24191940"/>
    <w:multiLevelType w:val="hybridMultilevel"/>
    <w:tmpl w:val="839431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88CCEBE">
      <w:start w:val="1"/>
      <w:numFmt w:val="taiwaneseCountingThousand"/>
      <w:lvlText w:val="(%2)"/>
      <w:lvlJc w:val="left"/>
      <w:pPr>
        <w:ind w:left="900" w:hanging="420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A40EB3"/>
    <w:multiLevelType w:val="hybridMultilevel"/>
    <w:tmpl w:val="36247178"/>
    <w:lvl w:ilvl="0" w:tplc="621C26A4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307A74A8"/>
    <w:multiLevelType w:val="hybridMultilevel"/>
    <w:tmpl w:val="B11299A8"/>
    <w:lvl w:ilvl="0" w:tplc="CFF804C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B2475F"/>
    <w:multiLevelType w:val="multilevel"/>
    <w:tmpl w:val="03C6038E"/>
    <w:lvl w:ilvl="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5B34ED9"/>
    <w:multiLevelType w:val="hybridMultilevel"/>
    <w:tmpl w:val="A0427B50"/>
    <w:lvl w:ilvl="0" w:tplc="C716158A">
      <w:start w:val="1"/>
      <w:numFmt w:val="decimal"/>
      <w:lvlText w:val="%1、"/>
      <w:lvlJc w:val="left"/>
      <w:pPr>
        <w:ind w:left="17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4" w15:restartNumberingAfterBreak="0">
    <w:nsid w:val="360D585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EE5B31"/>
    <w:multiLevelType w:val="hybridMultilevel"/>
    <w:tmpl w:val="63482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D2201A"/>
    <w:multiLevelType w:val="hybridMultilevel"/>
    <w:tmpl w:val="0E228A46"/>
    <w:lvl w:ilvl="0" w:tplc="191A43D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003FBE"/>
    <w:multiLevelType w:val="hybridMultilevel"/>
    <w:tmpl w:val="4A586964"/>
    <w:lvl w:ilvl="0" w:tplc="243089C2">
      <w:start w:val="1"/>
      <w:numFmt w:val="decimalFullWidth"/>
      <w:lvlText w:val="%1、"/>
      <w:lvlJc w:val="left"/>
      <w:pPr>
        <w:tabs>
          <w:tab w:val="num" w:pos="1557"/>
        </w:tabs>
        <w:ind w:left="15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7"/>
        </w:tabs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7"/>
        </w:tabs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7"/>
        </w:tabs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7"/>
        </w:tabs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7"/>
        </w:tabs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7"/>
        </w:tabs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7"/>
        </w:tabs>
        <w:ind w:left="5157" w:hanging="480"/>
      </w:pPr>
    </w:lvl>
  </w:abstractNum>
  <w:abstractNum w:abstractNumId="18" w15:restartNumberingAfterBreak="0">
    <w:nsid w:val="3B8B7A50"/>
    <w:multiLevelType w:val="hybridMultilevel"/>
    <w:tmpl w:val="4D344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9E49A8"/>
    <w:multiLevelType w:val="hybridMultilevel"/>
    <w:tmpl w:val="A4DAE33E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2"/>
        </w:tabs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2"/>
        </w:tabs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2"/>
        </w:tabs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2"/>
        </w:tabs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480"/>
      </w:pPr>
    </w:lvl>
  </w:abstractNum>
  <w:abstractNum w:abstractNumId="20" w15:restartNumberingAfterBreak="0">
    <w:nsid w:val="3CC51184"/>
    <w:multiLevelType w:val="hybridMultilevel"/>
    <w:tmpl w:val="D0306ABC"/>
    <w:lvl w:ilvl="0" w:tplc="6E58A77E">
      <w:start w:val="1"/>
      <w:numFmt w:val="taiwaneseCountingThousand"/>
      <w:lvlText w:val="(%1)"/>
      <w:lvlJc w:val="left"/>
      <w:pPr>
        <w:ind w:left="922" w:hanging="480"/>
      </w:pPr>
      <w:rPr>
        <w:rFonts w:hint="eastAsia"/>
      </w:rPr>
    </w:lvl>
    <w:lvl w:ilvl="1" w:tplc="CB0AE4B6">
      <w:start w:val="1"/>
      <w:numFmt w:val="taiwaneseCountingThousand"/>
      <w:lvlText w:val="(%2)"/>
      <w:lvlJc w:val="left"/>
      <w:pPr>
        <w:ind w:left="1402" w:hanging="480"/>
      </w:pPr>
      <w:rPr>
        <w:rFonts w:hint="eastAsia"/>
        <w:color w:val="FF0000"/>
        <w:u w:val="single"/>
      </w:rPr>
    </w:lvl>
    <w:lvl w:ilvl="2" w:tplc="31E8E962">
      <w:start w:val="2"/>
      <w:numFmt w:val="taiwaneseCountingThousand"/>
      <w:lvlText w:val="%3、"/>
      <w:lvlJc w:val="left"/>
      <w:pPr>
        <w:ind w:left="1822" w:hanging="420"/>
      </w:pPr>
      <w:rPr>
        <w:rFonts w:ascii="標楷體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1" w15:restartNumberingAfterBreak="0">
    <w:nsid w:val="41ED61D7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F90077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FD0B3E"/>
    <w:multiLevelType w:val="hybridMultilevel"/>
    <w:tmpl w:val="7BEC9782"/>
    <w:lvl w:ilvl="0" w:tplc="05D8726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5D434B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C41199"/>
    <w:multiLevelType w:val="hybridMultilevel"/>
    <w:tmpl w:val="EDE8969E"/>
    <w:lvl w:ilvl="0" w:tplc="2EB6645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37427E"/>
    <w:multiLevelType w:val="hybridMultilevel"/>
    <w:tmpl w:val="FACE3662"/>
    <w:lvl w:ilvl="0" w:tplc="A2A4EB54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B2C24B6E">
      <w:start w:val="1"/>
      <w:numFmt w:val="decimal"/>
      <w:lvlText w:val="%2、"/>
      <w:lvlJc w:val="left"/>
      <w:pPr>
        <w:tabs>
          <w:tab w:val="num" w:pos="1488"/>
        </w:tabs>
        <w:ind w:left="1488" w:hanging="720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7" w15:restartNumberingAfterBreak="0">
    <w:nsid w:val="5481244D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97719F"/>
    <w:multiLevelType w:val="hybridMultilevel"/>
    <w:tmpl w:val="DF2C425C"/>
    <w:lvl w:ilvl="0" w:tplc="3806A0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9" w15:restartNumberingAfterBreak="0">
    <w:nsid w:val="585907B5"/>
    <w:multiLevelType w:val="hybridMultilevel"/>
    <w:tmpl w:val="DFAA11CA"/>
    <w:lvl w:ilvl="0" w:tplc="F394188E">
      <w:start w:val="1"/>
      <w:numFmt w:val="taiwaneseCountingThousand"/>
      <w:lvlText w:val="%1、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0" w15:restartNumberingAfterBreak="0">
    <w:nsid w:val="59142CA2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DF00B0A"/>
    <w:multiLevelType w:val="hybridMultilevel"/>
    <w:tmpl w:val="110A1742"/>
    <w:lvl w:ilvl="0" w:tplc="51440EE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F1E5ED9"/>
    <w:multiLevelType w:val="hybridMultilevel"/>
    <w:tmpl w:val="C21A18F6"/>
    <w:lvl w:ilvl="0" w:tplc="29B2187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 w15:restartNumberingAfterBreak="0">
    <w:nsid w:val="6105530B"/>
    <w:multiLevelType w:val="hybridMultilevel"/>
    <w:tmpl w:val="51E6519E"/>
    <w:lvl w:ilvl="0" w:tplc="8794AD28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34" w15:restartNumberingAfterBreak="0">
    <w:nsid w:val="62A93FCF"/>
    <w:multiLevelType w:val="hybridMultilevel"/>
    <w:tmpl w:val="371CB8A2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3A2191C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4280C47"/>
    <w:multiLevelType w:val="hybridMultilevel"/>
    <w:tmpl w:val="4DD67E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A85F26"/>
    <w:multiLevelType w:val="hybridMultilevel"/>
    <w:tmpl w:val="FAAE8AC4"/>
    <w:lvl w:ilvl="0" w:tplc="3806A0F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C31ADE"/>
    <w:multiLevelType w:val="hybridMultilevel"/>
    <w:tmpl w:val="D408EB6C"/>
    <w:lvl w:ilvl="0" w:tplc="F5F67EB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B3E7AFA"/>
    <w:multiLevelType w:val="hybridMultilevel"/>
    <w:tmpl w:val="3C588C7C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CDB6100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E3116F"/>
    <w:multiLevelType w:val="hybridMultilevel"/>
    <w:tmpl w:val="FE8CD9BC"/>
    <w:lvl w:ilvl="0" w:tplc="621C26A4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5AC0EB9"/>
    <w:multiLevelType w:val="hybridMultilevel"/>
    <w:tmpl w:val="0C6CCC92"/>
    <w:lvl w:ilvl="0" w:tplc="0409000F">
      <w:start w:val="1"/>
      <w:numFmt w:val="decimal"/>
      <w:lvlText w:val="%1."/>
      <w:lvlJc w:val="left"/>
      <w:pPr>
        <w:tabs>
          <w:tab w:val="num" w:pos="1262"/>
        </w:tabs>
        <w:ind w:left="12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2"/>
        </w:tabs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2"/>
        </w:tabs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2"/>
        </w:tabs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2"/>
        </w:tabs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2"/>
        </w:tabs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2"/>
        </w:tabs>
        <w:ind w:left="5102" w:hanging="480"/>
      </w:pPr>
    </w:lvl>
  </w:abstractNum>
  <w:abstractNum w:abstractNumId="44" w15:restartNumberingAfterBreak="0">
    <w:nsid w:val="76FC7D60"/>
    <w:multiLevelType w:val="hybridMultilevel"/>
    <w:tmpl w:val="4D369AE0"/>
    <w:lvl w:ilvl="0" w:tplc="B92A19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73E5635"/>
    <w:multiLevelType w:val="hybridMultilevel"/>
    <w:tmpl w:val="9B9E9E00"/>
    <w:lvl w:ilvl="0" w:tplc="A9CEF4D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7D4A35"/>
    <w:multiLevelType w:val="hybridMultilevel"/>
    <w:tmpl w:val="467C77B8"/>
    <w:lvl w:ilvl="0" w:tplc="55A2A7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ascii="標楷體"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C4E1BC8"/>
    <w:multiLevelType w:val="hybridMultilevel"/>
    <w:tmpl w:val="2A5425FE"/>
    <w:lvl w:ilvl="0" w:tplc="ECBC99B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5408B6"/>
    <w:multiLevelType w:val="hybridMultilevel"/>
    <w:tmpl w:val="F1586CBC"/>
    <w:lvl w:ilvl="0" w:tplc="3E7A2FF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43"/>
  </w:num>
  <w:num w:numId="3">
    <w:abstractNumId w:val="19"/>
  </w:num>
  <w:num w:numId="4">
    <w:abstractNumId w:val="10"/>
  </w:num>
  <w:num w:numId="5">
    <w:abstractNumId w:val="28"/>
  </w:num>
  <w:num w:numId="6">
    <w:abstractNumId w:val="2"/>
  </w:num>
  <w:num w:numId="7">
    <w:abstractNumId w:val="39"/>
  </w:num>
  <w:num w:numId="8">
    <w:abstractNumId w:val="34"/>
  </w:num>
  <w:num w:numId="9">
    <w:abstractNumId w:val="42"/>
  </w:num>
  <w:num w:numId="10">
    <w:abstractNumId w:val="4"/>
  </w:num>
  <w:num w:numId="11">
    <w:abstractNumId w:val="37"/>
  </w:num>
  <w:num w:numId="12">
    <w:abstractNumId w:val="23"/>
  </w:num>
  <w:num w:numId="13">
    <w:abstractNumId w:val="12"/>
  </w:num>
  <w:num w:numId="14">
    <w:abstractNumId w:val="17"/>
  </w:num>
  <w:num w:numId="15">
    <w:abstractNumId w:val="13"/>
  </w:num>
  <w:num w:numId="16">
    <w:abstractNumId w:val="32"/>
  </w:num>
  <w:num w:numId="17">
    <w:abstractNumId w:val="15"/>
  </w:num>
  <w:num w:numId="18">
    <w:abstractNumId w:val="18"/>
  </w:num>
  <w:num w:numId="19">
    <w:abstractNumId w:val="6"/>
  </w:num>
  <w:num w:numId="20">
    <w:abstractNumId w:val="29"/>
  </w:num>
  <w:num w:numId="21">
    <w:abstractNumId w:val="33"/>
  </w:num>
  <w:num w:numId="22">
    <w:abstractNumId w:val="7"/>
  </w:num>
  <w:num w:numId="23">
    <w:abstractNumId w:val="11"/>
  </w:num>
  <w:num w:numId="24">
    <w:abstractNumId w:val="5"/>
  </w:num>
  <w:num w:numId="25">
    <w:abstractNumId w:val="30"/>
  </w:num>
  <w:num w:numId="26">
    <w:abstractNumId w:val="46"/>
  </w:num>
  <w:num w:numId="27">
    <w:abstractNumId w:val="27"/>
  </w:num>
  <w:num w:numId="28">
    <w:abstractNumId w:val="25"/>
  </w:num>
  <w:num w:numId="29">
    <w:abstractNumId w:val="35"/>
  </w:num>
  <w:num w:numId="30">
    <w:abstractNumId w:val="38"/>
  </w:num>
  <w:num w:numId="31">
    <w:abstractNumId w:val="40"/>
  </w:num>
  <w:num w:numId="32">
    <w:abstractNumId w:val="41"/>
  </w:num>
  <w:num w:numId="33">
    <w:abstractNumId w:val="3"/>
  </w:num>
  <w:num w:numId="34">
    <w:abstractNumId w:val="1"/>
  </w:num>
  <w:num w:numId="35">
    <w:abstractNumId w:val="9"/>
  </w:num>
  <w:num w:numId="36">
    <w:abstractNumId w:val="24"/>
  </w:num>
  <w:num w:numId="37">
    <w:abstractNumId w:val="22"/>
  </w:num>
  <w:num w:numId="38">
    <w:abstractNumId w:val="31"/>
  </w:num>
  <w:num w:numId="39">
    <w:abstractNumId w:val="21"/>
  </w:num>
  <w:num w:numId="40">
    <w:abstractNumId w:val="44"/>
  </w:num>
  <w:num w:numId="41">
    <w:abstractNumId w:val="0"/>
  </w:num>
  <w:num w:numId="42">
    <w:abstractNumId w:val="14"/>
  </w:num>
  <w:num w:numId="43">
    <w:abstractNumId w:val="48"/>
  </w:num>
  <w:num w:numId="44">
    <w:abstractNumId w:val="45"/>
  </w:num>
  <w:num w:numId="45">
    <w:abstractNumId w:val="8"/>
  </w:num>
  <w:num w:numId="46">
    <w:abstractNumId w:val="36"/>
  </w:num>
  <w:num w:numId="47">
    <w:abstractNumId w:val="20"/>
  </w:num>
  <w:num w:numId="48">
    <w:abstractNumId w:val="4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F"/>
    <w:rsid w:val="00001070"/>
    <w:rsid w:val="0000184A"/>
    <w:rsid w:val="00004429"/>
    <w:rsid w:val="0000667E"/>
    <w:rsid w:val="00017C8D"/>
    <w:rsid w:val="000339BE"/>
    <w:rsid w:val="00046252"/>
    <w:rsid w:val="00057552"/>
    <w:rsid w:val="000813A1"/>
    <w:rsid w:val="000973EF"/>
    <w:rsid w:val="000A49B1"/>
    <w:rsid w:val="000A6386"/>
    <w:rsid w:val="000D061F"/>
    <w:rsid w:val="000D72F5"/>
    <w:rsid w:val="000E5B6B"/>
    <w:rsid w:val="00103C37"/>
    <w:rsid w:val="00106FE1"/>
    <w:rsid w:val="00111968"/>
    <w:rsid w:val="001142C9"/>
    <w:rsid w:val="00130D3C"/>
    <w:rsid w:val="001444EA"/>
    <w:rsid w:val="00146158"/>
    <w:rsid w:val="001516B6"/>
    <w:rsid w:val="00151D14"/>
    <w:rsid w:val="0016490B"/>
    <w:rsid w:val="00167D8D"/>
    <w:rsid w:val="001966E4"/>
    <w:rsid w:val="001A4F36"/>
    <w:rsid w:val="001A5294"/>
    <w:rsid w:val="001B6414"/>
    <w:rsid w:val="001B65BF"/>
    <w:rsid w:val="001C3BDD"/>
    <w:rsid w:val="00203221"/>
    <w:rsid w:val="002171F2"/>
    <w:rsid w:val="00225559"/>
    <w:rsid w:val="002278A5"/>
    <w:rsid w:val="00235D68"/>
    <w:rsid w:val="00251ED7"/>
    <w:rsid w:val="00282011"/>
    <w:rsid w:val="002873E4"/>
    <w:rsid w:val="002A47DC"/>
    <w:rsid w:val="002A498F"/>
    <w:rsid w:val="002B3F1D"/>
    <w:rsid w:val="002C4126"/>
    <w:rsid w:val="002D7740"/>
    <w:rsid w:val="002E323B"/>
    <w:rsid w:val="002E7480"/>
    <w:rsid w:val="002F4B01"/>
    <w:rsid w:val="003044DF"/>
    <w:rsid w:val="00320CCB"/>
    <w:rsid w:val="00321545"/>
    <w:rsid w:val="00322B51"/>
    <w:rsid w:val="003301B8"/>
    <w:rsid w:val="00334C9E"/>
    <w:rsid w:val="00341953"/>
    <w:rsid w:val="0034658B"/>
    <w:rsid w:val="00347795"/>
    <w:rsid w:val="0035384F"/>
    <w:rsid w:val="003609D3"/>
    <w:rsid w:val="00361ED5"/>
    <w:rsid w:val="0036295A"/>
    <w:rsid w:val="003638E6"/>
    <w:rsid w:val="00367065"/>
    <w:rsid w:val="0037305C"/>
    <w:rsid w:val="003B2994"/>
    <w:rsid w:val="003B3E14"/>
    <w:rsid w:val="003B3FED"/>
    <w:rsid w:val="003D4971"/>
    <w:rsid w:val="003F3C68"/>
    <w:rsid w:val="003F623E"/>
    <w:rsid w:val="00401612"/>
    <w:rsid w:val="00405925"/>
    <w:rsid w:val="00436595"/>
    <w:rsid w:val="00436F8B"/>
    <w:rsid w:val="00440EC2"/>
    <w:rsid w:val="00450409"/>
    <w:rsid w:val="004561CE"/>
    <w:rsid w:val="00490CD0"/>
    <w:rsid w:val="004A0FA3"/>
    <w:rsid w:val="004A2B1E"/>
    <w:rsid w:val="004B3CB9"/>
    <w:rsid w:val="004C3706"/>
    <w:rsid w:val="004D10DD"/>
    <w:rsid w:val="004D3DE5"/>
    <w:rsid w:val="004D5A82"/>
    <w:rsid w:val="004E1A88"/>
    <w:rsid w:val="004E7380"/>
    <w:rsid w:val="00504069"/>
    <w:rsid w:val="0050499D"/>
    <w:rsid w:val="005203BE"/>
    <w:rsid w:val="005323F7"/>
    <w:rsid w:val="005462A5"/>
    <w:rsid w:val="00547295"/>
    <w:rsid w:val="00557E6B"/>
    <w:rsid w:val="0056471E"/>
    <w:rsid w:val="00565ADC"/>
    <w:rsid w:val="005838B8"/>
    <w:rsid w:val="00583CFF"/>
    <w:rsid w:val="005A36F2"/>
    <w:rsid w:val="005D2D20"/>
    <w:rsid w:val="005D5B40"/>
    <w:rsid w:val="005E1971"/>
    <w:rsid w:val="005E2224"/>
    <w:rsid w:val="005E7BF9"/>
    <w:rsid w:val="005F640D"/>
    <w:rsid w:val="006034BA"/>
    <w:rsid w:val="00605788"/>
    <w:rsid w:val="00621682"/>
    <w:rsid w:val="0062773D"/>
    <w:rsid w:val="00634D0D"/>
    <w:rsid w:val="00635111"/>
    <w:rsid w:val="00636731"/>
    <w:rsid w:val="00643149"/>
    <w:rsid w:val="00644D66"/>
    <w:rsid w:val="00663689"/>
    <w:rsid w:val="006658CB"/>
    <w:rsid w:val="006813A8"/>
    <w:rsid w:val="00690C0C"/>
    <w:rsid w:val="006967BB"/>
    <w:rsid w:val="006C3EFC"/>
    <w:rsid w:val="006C66B6"/>
    <w:rsid w:val="006D09CA"/>
    <w:rsid w:val="006D128C"/>
    <w:rsid w:val="006D799A"/>
    <w:rsid w:val="006E6A1B"/>
    <w:rsid w:val="006E7D3D"/>
    <w:rsid w:val="006F25B6"/>
    <w:rsid w:val="00700BD2"/>
    <w:rsid w:val="00706DAF"/>
    <w:rsid w:val="007111F1"/>
    <w:rsid w:val="007155B2"/>
    <w:rsid w:val="0073405C"/>
    <w:rsid w:val="00740466"/>
    <w:rsid w:val="007631F1"/>
    <w:rsid w:val="00781153"/>
    <w:rsid w:val="007826FC"/>
    <w:rsid w:val="00782B37"/>
    <w:rsid w:val="007A4BD1"/>
    <w:rsid w:val="007A65BE"/>
    <w:rsid w:val="007B5B45"/>
    <w:rsid w:val="007D54B0"/>
    <w:rsid w:val="007D58E5"/>
    <w:rsid w:val="007E1812"/>
    <w:rsid w:val="007E4327"/>
    <w:rsid w:val="007F74C4"/>
    <w:rsid w:val="0081104F"/>
    <w:rsid w:val="008138FB"/>
    <w:rsid w:val="008174C8"/>
    <w:rsid w:val="0082407D"/>
    <w:rsid w:val="008347DF"/>
    <w:rsid w:val="00851BF5"/>
    <w:rsid w:val="00875F49"/>
    <w:rsid w:val="00881B0A"/>
    <w:rsid w:val="00896F27"/>
    <w:rsid w:val="008B7C26"/>
    <w:rsid w:val="008C7AB9"/>
    <w:rsid w:val="008E4A70"/>
    <w:rsid w:val="008F412A"/>
    <w:rsid w:val="008F5D20"/>
    <w:rsid w:val="00900A3F"/>
    <w:rsid w:val="00915460"/>
    <w:rsid w:val="009317DC"/>
    <w:rsid w:val="009342C1"/>
    <w:rsid w:val="009447C6"/>
    <w:rsid w:val="009601AA"/>
    <w:rsid w:val="00971640"/>
    <w:rsid w:val="00973DE7"/>
    <w:rsid w:val="009958AD"/>
    <w:rsid w:val="009A78AB"/>
    <w:rsid w:val="009B1479"/>
    <w:rsid w:val="009B5B91"/>
    <w:rsid w:val="009D3489"/>
    <w:rsid w:val="009F288D"/>
    <w:rsid w:val="009F576D"/>
    <w:rsid w:val="009F5A74"/>
    <w:rsid w:val="009F78B9"/>
    <w:rsid w:val="00A01AA3"/>
    <w:rsid w:val="00A05D81"/>
    <w:rsid w:val="00A11BEE"/>
    <w:rsid w:val="00A26BDF"/>
    <w:rsid w:val="00A34C54"/>
    <w:rsid w:val="00A42DF6"/>
    <w:rsid w:val="00A664B4"/>
    <w:rsid w:val="00A81A87"/>
    <w:rsid w:val="00A82007"/>
    <w:rsid w:val="00A8220C"/>
    <w:rsid w:val="00A9749A"/>
    <w:rsid w:val="00AA42A3"/>
    <w:rsid w:val="00AA47F6"/>
    <w:rsid w:val="00AC3552"/>
    <w:rsid w:val="00AD0F22"/>
    <w:rsid w:val="00AD410F"/>
    <w:rsid w:val="00AD7403"/>
    <w:rsid w:val="00AE1ECD"/>
    <w:rsid w:val="00AE2FA0"/>
    <w:rsid w:val="00AE3374"/>
    <w:rsid w:val="00AE6AE3"/>
    <w:rsid w:val="00AF69E0"/>
    <w:rsid w:val="00B02139"/>
    <w:rsid w:val="00B10657"/>
    <w:rsid w:val="00B126F1"/>
    <w:rsid w:val="00B16F28"/>
    <w:rsid w:val="00B220B1"/>
    <w:rsid w:val="00B234E6"/>
    <w:rsid w:val="00B24262"/>
    <w:rsid w:val="00B26446"/>
    <w:rsid w:val="00B27008"/>
    <w:rsid w:val="00B27056"/>
    <w:rsid w:val="00B4078B"/>
    <w:rsid w:val="00B42D6D"/>
    <w:rsid w:val="00B55C41"/>
    <w:rsid w:val="00B600E9"/>
    <w:rsid w:val="00B6366A"/>
    <w:rsid w:val="00B66434"/>
    <w:rsid w:val="00B854E1"/>
    <w:rsid w:val="00B86395"/>
    <w:rsid w:val="00B90E24"/>
    <w:rsid w:val="00BA41BD"/>
    <w:rsid w:val="00BA5995"/>
    <w:rsid w:val="00BB031E"/>
    <w:rsid w:val="00BB4660"/>
    <w:rsid w:val="00BB53FF"/>
    <w:rsid w:val="00BE0093"/>
    <w:rsid w:val="00BE0A8D"/>
    <w:rsid w:val="00C042BA"/>
    <w:rsid w:val="00C144E5"/>
    <w:rsid w:val="00C17C3F"/>
    <w:rsid w:val="00C20461"/>
    <w:rsid w:val="00C324C7"/>
    <w:rsid w:val="00C33F69"/>
    <w:rsid w:val="00C50261"/>
    <w:rsid w:val="00C5578B"/>
    <w:rsid w:val="00C71F0E"/>
    <w:rsid w:val="00C75A84"/>
    <w:rsid w:val="00C90190"/>
    <w:rsid w:val="00CA06BF"/>
    <w:rsid w:val="00CB05A4"/>
    <w:rsid w:val="00CB1B21"/>
    <w:rsid w:val="00CC7AD5"/>
    <w:rsid w:val="00CD73C0"/>
    <w:rsid w:val="00CE5992"/>
    <w:rsid w:val="00CF5B4D"/>
    <w:rsid w:val="00D01B08"/>
    <w:rsid w:val="00D06C1F"/>
    <w:rsid w:val="00D12D6C"/>
    <w:rsid w:val="00D229EC"/>
    <w:rsid w:val="00D37AE3"/>
    <w:rsid w:val="00D55E26"/>
    <w:rsid w:val="00D566FF"/>
    <w:rsid w:val="00D7590D"/>
    <w:rsid w:val="00D930AE"/>
    <w:rsid w:val="00D94303"/>
    <w:rsid w:val="00DA3EDB"/>
    <w:rsid w:val="00DA468A"/>
    <w:rsid w:val="00DC2FC7"/>
    <w:rsid w:val="00DD0C5C"/>
    <w:rsid w:val="00E079B8"/>
    <w:rsid w:val="00E16780"/>
    <w:rsid w:val="00E32286"/>
    <w:rsid w:val="00E341FE"/>
    <w:rsid w:val="00E547F1"/>
    <w:rsid w:val="00E6254F"/>
    <w:rsid w:val="00E650ED"/>
    <w:rsid w:val="00E664CC"/>
    <w:rsid w:val="00E92977"/>
    <w:rsid w:val="00EB1F3E"/>
    <w:rsid w:val="00EB31E9"/>
    <w:rsid w:val="00EC1593"/>
    <w:rsid w:val="00EC6AE1"/>
    <w:rsid w:val="00EF24F9"/>
    <w:rsid w:val="00EF7A7E"/>
    <w:rsid w:val="00F13C70"/>
    <w:rsid w:val="00F17ADC"/>
    <w:rsid w:val="00F2270C"/>
    <w:rsid w:val="00F46F0E"/>
    <w:rsid w:val="00F52AE4"/>
    <w:rsid w:val="00F574C0"/>
    <w:rsid w:val="00F702E2"/>
    <w:rsid w:val="00F71C03"/>
    <w:rsid w:val="00F76E30"/>
    <w:rsid w:val="00F801D3"/>
    <w:rsid w:val="00F80C2F"/>
    <w:rsid w:val="00F84B99"/>
    <w:rsid w:val="00F93852"/>
    <w:rsid w:val="00FA6E2C"/>
    <w:rsid w:val="00FB4297"/>
    <w:rsid w:val="00FC5222"/>
    <w:rsid w:val="00FC7DF9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0685063-838E-4566-884B-85B61688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520" w:lineRule="exact"/>
      <w:ind w:leftChars="234" w:left="562"/>
      <w:jc w:val="both"/>
    </w:pPr>
    <w:rPr>
      <w:rFonts w:ascii="標楷體" w:eastAsia="標楷體"/>
      <w:bCs/>
      <w:color w:val="000000"/>
      <w:sz w:val="28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"/>
    <w:basedOn w:val="a"/>
    <w:semiHidden/>
    <w:pPr>
      <w:spacing w:line="500" w:lineRule="exact"/>
      <w:jc w:val="both"/>
    </w:pPr>
    <w:rPr>
      <w:rFonts w:ascii="標楷體" w:eastAsia="標楷體"/>
      <w:b/>
      <w:color w:val="000000"/>
      <w:sz w:val="36"/>
      <w:szCs w:val="36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semiHidden/>
    <w:pPr>
      <w:spacing w:line="520" w:lineRule="exact"/>
      <w:ind w:leftChars="116" w:left="1118" w:hangingChars="300" w:hanging="840"/>
      <w:jc w:val="both"/>
    </w:pPr>
    <w:rPr>
      <w:rFonts w:eastAsia="標楷體" w:hAnsi="標楷體"/>
      <w:bCs/>
      <w:color w:val="000000"/>
      <w:sz w:val="2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/>
      <w:snapToGrid w:val="0"/>
      <w:kern w:val="0"/>
      <w:sz w:val="32"/>
      <w:lang w:val="x-none" w:eastAsia="x-none"/>
    </w:rPr>
  </w:style>
  <w:style w:type="paragraph" w:styleId="aa">
    <w:name w:val="Plain Text"/>
    <w:basedOn w:val="a"/>
    <w:semiHidden/>
    <w:rPr>
      <w:rFonts w:ascii="細明體" w:eastAsia="細明體" w:hAnsi="Courier New"/>
    </w:rPr>
  </w:style>
  <w:style w:type="character" w:customStyle="1" w:styleId="ab">
    <w:name w:val="日期 字元"/>
    <w:semiHidden/>
    <w:rPr>
      <w:rFonts w:ascii="標楷體" w:eastAsia="標楷體"/>
      <w:snapToGrid w:val="0"/>
      <w:sz w:val="32"/>
    </w:rPr>
  </w:style>
  <w:style w:type="paragraph" w:styleId="ac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ad">
    <w:name w:val="表格文字"/>
    <w:basedOn w:val="a"/>
    <w:uiPriority w:val="99"/>
    <w:rsid w:val="00900A3F"/>
    <w:pPr>
      <w:spacing w:line="0" w:lineRule="atLeast"/>
    </w:pPr>
    <w:rPr>
      <w:rFonts w:eastAsia="標楷體"/>
      <w:sz w:val="20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BB53F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本文 3 字元"/>
    <w:link w:val="3"/>
    <w:uiPriority w:val="99"/>
    <w:semiHidden/>
    <w:rsid w:val="00BB53FF"/>
    <w:rPr>
      <w:kern w:val="2"/>
      <w:sz w:val="16"/>
      <w:szCs w:val="16"/>
    </w:rPr>
  </w:style>
  <w:style w:type="paragraph" w:styleId="ae">
    <w:name w:val="Block Text"/>
    <w:basedOn w:val="a"/>
    <w:semiHidden/>
    <w:rsid w:val="00BB53FF"/>
    <w:pPr>
      <w:kinsoku w:val="0"/>
      <w:overflowPunct w:val="0"/>
      <w:autoSpaceDE w:val="0"/>
      <w:autoSpaceDN w:val="0"/>
      <w:adjustRightInd w:val="0"/>
      <w:snapToGrid w:val="0"/>
      <w:spacing w:line="0" w:lineRule="atLeast"/>
      <w:ind w:left="528" w:rightChars="203" w:right="568" w:hangingChars="200" w:hanging="528"/>
      <w:jc w:val="both"/>
    </w:pPr>
    <w:rPr>
      <w:rFonts w:ascii="標楷體" w:eastAsia="標楷體"/>
      <w:snapToGrid w:val="0"/>
      <w:spacing w:val="-8"/>
      <w:kern w:val="0"/>
      <w:sz w:val="28"/>
      <w:u w:val="single"/>
    </w:rPr>
  </w:style>
  <w:style w:type="paragraph" w:customStyle="1" w:styleId="af">
    <w:name w:val="表一"/>
    <w:basedOn w:val="a"/>
    <w:rsid w:val="004A0FA3"/>
    <w:pPr>
      <w:ind w:left="201" w:hangingChars="201" w:hanging="201"/>
      <w:jc w:val="both"/>
    </w:pPr>
    <w:rPr>
      <w:rFonts w:eastAsia="標楷體"/>
      <w:kern w:val="0"/>
      <w:sz w:val="22"/>
      <w:szCs w:val="24"/>
    </w:rPr>
  </w:style>
  <w:style w:type="paragraph" w:customStyle="1" w:styleId="af0">
    <w:name w:val="表文"/>
    <w:basedOn w:val="a"/>
    <w:rsid w:val="004A0FA3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customStyle="1" w:styleId="af1">
    <w:name w:val="受文者"/>
    <w:basedOn w:val="a"/>
    <w:rsid w:val="004A0FA3"/>
    <w:pPr>
      <w:ind w:left="401" w:hangingChars="401" w:hanging="401"/>
      <w:jc w:val="both"/>
    </w:pPr>
    <w:rPr>
      <w:rFonts w:eastAsia="標楷體"/>
      <w:kern w:val="0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A0FA3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uiPriority w:val="99"/>
    <w:semiHidden/>
    <w:rsid w:val="004A0FA3"/>
    <w:rPr>
      <w:kern w:val="2"/>
      <w:sz w:val="16"/>
      <w:szCs w:val="16"/>
    </w:rPr>
  </w:style>
  <w:style w:type="paragraph" w:customStyle="1" w:styleId="af2">
    <w:name w:val="表頭"/>
    <w:basedOn w:val="a"/>
    <w:rsid w:val="004A0FA3"/>
    <w:pPr>
      <w:snapToGrid w:val="0"/>
      <w:jc w:val="center"/>
      <w:textAlignment w:val="center"/>
    </w:pPr>
    <w:rPr>
      <w:rFonts w:eastAsia="華康標楷體W6"/>
      <w:bCs/>
      <w:spacing w:val="-4"/>
      <w:kern w:val="0"/>
      <w:szCs w:val="24"/>
    </w:rPr>
  </w:style>
  <w:style w:type="table" w:styleId="af3">
    <w:name w:val="Table Grid"/>
    <w:basedOn w:val="a1"/>
    <w:uiPriority w:val="59"/>
    <w:rsid w:val="004A0FA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5D2D2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D2D20"/>
  </w:style>
  <w:style w:type="character" w:customStyle="1" w:styleId="af6">
    <w:name w:val="註解文字 字元"/>
    <w:link w:val="af5"/>
    <w:uiPriority w:val="99"/>
    <w:semiHidden/>
    <w:rsid w:val="005D2D20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D2D20"/>
    <w:rPr>
      <w:b/>
      <w:bCs/>
    </w:rPr>
  </w:style>
  <w:style w:type="character" w:customStyle="1" w:styleId="af8">
    <w:name w:val="註解主旨 字元"/>
    <w:link w:val="af7"/>
    <w:uiPriority w:val="99"/>
    <w:semiHidden/>
    <w:rsid w:val="005D2D20"/>
    <w:rPr>
      <w:b/>
      <w:bCs/>
      <w:kern w:val="2"/>
      <w:sz w:val="24"/>
    </w:rPr>
  </w:style>
  <w:style w:type="paragraph" w:customStyle="1" w:styleId="Default">
    <w:name w:val="Default"/>
    <w:rsid w:val="002820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C8B2-5027-4DA6-BB0F-0EB9AA7C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Company>NPA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96年公務人員特種考試警察人員考試錄取人員訓練計畫草案</dc:title>
  <dc:subject/>
  <dc:creator>T1H0B</dc:creator>
  <cp:keywords/>
  <cp:lastModifiedBy>user</cp:lastModifiedBy>
  <cp:revision>2</cp:revision>
  <cp:lastPrinted>2020-05-07T06:48:00Z</cp:lastPrinted>
  <dcterms:created xsi:type="dcterms:W3CDTF">2021-09-14T06:26:00Z</dcterms:created>
  <dcterms:modified xsi:type="dcterms:W3CDTF">2021-09-14T06:26:00Z</dcterms:modified>
</cp:coreProperties>
</file>