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2A" w:rsidRDefault="00FF1374">
      <w:pPr>
        <w:pStyle w:val="a0"/>
        <w:snapToGrid w:val="0"/>
        <w:spacing w:before="100" w:after="100"/>
        <w:jc w:val="both"/>
      </w:pPr>
      <w:bookmarkStart w:id="0" w:name="_GoBack"/>
      <w:bookmarkEnd w:id="0"/>
      <w:r w:rsidRPr="009A1B02">
        <w:rPr>
          <w:rFonts w:ascii="標楷體" w:eastAsia="標楷體" w:hAnsi="標楷體"/>
          <w:b/>
          <w:bCs/>
          <w:sz w:val="40"/>
        </w:rPr>
        <w:t>108</w:t>
      </w:r>
      <w:r>
        <w:rPr>
          <w:rFonts w:ascii="標楷體" w:eastAsia="標楷體" w:hAnsi="標楷體"/>
          <w:b/>
          <w:bCs/>
          <w:sz w:val="40"/>
        </w:rPr>
        <w:t>年公務人員特種考試警察人員考試三等考試水上警察人員類科錄取人員教育訓練警訓成績考核規定</w:t>
      </w:r>
    </w:p>
    <w:p w:rsidR="009D3FF5" w:rsidRPr="00552AC6" w:rsidRDefault="009D3FF5" w:rsidP="009D3FF5">
      <w:pPr>
        <w:widowControl w:val="0"/>
        <w:wordWrap w:val="0"/>
        <w:snapToGrid w:val="0"/>
        <w:jc w:val="right"/>
        <w:rPr>
          <w:kern w:val="3"/>
          <w:sz w:val="24"/>
          <w:szCs w:val="24"/>
        </w:rPr>
      </w:pPr>
      <w:r w:rsidRPr="009D3FF5">
        <w:rPr>
          <w:rFonts w:ascii="標楷體" w:eastAsia="標楷體" w:hAnsi="標楷體"/>
          <w:color w:val="000000"/>
          <w:kern w:val="3"/>
          <w:sz w:val="24"/>
          <w:szCs w:val="24"/>
        </w:rPr>
        <w:t>民國</w:t>
      </w:r>
      <w:r w:rsidRPr="00552AC6">
        <w:rPr>
          <w:rFonts w:ascii="標楷體" w:eastAsia="標楷體" w:hAnsi="標楷體"/>
          <w:kern w:val="3"/>
          <w:sz w:val="24"/>
          <w:szCs w:val="24"/>
        </w:rPr>
        <w:t>108年12月</w:t>
      </w:r>
      <w:r w:rsidR="00A6517E" w:rsidRPr="00552AC6">
        <w:rPr>
          <w:rFonts w:ascii="標楷體" w:eastAsia="標楷體" w:hAnsi="標楷體" w:hint="eastAsia"/>
          <w:kern w:val="3"/>
          <w:sz w:val="24"/>
          <w:szCs w:val="24"/>
        </w:rPr>
        <w:t>6</w:t>
      </w:r>
      <w:r w:rsidRPr="00552AC6">
        <w:rPr>
          <w:rFonts w:ascii="標楷體" w:eastAsia="標楷體" w:hAnsi="標楷體"/>
          <w:kern w:val="3"/>
          <w:sz w:val="24"/>
          <w:szCs w:val="24"/>
        </w:rPr>
        <w:t>日</w:t>
      </w:r>
    </w:p>
    <w:p w:rsidR="002F712A" w:rsidRDefault="009D3FF5" w:rsidP="009D3FF5">
      <w:pPr>
        <w:pStyle w:val="a0"/>
        <w:snapToGrid w:val="0"/>
        <w:spacing w:after="120" w:line="240" w:lineRule="atLeast"/>
        <w:jc w:val="right"/>
      </w:pPr>
      <w:r w:rsidRPr="00552AC6">
        <w:rPr>
          <w:rFonts w:ascii="標楷體" w:eastAsia="標楷體" w:hAnsi="標楷體"/>
        </w:rPr>
        <w:t>保訓會公訓字第</w:t>
      </w:r>
      <w:r w:rsidRPr="00552AC6">
        <w:rPr>
          <w:rFonts w:ascii="標楷體" w:eastAsia="標楷體" w:hAnsi="標楷體" w:hint="eastAsia"/>
        </w:rPr>
        <w:t>1080013183</w:t>
      </w:r>
      <w:r w:rsidRPr="009D3FF5">
        <w:rPr>
          <w:rFonts w:ascii="標楷體" w:eastAsia="標楷體" w:hAnsi="標楷體"/>
          <w:color w:val="000000"/>
        </w:rPr>
        <w:t>號函核定</w:t>
      </w:r>
    </w:p>
    <w:p w:rsidR="002F712A" w:rsidRDefault="00FF1374">
      <w:pPr>
        <w:pStyle w:val="a0"/>
        <w:snapToGrid w:val="0"/>
        <w:spacing w:before="100" w:after="100" w:line="440" w:lineRule="exact"/>
        <w:ind w:left="560" w:hanging="560"/>
        <w:jc w:val="both"/>
      </w:pPr>
      <w:r>
        <w:rPr>
          <w:rFonts w:ascii="標楷體" w:eastAsia="標楷體" w:hAnsi="標楷體"/>
          <w:sz w:val="28"/>
        </w:rPr>
        <w:t>一、依據</w:t>
      </w:r>
      <w:r w:rsidRPr="009A1B02">
        <w:rPr>
          <w:rFonts w:ascii="標楷體" w:eastAsia="標楷體" w:hAnsi="標楷體"/>
          <w:sz w:val="28"/>
        </w:rPr>
        <w:t>108</w:t>
      </w:r>
      <w:r>
        <w:rPr>
          <w:rFonts w:ascii="標楷體" w:eastAsia="標楷體" w:hAnsi="標楷體"/>
          <w:sz w:val="28"/>
        </w:rPr>
        <w:t>年公務人員特種考試警察人員考試水上警察人員類科錄取人員訓練計畫第19點規定訂定之。</w:t>
      </w:r>
    </w:p>
    <w:p w:rsidR="002F712A" w:rsidRDefault="00FF1374">
      <w:pPr>
        <w:pStyle w:val="a0"/>
        <w:snapToGrid w:val="0"/>
        <w:spacing w:before="100" w:after="100" w:line="440" w:lineRule="exact"/>
        <w:ind w:left="566" w:hanging="566"/>
        <w:jc w:val="both"/>
      </w:pPr>
      <w:r>
        <w:rPr>
          <w:rFonts w:ascii="標楷體" w:eastAsia="標楷體" w:hAnsi="標楷體"/>
          <w:sz w:val="28"/>
        </w:rPr>
        <w:t>二、實施科目：</w:t>
      </w:r>
      <w:r>
        <w:rPr>
          <w:rFonts w:ascii="標楷體" w:eastAsia="標楷體" w:hAnsi="標楷體"/>
          <w:color w:val="000000"/>
          <w:sz w:val="28"/>
        </w:rPr>
        <w:t>儀態訓練、50公尺游泳、</w:t>
      </w:r>
      <w:r w:rsidRPr="009A1B02">
        <w:rPr>
          <w:rFonts w:ascii="標楷體" w:eastAsia="標楷體" w:hAnsi="標楷體"/>
          <w:sz w:val="28"/>
        </w:rPr>
        <w:t>1,200公尺跑走</w:t>
      </w:r>
      <w:r>
        <w:rPr>
          <w:rFonts w:ascii="標楷體" w:eastAsia="標楷體" w:hAnsi="標楷體"/>
          <w:sz w:val="28"/>
        </w:rPr>
        <w:t>、1,500公尺長泳、急救術及機動保安警力組合。</w:t>
      </w:r>
    </w:p>
    <w:p w:rsidR="002F712A" w:rsidRDefault="00FF1374">
      <w:pPr>
        <w:pStyle w:val="a0"/>
        <w:snapToGrid w:val="0"/>
        <w:spacing w:before="100" w:after="100" w:line="440" w:lineRule="exact"/>
        <w:ind w:left="566" w:hanging="566"/>
        <w:jc w:val="both"/>
      </w:pPr>
      <w:r>
        <w:rPr>
          <w:rFonts w:ascii="標楷體" w:eastAsia="標楷體" w:hAnsi="標楷體"/>
          <w:sz w:val="28"/>
        </w:rPr>
        <w:t>三、</w:t>
      </w:r>
      <w:r>
        <w:rPr>
          <w:rFonts w:ascii="標楷體" w:eastAsia="標楷體" w:hAnsi="標楷體"/>
          <w:sz w:val="28"/>
          <w:szCs w:val="28"/>
        </w:rPr>
        <w:t>受訓人員(以下稱學員)警訓成績以60分為及格，滿分為100分</w:t>
      </w:r>
      <w:r w:rsidR="009A1B02" w:rsidRPr="00552AC6">
        <w:rPr>
          <w:rFonts w:ascii="標楷體" w:eastAsia="標楷體" w:hAnsi="標楷體" w:hint="eastAsia"/>
          <w:sz w:val="28"/>
          <w:szCs w:val="28"/>
        </w:rPr>
        <w:t>。</w:t>
      </w:r>
      <w:r w:rsidR="009A1B02" w:rsidRPr="00552AC6">
        <w:rPr>
          <w:rFonts w:ascii="標楷體" w:eastAsia="標楷體" w:hAnsi="標楷體"/>
          <w:sz w:val="28"/>
          <w:szCs w:val="28"/>
        </w:rPr>
        <w:t>警</w:t>
      </w:r>
      <w:r w:rsidR="009A1B02" w:rsidRPr="00552AC6">
        <w:rPr>
          <w:rFonts w:ascii="標楷體" w:eastAsia="標楷體" w:hAnsi="標楷體" w:hint="eastAsia"/>
          <w:sz w:val="28"/>
          <w:szCs w:val="28"/>
        </w:rPr>
        <w:t>訓</w:t>
      </w:r>
      <w:r w:rsidR="009A1B02" w:rsidRPr="00552AC6">
        <w:rPr>
          <w:rFonts w:ascii="標楷體" w:eastAsia="標楷體" w:hAnsi="標楷體"/>
          <w:sz w:val="28"/>
          <w:szCs w:val="28"/>
        </w:rPr>
        <w:t>各</w:t>
      </w:r>
      <w:r w:rsidR="009A1B02" w:rsidRPr="00552AC6">
        <w:rPr>
          <w:rFonts w:ascii="標楷體" w:eastAsia="標楷體" w:hAnsi="標楷體" w:hint="eastAsia"/>
          <w:sz w:val="28"/>
          <w:szCs w:val="28"/>
        </w:rPr>
        <w:t>科目成績，其小數計到第二位，以下四捨五入。</w:t>
      </w:r>
      <w:r>
        <w:rPr>
          <w:rFonts w:ascii="標楷體" w:eastAsia="標楷體" w:hAnsi="標楷體"/>
          <w:sz w:val="28"/>
          <w:szCs w:val="28"/>
        </w:rPr>
        <w:t>其採計項目及配分百分比例如下：</w:t>
      </w:r>
    </w:p>
    <w:p w:rsidR="002F712A" w:rsidRPr="009A1B02" w:rsidRDefault="00FF1374">
      <w:pPr>
        <w:pStyle w:val="a0"/>
        <w:spacing w:line="480" w:lineRule="exact"/>
        <w:ind w:firstLine="140"/>
      </w:pPr>
      <w:r>
        <w:rPr>
          <w:rFonts w:ascii="標楷體" w:eastAsia="標楷體" w:hAnsi="標楷體"/>
          <w:sz w:val="28"/>
          <w:szCs w:val="28"/>
        </w:rPr>
        <w:t>(一)儀態訓練：各階段占</w:t>
      </w:r>
      <w:r w:rsidRPr="009A1B02">
        <w:rPr>
          <w:rFonts w:ascii="標楷體" w:eastAsia="標楷體" w:hAnsi="標楷體"/>
          <w:sz w:val="28"/>
          <w:szCs w:val="28"/>
        </w:rPr>
        <w:t xml:space="preserve">70%。 </w:t>
      </w:r>
    </w:p>
    <w:p w:rsidR="002F712A" w:rsidRPr="009A1B02" w:rsidRDefault="00FF1374">
      <w:pPr>
        <w:pStyle w:val="a0"/>
        <w:spacing w:line="480" w:lineRule="exact"/>
      </w:pPr>
      <w:r w:rsidRPr="009A1B02">
        <w:rPr>
          <w:rFonts w:ascii="標楷體" w:eastAsia="標楷體" w:hAnsi="標楷體"/>
          <w:sz w:val="28"/>
          <w:szCs w:val="28"/>
        </w:rPr>
        <w:t xml:space="preserve"> (二)50公尺游泳：各階段占15% (配分成績如附表1)。</w:t>
      </w:r>
    </w:p>
    <w:p w:rsidR="002F712A" w:rsidRDefault="00FF1374">
      <w:pPr>
        <w:pStyle w:val="a0"/>
        <w:tabs>
          <w:tab w:val="right" w:pos="9638"/>
        </w:tabs>
        <w:spacing w:line="480" w:lineRule="exact"/>
        <w:ind w:left="2097" w:hanging="1960"/>
      </w:pPr>
      <w:r w:rsidRPr="009A1B02">
        <w:rPr>
          <w:rFonts w:ascii="標楷體" w:eastAsia="標楷體" w:hAnsi="標楷體"/>
          <w:sz w:val="28"/>
          <w:szCs w:val="28"/>
        </w:rPr>
        <w:t>(三)1,200公尺跑走：各階段占15%</w:t>
      </w:r>
      <w:r>
        <w:rPr>
          <w:rFonts w:ascii="標楷體" w:eastAsia="標楷體" w:hAnsi="標楷體"/>
          <w:sz w:val="28"/>
          <w:szCs w:val="28"/>
        </w:rPr>
        <w:t xml:space="preserve"> (配分成績如附表2)。</w:t>
      </w:r>
    </w:p>
    <w:p w:rsidR="00BD7ABF" w:rsidRDefault="00FF1374">
      <w:pPr>
        <w:pStyle w:val="a0"/>
        <w:tabs>
          <w:tab w:val="right" w:pos="9638"/>
        </w:tabs>
        <w:spacing w:line="480" w:lineRule="exact"/>
        <w:ind w:left="708" w:hanging="571"/>
        <w:jc w:val="both"/>
        <w:rPr>
          <w:rFonts w:ascii="標楷體" w:eastAsia="標楷體" w:hAnsi="標楷體"/>
          <w:sz w:val="28"/>
          <w:szCs w:val="28"/>
        </w:rPr>
      </w:pPr>
      <w:r>
        <w:rPr>
          <w:rFonts w:ascii="標楷體" w:eastAsia="標楷體" w:hAnsi="標楷體"/>
          <w:sz w:val="28"/>
          <w:szCs w:val="28"/>
        </w:rPr>
        <w:t>(四)1,500公尺長泳：</w:t>
      </w:r>
      <w:r w:rsidR="00BD7ABF" w:rsidRPr="00BD7ABF">
        <w:rPr>
          <w:rFonts w:ascii="標楷體" w:eastAsia="標楷體" w:hAnsi="標楷體" w:hint="eastAsia"/>
          <w:sz w:val="28"/>
          <w:szCs w:val="28"/>
        </w:rPr>
        <w:t>本</w:t>
      </w:r>
      <w:r w:rsidR="00BD7ABF" w:rsidRPr="00552AC6">
        <w:rPr>
          <w:rFonts w:ascii="標楷體" w:eastAsia="標楷體" w:hAnsi="標楷體" w:hint="eastAsia"/>
          <w:sz w:val="28"/>
          <w:szCs w:val="28"/>
        </w:rPr>
        <w:t>項</w:t>
      </w:r>
      <w:r w:rsidR="00BD7ABF" w:rsidRPr="00BD7ABF">
        <w:rPr>
          <w:rFonts w:ascii="標楷體" w:eastAsia="標楷體" w:hAnsi="標楷體" w:hint="eastAsia"/>
          <w:sz w:val="28"/>
          <w:szCs w:val="28"/>
        </w:rPr>
        <w:t>測驗</w:t>
      </w:r>
      <w:r w:rsidR="00BD7ABF" w:rsidRPr="00BD7ABF">
        <w:rPr>
          <w:rFonts w:ascii="標楷體" w:eastAsia="標楷體" w:hAnsi="標楷體"/>
          <w:sz w:val="28"/>
          <w:szCs w:val="28"/>
        </w:rPr>
        <w:t>採門檻制</w:t>
      </w:r>
      <w:r w:rsidR="00BD7ABF" w:rsidRPr="00552AC6">
        <w:rPr>
          <w:rFonts w:ascii="標楷體" w:eastAsia="標楷體" w:hAnsi="標楷體" w:hint="eastAsia"/>
          <w:sz w:val="28"/>
          <w:szCs w:val="28"/>
        </w:rPr>
        <w:t>，學員</w:t>
      </w:r>
      <w:r w:rsidR="00BD7ABF" w:rsidRPr="00552AC6">
        <w:rPr>
          <w:rFonts w:ascii="標楷體" w:eastAsia="標楷體" w:hAnsi="標楷體"/>
          <w:sz w:val="28"/>
          <w:szCs w:val="28"/>
        </w:rPr>
        <w:t>須於70分鐘內游</w:t>
      </w:r>
      <w:r w:rsidR="00BD7ABF" w:rsidRPr="00552AC6">
        <w:rPr>
          <w:rFonts w:ascii="標楷體" w:eastAsia="標楷體" w:hAnsi="標楷體" w:hint="eastAsia"/>
          <w:sz w:val="28"/>
          <w:szCs w:val="28"/>
        </w:rPr>
        <w:t>完全程為及格</w:t>
      </w:r>
      <w:r w:rsidR="00BD7ABF" w:rsidRPr="00BD7ABF">
        <w:rPr>
          <w:rFonts w:ascii="標楷體" w:eastAsia="標楷體" w:hAnsi="標楷體"/>
          <w:sz w:val="28"/>
          <w:szCs w:val="28"/>
        </w:rPr>
        <w:t>，</w:t>
      </w:r>
      <w:r w:rsidR="00BD7ABF" w:rsidRPr="00552AC6">
        <w:rPr>
          <w:rFonts w:ascii="標楷體" w:eastAsia="標楷體" w:hAnsi="標楷體" w:hint="eastAsia"/>
          <w:sz w:val="28"/>
          <w:szCs w:val="28"/>
        </w:rPr>
        <w:t>並應</w:t>
      </w:r>
      <w:r w:rsidR="00BD7ABF" w:rsidRPr="00552AC6">
        <w:rPr>
          <w:rFonts w:ascii="標楷體" w:eastAsia="標楷體" w:hAnsi="標楷體"/>
          <w:sz w:val="28"/>
          <w:szCs w:val="28"/>
        </w:rPr>
        <w:t>於</w:t>
      </w:r>
      <w:r w:rsidR="0004179B" w:rsidRPr="00552AC6">
        <w:rPr>
          <w:rFonts w:ascii="標楷體" w:eastAsia="標楷體" w:hAnsi="標楷體" w:hint="eastAsia"/>
          <w:sz w:val="28"/>
          <w:szCs w:val="28"/>
        </w:rPr>
        <w:t>教育訓練</w:t>
      </w:r>
      <w:r w:rsidR="00BD7ABF" w:rsidRPr="00552AC6">
        <w:rPr>
          <w:rFonts w:ascii="標楷體" w:eastAsia="標楷體" w:hAnsi="標楷體" w:hint="eastAsia"/>
          <w:sz w:val="28"/>
          <w:szCs w:val="28"/>
        </w:rPr>
        <w:t>結</w:t>
      </w:r>
      <w:r w:rsidR="0004179B" w:rsidRPr="00552AC6">
        <w:rPr>
          <w:rFonts w:ascii="標楷體" w:eastAsia="標楷體" w:hAnsi="標楷體" w:hint="eastAsia"/>
          <w:sz w:val="28"/>
          <w:szCs w:val="28"/>
        </w:rPr>
        <w:t>訓</w:t>
      </w:r>
      <w:r w:rsidR="00BD7ABF" w:rsidRPr="00552AC6">
        <w:rPr>
          <w:rFonts w:ascii="標楷體" w:eastAsia="標楷體" w:hAnsi="標楷體" w:hint="eastAsia"/>
          <w:sz w:val="28"/>
          <w:szCs w:val="28"/>
        </w:rPr>
        <w:t>前完成測驗</w:t>
      </w:r>
      <w:r w:rsidR="00BD7ABF" w:rsidRPr="00BD7ABF">
        <w:rPr>
          <w:rFonts w:ascii="標楷體" w:eastAsia="標楷體" w:hAnsi="標楷體" w:hint="eastAsia"/>
          <w:sz w:val="28"/>
          <w:szCs w:val="28"/>
        </w:rPr>
        <w:t>，測驗次數不限。未能達成門檻者，為警訓成績不及格</w:t>
      </w:r>
      <w:r w:rsidR="00BD7ABF" w:rsidRPr="00BD7ABF">
        <w:rPr>
          <w:rFonts w:ascii="標楷體" w:eastAsia="標楷體" w:hAnsi="標楷體"/>
          <w:sz w:val="28"/>
          <w:szCs w:val="28"/>
        </w:rPr>
        <w:t>。</w:t>
      </w:r>
    </w:p>
    <w:p w:rsidR="002F712A" w:rsidRDefault="00FF1374">
      <w:pPr>
        <w:pStyle w:val="a0"/>
        <w:spacing w:line="440" w:lineRule="exact"/>
        <w:ind w:left="700" w:hanging="700"/>
      </w:pPr>
      <w:r>
        <w:rPr>
          <w:rFonts w:ascii="標楷體" w:eastAsia="標楷體" w:hAnsi="標楷體"/>
          <w:sz w:val="28"/>
          <w:szCs w:val="28"/>
        </w:rPr>
        <w:t>四、儀態訓練於每階段結束前統一實施測驗，成績配分如下：</w:t>
      </w:r>
    </w:p>
    <w:p w:rsidR="002F712A" w:rsidRDefault="00FF1374">
      <w:pPr>
        <w:pStyle w:val="a0"/>
        <w:spacing w:line="440" w:lineRule="exact"/>
        <w:ind w:left="711" w:hanging="574"/>
      </w:pPr>
      <w:r>
        <w:rPr>
          <w:rFonts w:ascii="標楷體" w:eastAsia="標楷體" w:hAnsi="標楷體"/>
          <w:sz w:val="28"/>
          <w:szCs w:val="28"/>
        </w:rPr>
        <w:t>(一)</w:t>
      </w:r>
      <w:r>
        <w:rPr>
          <w:rFonts w:ascii="標楷體" w:eastAsia="標楷體" w:hAnsi="標楷體"/>
          <w:sz w:val="28"/>
        </w:rPr>
        <w:t>動作：</w:t>
      </w:r>
      <w:r>
        <w:rPr>
          <w:rFonts w:ascii="標楷體" w:eastAsia="標楷體" w:hAnsi="標楷體"/>
          <w:sz w:val="28"/>
          <w:szCs w:val="28"/>
        </w:rPr>
        <w:t>占測驗成績30%。</w:t>
      </w:r>
    </w:p>
    <w:p w:rsidR="002F712A" w:rsidRDefault="00FF1374">
      <w:pPr>
        <w:pStyle w:val="a0"/>
        <w:spacing w:line="440" w:lineRule="exact"/>
        <w:ind w:left="711" w:hanging="574"/>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2F712A" w:rsidRDefault="00FF1374">
      <w:pPr>
        <w:pStyle w:val="a0"/>
        <w:spacing w:line="440" w:lineRule="exact"/>
        <w:ind w:left="711" w:hanging="574"/>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2F712A" w:rsidRDefault="00FF1374">
      <w:pPr>
        <w:pStyle w:val="a0"/>
        <w:spacing w:line="440" w:lineRule="exact"/>
        <w:ind w:left="711" w:hanging="574"/>
      </w:pPr>
      <w:r>
        <w:rPr>
          <w:rFonts w:ascii="標楷體" w:eastAsia="標楷體" w:hAnsi="標楷體"/>
          <w:sz w:val="28"/>
        </w:rPr>
        <w:t>(四)服儀：</w:t>
      </w:r>
      <w:r>
        <w:rPr>
          <w:rFonts w:ascii="標楷體" w:eastAsia="標楷體" w:hAnsi="標楷體"/>
          <w:sz w:val="28"/>
          <w:szCs w:val="28"/>
        </w:rPr>
        <w:t>占測驗成績20%。</w:t>
      </w:r>
    </w:p>
    <w:p w:rsidR="002F712A" w:rsidRDefault="00FF1374">
      <w:pPr>
        <w:pStyle w:val="a0"/>
        <w:spacing w:line="440" w:lineRule="exact"/>
        <w:ind w:left="560" w:hanging="560"/>
        <w:rPr>
          <w:rFonts w:ascii="標楷體" w:eastAsia="標楷體" w:hAnsi="標楷體"/>
          <w:sz w:val="28"/>
          <w:szCs w:val="28"/>
        </w:rPr>
      </w:pPr>
      <w:r>
        <w:rPr>
          <w:rFonts w:ascii="標楷體" w:eastAsia="標楷體" w:hAnsi="標楷體"/>
          <w:sz w:val="28"/>
          <w:szCs w:val="28"/>
        </w:rPr>
        <w:t>五、儀態訓練測驗進度：</w:t>
      </w:r>
    </w:p>
    <w:p w:rsidR="002F712A" w:rsidRDefault="00FF1374">
      <w:pPr>
        <w:pStyle w:val="a0"/>
        <w:spacing w:line="440" w:lineRule="exact"/>
        <w:ind w:left="560" w:hanging="560"/>
      </w:pPr>
      <w:r>
        <w:rPr>
          <w:rFonts w:ascii="標楷體" w:eastAsia="標楷體" w:hAnsi="標楷體"/>
          <w:sz w:val="28"/>
          <w:szCs w:val="28"/>
        </w:rPr>
        <w:t xml:space="preserve"> (一)第一階段：行進立定暨各種步伐互換。</w:t>
      </w:r>
    </w:p>
    <w:p w:rsidR="002F712A" w:rsidRDefault="00FF1374">
      <w:pPr>
        <w:pStyle w:val="a0"/>
        <w:spacing w:line="440" w:lineRule="exact"/>
        <w:ind w:left="560" w:hanging="560"/>
      </w:pPr>
      <w:r>
        <w:rPr>
          <w:rFonts w:ascii="標楷體" w:eastAsia="標楷體" w:hAnsi="標楷體"/>
          <w:sz w:val="28"/>
          <w:szCs w:val="28"/>
        </w:rPr>
        <w:t xml:space="preserve"> (二)第二階段：</w:t>
      </w:r>
      <w:r w:rsidRPr="004D5345">
        <w:rPr>
          <w:rFonts w:ascii="標楷體" w:eastAsia="標楷體" w:hAnsi="標楷體"/>
          <w:sz w:val="28"/>
          <w:szCs w:val="28"/>
        </w:rPr>
        <w:t>整齊、報數。</w:t>
      </w:r>
    </w:p>
    <w:p w:rsidR="002F712A" w:rsidRDefault="00FF1374">
      <w:pPr>
        <w:pStyle w:val="a0"/>
        <w:spacing w:line="480" w:lineRule="atLeast"/>
        <w:ind w:left="560" w:hanging="560"/>
        <w:jc w:val="both"/>
      </w:pPr>
      <w:r>
        <w:rPr>
          <w:rFonts w:ascii="標楷體" w:eastAsia="標楷體" w:hAnsi="標楷體"/>
          <w:sz w:val="28"/>
          <w:szCs w:val="28"/>
        </w:rPr>
        <w:t>六、</w:t>
      </w:r>
      <w:r>
        <w:rPr>
          <w:rFonts w:ascii="標楷體" w:eastAsia="標楷體" w:hAnsi="標楷體"/>
          <w:sz w:val="28"/>
        </w:rPr>
        <w:t>50公尺游泳測驗之受測泳姿不限，且須持續不間斷游完全程，始得計分。</w:t>
      </w:r>
    </w:p>
    <w:p w:rsidR="002F712A" w:rsidRDefault="00FF1374">
      <w:pPr>
        <w:pStyle w:val="a0"/>
        <w:spacing w:line="480" w:lineRule="exact"/>
        <w:ind w:left="560" w:hanging="560"/>
      </w:pPr>
      <w:r>
        <w:rPr>
          <w:rFonts w:ascii="標楷體" w:eastAsia="標楷體" w:hAnsi="標楷體"/>
          <w:sz w:val="28"/>
          <w:szCs w:val="28"/>
        </w:rPr>
        <w:t>七、</w:t>
      </w:r>
      <w:r>
        <w:rPr>
          <w:rFonts w:ascii="標楷體" w:eastAsia="標楷體" w:hAnsi="標楷體"/>
          <w:sz w:val="28"/>
        </w:rPr>
        <w:t>急救術及機動保安警力組合課程僅實施訓練，不另施測。</w:t>
      </w:r>
    </w:p>
    <w:p w:rsidR="002F712A" w:rsidRDefault="00FF1374">
      <w:pPr>
        <w:pStyle w:val="a0"/>
        <w:spacing w:line="480" w:lineRule="exact"/>
        <w:ind w:left="560" w:hanging="560"/>
        <w:jc w:val="both"/>
      </w:pPr>
      <w:r>
        <w:rPr>
          <w:rFonts w:ascii="標楷體" w:eastAsia="標楷體" w:hAnsi="標楷體"/>
          <w:sz w:val="28"/>
          <w:szCs w:val="28"/>
        </w:rPr>
        <w:t>八、辦理</w:t>
      </w:r>
      <w:r>
        <w:rPr>
          <w:rFonts w:ascii="標楷體" w:eastAsia="標楷體" w:hAnsi="標楷體"/>
          <w:sz w:val="28"/>
        </w:rPr>
        <w:t>50公尺游泳或</w:t>
      </w:r>
      <w:r w:rsidRPr="004D5345">
        <w:rPr>
          <w:rFonts w:ascii="標楷體" w:eastAsia="標楷體" w:hAnsi="標楷體"/>
          <w:sz w:val="28"/>
        </w:rPr>
        <w:t>1,200公尺跑</w:t>
      </w:r>
      <w:r w:rsidRPr="004D5345">
        <w:rPr>
          <w:rFonts w:ascii="標楷體" w:eastAsia="標楷體" w:hAnsi="標楷體"/>
          <w:sz w:val="28"/>
          <w:szCs w:val="28"/>
        </w:rPr>
        <w:t>走</w:t>
      </w:r>
      <w:r>
        <w:rPr>
          <w:rFonts w:ascii="標楷體" w:eastAsia="標楷體" w:hAnsi="標楷體"/>
          <w:sz w:val="28"/>
        </w:rPr>
        <w:t>時，</w:t>
      </w:r>
      <w:r>
        <w:rPr>
          <w:rFonts w:ascii="標楷體" w:eastAsia="標楷體" w:hAnsi="標楷體"/>
          <w:sz w:val="28"/>
          <w:szCs w:val="28"/>
        </w:rPr>
        <w:t>學員如遇生理期時得申請改期測驗。</w:t>
      </w:r>
      <w:r>
        <w:rPr>
          <w:rFonts w:ascii="標楷體" w:eastAsia="標楷體" w:hAnsi="標楷體"/>
          <w:sz w:val="28"/>
        </w:rPr>
        <w:t>改期測驗由訓練單位主管逕予核准後，於</w:t>
      </w:r>
      <w:r w:rsidRPr="004D5345">
        <w:rPr>
          <w:rFonts w:ascii="標楷體" w:eastAsia="標楷體" w:hAnsi="標楷體"/>
          <w:sz w:val="28"/>
        </w:rPr>
        <w:t>該階段結束前擇期</w:t>
      </w:r>
      <w:r>
        <w:rPr>
          <w:rFonts w:ascii="標楷體" w:eastAsia="標楷體" w:hAnsi="標楷體"/>
          <w:sz w:val="28"/>
        </w:rPr>
        <w:t>辦理，</w:t>
      </w:r>
      <w:r>
        <w:rPr>
          <w:rFonts w:ascii="標楷體" w:eastAsia="標楷體" w:hAnsi="標楷體"/>
          <w:sz w:val="28"/>
          <w:szCs w:val="28"/>
        </w:rPr>
        <w:t>改期測驗之成績依實際評定分數為準</w:t>
      </w:r>
      <w:r>
        <w:rPr>
          <w:rFonts w:ascii="標楷體" w:eastAsia="標楷體" w:hAnsi="標楷體"/>
          <w:sz w:val="28"/>
        </w:rPr>
        <w:t>。</w:t>
      </w:r>
    </w:p>
    <w:p w:rsidR="002F712A" w:rsidRDefault="00FF1374">
      <w:pPr>
        <w:pStyle w:val="a0"/>
        <w:spacing w:line="440" w:lineRule="exact"/>
        <w:ind w:left="568" w:hanging="566"/>
        <w:jc w:val="both"/>
      </w:pPr>
      <w:r>
        <w:rPr>
          <w:rFonts w:ascii="標楷體" w:eastAsia="標楷體" w:hAnsi="標楷體"/>
          <w:sz w:val="28"/>
          <w:szCs w:val="28"/>
        </w:rPr>
        <w:t>九、</w:t>
      </w:r>
      <w:r w:rsidR="004D5345" w:rsidRPr="004D5345">
        <w:rPr>
          <w:rFonts w:ascii="標楷體" w:eastAsia="標楷體" w:hAnsi="標楷體"/>
          <w:sz w:val="28"/>
        </w:rPr>
        <w:t>警訓成績不及格者</w:t>
      </w:r>
      <w:r w:rsidR="005D35D5" w:rsidRPr="00552AC6">
        <w:rPr>
          <w:rFonts w:ascii="標楷體" w:eastAsia="標楷體" w:hAnsi="標楷體" w:hint="eastAsia"/>
          <w:sz w:val="28"/>
        </w:rPr>
        <w:t>(不含</w:t>
      </w:r>
      <w:r w:rsidR="005D35D5" w:rsidRPr="00552AC6">
        <w:rPr>
          <w:rFonts w:ascii="標楷體" w:eastAsia="標楷體" w:hAnsi="標楷體"/>
          <w:sz w:val="28"/>
          <w:szCs w:val="28"/>
        </w:rPr>
        <w:t>1,500公尺長泳</w:t>
      </w:r>
      <w:r w:rsidR="005D35D5" w:rsidRPr="00552AC6">
        <w:rPr>
          <w:rFonts w:ascii="標楷體" w:eastAsia="標楷體" w:hAnsi="標楷體" w:hint="eastAsia"/>
          <w:sz w:val="28"/>
        </w:rPr>
        <w:t>)</w:t>
      </w:r>
      <w:r w:rsidR="004D5345" w:rsidRPr="004D5345">
        <w:rPr>
          <w:rFonts w:ascii="標楷體" w:eastAsia="標楷體" w:hAnsi="標楷體"/>
          <w:sz w:val="28"/>
        </w:rPr>
        <w:t>，</w:t>
      </w:r>
      <w:r w:rsidR="004D5345" w:rsidRPr="004D5345">
        <w:rPr>
          <w:rFonts w:ascii="標楷體" w:eastAsia="標楷體" w:hAnsi="標楷體"/>
          <w:sz w:val="28"/>
          <w:szCs w:val="28"/>
        </w:rPr>
        <w:t>不及格之項目得申請補</w:t>
      </w:r>
      <w:r w:rsidR="004D5345" w:rsidRPr="00552AC6">
        <w:rPr>
          <w:rFonts w:ascii="標楷體" w:eastAsia="標楷體" w:hAnsi="標楷體" w:hint="eastAsia"/>
          <w:sz w:val="28"/>
          <w:szCs w:val="28"/>
        </w:rPr>
        <w:t>考</w:t>
      </w:r>
      <w:r w:rsidR="004D5345" w:rsidRPr="004D5345">
        <w:rPr>
          <w:rFonts w:ascii="標楷體" w:eastAsia="標楷體" w:hAnsi="標楷體"/>
          <w:sz w:val="28"/>
          <w:szCs w:val="28"/>
        </w:rPr>
        <w:t>，</w:t>
      </w:r>
      <w:r w:rsidR="004D5345" w:rsidRPr="004D5345">
        <w:rPr>
          <w:rFonts w:ascii="標楷體" w:eastAsia="標楷體" w:hAnsi="標楷體"/>
          <w:sz w:val="28"/>
        </w:rPr>
        <w:t>補</w:t>
      </w:r>
      <w:r w:rsidR="004D5345" w:rsidRPr="00552AC6">
        <w:rPr>
          <w:rFonts w:ascii="標楷體" w:eastAsia="標楷體" w:hAnsi="標楷體" w:hint="eastAsia"/>
          <w:sz w:val="28"/>
          <w:szCs w:val="28"/>
        </w:rPr>
        <w:lastRenderedPageBreak/>
        <w:t>考</w:t>
      </w:r>
      <w:r w:rsidR="004D5345" w:rsidRPr="004D5345">
        <w:rPr>
          <w:rFonts w:ascii="標楷體" w:eastAsia="標楷體" w:hAnsi="標楷體"/>
          <w:sz w:val="28"/>
        </w:rPr>
        <w:t>以1次為限。</w:t>
      </w:r>
      <w:r w:rsidR="0004179B">
        <w:rPr>
          <w:rFonts w:ascii="標楷體" w:eastAsia="標楷體" w:hAnsi="標楷體" w:hint="eastAsia"/>
          <w:sz w:val="28"/>
        </w:rPr>
        <w:t>補</w:t>
      </w:r>
      <w:r w:rsidR="005D35D5" w:rsidRPr="00552AC6">
        <w:rPr>
          <w:rFonts w:ascii="標楷體" w:eastAsia="標楷體" w:hAnsi="標楷體" w:hint="eastAsia"/>
          <w:sz w:val="28"/>
          <w:szCs w:val="28"/>
        </w:rPr>
        <w:t>考</w:t>
      </w:r>
      <w:r w:rsidR="004D5345" w:rsidRPr="004D5345">
        <w:rPr>
          <w:rFonts w:ascii="標楷體" w:eastAsia="標楷體" w:hAnsi="標楷體"/>
          <w:sz w:val="28"/>
          <w:szCs w:val="28"/>
        </w:rPr>
        <w:t>成績及格者，以60分</w:t>
      </w:r>
      <w:r w:rsidR="005D35D5" w:rsidRPr="00552AC6">
        <w:rPr>
          <w:rFonts w:ascii="標楷體" w:eastAsia="標楷體" w:hAnsi="標楷體" w:hint="eastAsia"/>
          <w:sz w:val="28"/>
          <w:szCs w:val="28"/>
        </w:rPr>
        <w:t>核</w:t>
      </w:r>
      <w:r w:rsidR="005D35D5" w:rsidRPr="00552AC6">
        <w:rPr>
          <w:rFonts w:ascii="標楷體" w:eastAsia="標楷體" w:hAnsi="標楷體"/>
          <w:sz w:val="28"/>
          <w:szCs w:val="28"/>
        </w:rPr>
        <w:t>計</w:t>
      </w:r>
      <w:r w:rsidR="005D35D5" w:rsidRPr="00552AC6">
        <w:rPr>
          <w:rFonts w:ascii="標楷體" w:eastAsia="標楷體" w:hAnsi="標楷體" w:hint="eastAsia"/>
          <w:bCs/>
          <w:sz w:val="28"/>
          <w:szCs w:val="28"/>
        </w:rPr>
        <w:t>該項目成績</w:t>
      </w:r>
      <w:r w:rsidR="004D5345" w:rsidRPr="004D5345">
        <w:rPr>
          <w:rFonts w:ascii="標楷體" w:eastAsia="標楷體" w:hAnsi="標楷體"/>
          <w:sz w:val="28"/>
          <w:szCs w:val="28"/>
        </w:rPr>
        <w:t>；不及格者，</w:t>
      </w:r>
      <w:r w:rsidR="005D35D5" w:rsidRPr="00E30DB2">
        <w:rPr>
          <w:rFonts w:ascii="標楷體" w:eastAsia="標楷體" w:hAnsi="標楷體" w:hint="eastAsia"/>
          <w:bCs/>
          <w:sz w:val="28"/>
          <w:szCs w:val="28"/>
        </w:rPr>
        <w:t>採計實際評定分數</w:t>
      </w:r>
      <w:r w:rsidR="004D5345" w:rsidRPr="004D5345">
        <w:rPr>
          <w:rFonts w:ascii="標楷體" w:eastAsia="標楷體" w:hAnsi="標楷體"/>
          <w:sz w:val="28"/>
          <w:szCs w:val="28"/>
        </w:rPr>
        <w:t>。</w:t>
      </w:r>
      <w:r w:rsidR="00552AC6">
        <w:rPr>
          <w:rFonts w:ascii="標楷體" w:eastAsia="標楷體" w:hAnsi="標楷體" w:hint="eastAsia"/>
          <w:sz w:val="28"/>
          <w:szCs w:val="28"/>
        </w:rPr>
        <w:t>補</w:t>
      </w:r>
      <w:r w:rsidR="005D35D5" w:rsidRPr="00E30DB2">
        <w:rPr>
          <w:rFonts w:ascii="標楷體" w:eastAsia="標楷體" w:hAnsi="標楷體" w:hint="eastAsia"/>
          <w:sz w:val="28"/>
          <w:szCs w:val="28"/>
        </w:rPr>
        <w:t>考</w:t>
      </w:r>
      <w:r w:rsidR="004D5345" w:rsidRPr="00E30DB2">
        <w:rPr>
          <w:rFonts w:ascii="標楷體" w:eastAsia="標楷體" w:hAnsi="標楷體"/>
          <w:sz w:val="28"/>
          <w:szCs w:val="28"/>
        </w:rPr>
        <w:t>者</w:t>
      </w:r>
      <w:r w:rsidR="005D35D5" w:rsidRPr="00E30DB2">
        <w:rPr>
          <w:rFonts w:ascii="標楷體" w:eastAsia="標楷體" w:hAnsi="標楷體" w:hint="eastAsia"/>
          <w:sz w:val="28"/>
          <w:szCs w:val="28"/>
        </w:rPr>
        <w:t>，</w:t>
      </w:r>
      <w:r w:rsidR="004D5345" w:rsidRPr="004D5345">
        <w:rPr>
          <w:rFonts w:ascii="標楷體" w:eastAsia="標楷體" w:hAnsi="標楷體"/>
          <w:sz w:val="28"/>
          <w:szCs w:val="28"/>
        </w:rPr>
        <w:t>警訓成績最高以60分計算。</w:t>
      </w:r>
    </w:p>
    <w:p w:rsidR="002F712A" w:rsidRDefault="00FF1374" w:rsidP="004D5345">
      <w:pPr>
        <w:pStyle w:val="a0"/>
        <w:spacing w:line="480" w:lineRule="exact"/>
        <w:ind w:left="560" w:hanging="560"/>
        <w:jc w:val="both"/>
      </w:pPr>
      <w:r>
        <w:rPr>
          <w:rFonts w:ascii="標楷體" w:eastAsia="標楷體" w:hAnsi="標楷體"/>
          <w:sz w:val="28"/>
          <w:szCs w:val="28"/>
        </w:rPr>
        <w:t>十、</w:t>
      </w:r>
      <w:r w:rsidR="005D35D5">
        <w:rPr>
          <w:rFonts w:ascii="標楷體" w:eastAsia="標楷體" w:hAnsi="標楷體"/>
          <w:sz w:val="28"/>
          <w:szCs w:val="28"/>
        </w:rPr>
        <w:t>每階段因天候或其他不可抗力因素以致教育訓練機關游泳池無法開放達60天以上者，得簽報訓練機關許可後，該階段不辦理</w:t>
      </w:r>
      <w:r w:rsidR="005D35D5" w:rsidRPr="00E30DB2">
        <w:rPr>
          <w:rFonts w:ascii="標楷體" w:eastAsia="標楷體" w:hAnsi="標楷體" w:hint="eastAsia"/>
          <w:sz w:val="28"/>
          <w:szCs w:val="28"/>
        </w:rPr>
        <w:t>50公尺</w:t>
      </w:r>
      <w:r w:rsidR="005D35D5" w:rsidRPr="00E30DB2">
        <w:rPr>
          <w:rFonts w:ascii="標楷體" w:eastAsia="標楷體" w:hAnsi="標楷體"/>
          <w:sz w:val="28"/>
          <w:szCs w:val="28"/>
        </w:rPr>
        <w:t>游泳測驗，</w:t>
      </w:r>
      <w:r w:rsidR="005D35D5" w:rsidRPr="00E30DB2">
        <w:rPr>
          <w:rFonts w:ascii="標楷體" w:eastAsia="標楷體" w:hAnsi="標楷體" w:hint="eastAsia"/>
          <w:sz w:val="28"/>
          <w:szCs w:val="28"/>
        </w:rPr>
        <w:t>該</w:t>
      </w:r>
      <w:r w:rsidR="005D35D5">
        <w:rPr>
          <w:rFonts w:ascii="標楷體" w:eastAsia="標楷體" w:hAnsi="標楷體"/>
          <w:sz w:val="28"/>
          <w:szCs w:val="28"/>
        </w:rPr>
        <w:t>游泳測驗成績改以</w:t>
      </w:r>
      <w:r w:rsidR="005D35D5" w:rsidRPr="005D35D5">
        <w:rPr>
          <w:rFonts w:ascii="標楷體" w:eastAsia="標楷體" w:hAnsi="標楷體"/>
          <w:sz w:val="28"/>
        </w:rPr>
        <w:t>1,200</w:t>
      </w:r>
      <w:r w:rsidR="005D35D5" w:rsidRPr="005D35D5">
        <w:rPr>
          <w:rFonts w:ascii="標楷體" w:eastAsia="標楷體" w:hAnsi="標楷體"/>
          <w:sz w:val="28"/>
          <w:szCs w:val="28"/>
        </w:rPr>
        <w:t>公尺跑走</w:t>
      </w:r>
      <w:r w:rsidR="005D35D5">
        <w:rPr>
          <w:rFonts w:ascii="標楷體" w:eastAsia="標楷體" w:hAnsi="標楷體"/>
          <w:sz w:val="28"/>
          <w:szCs w:val="28"/>
        </w:rPr>
        <w:t>成績替代。游泳池無法開放前施測完畢者，不在此限。</w:t>
      </w:r>
    </w:p>
    <w:p w:rsidR="002F712A" w:rsidRDefault="00FF1374" w:rsidP="005D35D5">
      <w:pPr>
        <w:pStyle w:val="a0"/>
        <w:spacing w:line="440" w:lineRule="exact"/>
        <w:ind w:left="851" w:hanging="849"/>
        <w:jc w:val="both"/>
      </w:pPr>
      <w:r>
        <w:rPr>
          <w:rFonts w:ascii="標楷體" w:eastAsia="標楷體" w:hAnsi="標楷體"/>
          <w:sz w:val="28"/>
          <w:szCs w:val="28"/>
        </w:rPr>
        <w:t>十一、</w:t>
      </w:r>
      <w:r w:rsidR="005D35D5">
        <w:rPr>
          <w:rFonts w:ascii="標楷體" w:eastAsia="標楷體" w:hAnsi="標楷體"/>
          <w:sz w:val="28"/>
          <w:szCs w:val="28"/>
        </w:rPr>
        <w:t>警訓成績不及格者，依規定</w:t>
      </w:r>
      <w:r w:rsidR="005D35D5" w:rsidRPr="00E30DB2">
        <w:rPr>
          <w:rFonts w:ascii="標楷體" w:eastAsia="標楷體" w:hAnsi="標楷體" w:hint="eastAsia"/>
          <w:sz w:val="28"/>
          <w:szCs w:val="28"/>
        </w:rPr>
        <w:t>報</w:t>
      </w:r>
      <w:r w:rsidR="005D35D5" w:rsidRPr="00E30DB2">
        <w:rPr>
          <w:rFonts w:ascii="標楷體" w:eastAsia="標楷體" w:hAnsi="標楷體"/>
          <w:sz w:val="28"/>
          <w:szCs w:val="28"/>
        </w:rPr>
        <w:t>請海</w:t>
      </w:r>
      <w:r w:rsidR="005D35D5" w:rsidRPr="00E30DB2">
        <w:rPr>
          <w:rFonts w:ascii="標楷體" w:eastAsia="標楷體" w:hAnsi="標楷體" w:hint="eastAsia"/>
          <w:sz w:val="28"/>
          <w:szCs w:val="28"/>
        </w:rPr>
        <w:t>洋委員會函送</w:t>
      </w:r>
      <w:r w:rsidR="005D35D5">
        <w:rPr>
          <w:rFonts w:ascii="標楷體" w:eastAsia="標楷體" w:hAnsi="標楷體"/>
          <w:sz w:val="28"/>
          <w:szCs w:val="28"/>
        </w:rPr>
        <w:t>保訓會廢止受訓資格。</w:t>
      </w:r>
    </w:p>
    <w:p w:rsidR="002F712A" w:rsidRDefault="00FF1374" w:rsidP="005D35D5">
      <w:pPr>
        <w:pStyle w:val="a0"/>
        <w:spacing w:line="480" w:lineRule="exact"/>
        <w:ind w:left="560" w:hanging="560"/>
        <w:jc w:val="both"/>
        <w:rPr>
          <w:rFonts w:hint="eastAsia"/>
        </w:rPr>
      </w:pPr>
      <w:r>
        <w:rPr>
          <w:rFonts w:ascii="標楷體" w:eastAsia="標楷體" w:hAnsi="標楷體"/>
          <w:sz w:val="28"/>
          <w:szCs w:val="28"/>
        </w:rPr>
        <w:t>十二、</w:t>
      </w:r>
      <w:r w:rsidR="005D35D5">
        <w:rPr>
          <w:rFonts w:ascii="標楷體" w:eastAsia="標楷體" w:hAnsi="標楷體"/>
          <w:sz w:val="28"/>
          <w:szCs w:val="28"/>
        </w:rPr>
        <w:t>本規定由</w:t>
      </w:r>
      <w:r w:rsidR="005D35D5" w:rsidRPr="00E30DB2">
        <w:rPr>
          <w:rFonts w:ascii="標楷體" w:eastAsia="標楷體" w:hAnsi="標楷體"/>
          <w:sz w:val="28"/>
          <w:szCs w:val="28"/>
        </w:rPr>
        <w:t>海</w:t>
      </w:r>
      <w:r w:rsidR="007224CC" w:rsidRPr="00E30DB2">
        <w:rPr>
          <w:rFonts w:ascii="標楷體" w:eastAsia="標楷體" w:hAnsi="標楷體" w:hint="eastAsia"/>
          <w:sz w:val="28"/>
          <w:szCs w:val="28"/>
        </w:rPr>
        <w:t>洋委員會</w:t>
      </w:r>
      <w:r w:rsidR="005D35D5">
        <w:rPr>
          <w:rFonts w:ascii="標楷體" w:eastAsia="標楷體" w:hAnsi="標楷體"/>
          <w:sz w:val="28"/>
          <w:szCs w:val="28"/>
        </w:rPr>
        <w:t>函報保訓會核定後實施，修正時亦同。</w:t>
      </w:r>
    </w:p>
    <w:p w:rsidR="002F712A" w:rsidRDefault="002F712A">
      <w:pPr>
        <w:pStyle w:val="a0"/>
        <w:pageBreakBefore/>
        <w:jc w:val="center"/>
        <w:rPr>
          <w:rFonts w:ascii="標楷體" w:eastAsia="標楷體" w:hAnsi="標楷體"/>
        </w:rPr>
      </w:pPr>
    </w:p>
    <w:p w:rsidR="002F712A" w:rsidRDefault="004819ED">
      <w:pPr>
        <w:pStyle w:val="a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-537210</wp:posOffset>
                </wp:positionV>
                <wp:extent cx="789940" cy="3803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380365"/>
                        </a:xfrm>
                        <a:prstGeom prst="rect">
                          <a:avLst/>
                        </a:prstGeom>
                        <a:solidFill>
                          <a:srgbClr val="FFFFFF"/>
                        </a:solidFill>
                        <a:ln>
                          <a:noFill/>
                          <a:prstDash/>
                        </a:ln>
                      </wps:spPr>
                      <wps:txbx>
                        <w:txbxContent>
                          <w:p w:rsidR="002F712A" w:rsidRDefault="00FF1374">
                            <w:pPr>
                              <w:pStyle w:val="a0"/>
                            </w:pPr>
                            <w:r>
                              <w:rPr>
                                <w:rFonts w:ascii="標楷體" w:eastAsia="標楷體" w:hAnsi="標楷體"/>
                                <w:szCs w:val="28"/>
                              </w:rPr>
                              <w:t>附表1</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5pt;margin-top:-42.3pt;width:62.2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" stroked="f">
                <v:path arrowok="t"/>
                <v:textbox inset="0,0,0,0">
                  <w:txbxContent>
                    <w:p w:rsidR="002F712A" w:rsidRDefault="00FF1374">
                      <w:pPr>
                        <w:pStyle w:val="a0"/>
                      </w:pPr>
                      <w:r>
                        <w:rPr>
                          <w:rFonts w:ascii="標楷體" w:eastAsia="標楷體" w:hAnsi="標楷體"/>
                          <w:szCs w:val="28"/>
                        </w:rPr>
                        <w:t>附表1</w:t>
                      </w:r>
                    </w:p>
                  </w:txbxContent>
                </v:textbox>
              </v:shape>
            </w:pict>
          </mc:Fallback>
        </mc:AlternateContent>
      </w:r>
      <w:r w:rsidR="00FF1374">
        <w:rPr>
          <w:rFonts w:ascii="標楷體" w:eastAsia="標楷體" w:hAnsi="標楷體"/>
          <w:b/>
          <w:sz w:val="40"/>
          <w:szCs w:val="40"/>
        </w:rPr>
        <w:t>50公尺游泳測驗成績配分標準表</w:t>
      </w:r>
    </w:p>
    <w:tbl>
      <w:tblPr>
        <w:tblW w:w="9630" w:type="dxa"/>
        <w:tblInd w:w="216" w:type="dxa"/>
        <w:tblLayout w:type="fixed"/>
        <w:tblCellMar>
          <w:left w:w="10" w:type="dxa"/>
          <w:right w:w="10" w:type="dxa"/>
        </w:tblCellMar>
        <w:tblLook w:val="0000" w:firstRow="0" w:lastRow="0" w:firstColumn="0" w:lastColumn="0" w:noHBand="0" w:noVBand="0"/>
      </w:tblPr>
      <w:tblGrid>
        <w:gridCol w:w="1605"/>
        <w:gridCol w:w="1605"/>
        <w:gridCol w:w="1605"/>
        <w:gridCol w:w="1605"/>
        <w:gridCol w:w="1605"/>
        <w:gridCol w:w="1605"/>
      </w:tblGrid>
      <w:tr w:rsidR="002F712A">
        <w:tblPrEx>
          <w:tblCellMar>
            <w:top w:w="0" w:type="dxa"/>
            <w:bottom w:w="0" w:type="dxa"/>
          </w:tblCellMar>
        </w:tblPrEx>
        <w:trPr>
          <w:trHeight w:val="557"/>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女生（秒）</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93</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96</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99</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102</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105</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108</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111</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114</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117</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120</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123</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126</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129</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132</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135</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138</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141</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144</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147</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逾117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逾147</w:t>
            </w:r>
          </w:p>
        </w:tc>
      </w:tr>
      <w:tr w:rsidR="002F712A">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Default="00FF1374">
            <w:pPr>
              <w:pStyle w:val="a0"/>
              <w:jc w:val="center"/>
            </w:pPr>
            <w:r>
              <w:rPr>
                <w:rFonts w:ascii="標楷體" w:eastAsia="標楷體" w:hAnsi="標楷體"/>
                <w:b/>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無法遊完</w:t>
            </w:r>
          </w:p>
          <w:p w:rsidR="002F712A" w:rsidRPr="007D21BC" w:rsidRDefault="00FF1374">
            <w:pPr>
              <w:pStyle w:val="a0"/>
              <w:jc w:val="center"/>
            </w:pPr>
            <w:r w:rsidRPr="007D21BC">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無法游完</w:t>
            </w:r>
          </w:p>
          <w:p w:rsidR="002F712A" w:rsidRPr="007D21BC" w:rsidRDefault="00FF1374">
            <w:pPr>
              <w:pStyle w:val="a0"/>
              <w:jc w:val="center"/>
            </w:pPr>
            <w:r w:rsidRPr="007D21BC">
              <w:rPr>
                <w:rFonts w:ascii="標楷體" w:eastAsia="標楷體" w:hAnsi="標楷體"/>
              </w:rPr>
              <w:t>全程</w:t>
            </w:r>
          </w:p>
        </w:tc>
      </w:tr>
      <w:tr w:rsidR="002F712A">
        <w:tblPrEx>
          <w:tblCellMar>
            <w:top w:w="0" w:type="dxa"/>
            <w:bottom w:w="0" w:type="dxa"/>
          </w:tblCellMar>
        </w:tblPrEx>
        <w:trPr>
          <w:trHeight w:val="83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2F712A" w:rsidRPr="007D21BC" w:rsidRDefault="00FF1374" w:rsidP="007D21BC">
            <w:pPr>
              <w:pStyle w:val="a0"/>
              <w:jc w:val="both"/>
            </w:pPr>
            <w:r w:rsidRPr="007D21BC">
              <w:rPr>
                <w:rFonts w:ascii="標楷體" w:eastAsia="標楷體" w:hAnsi="標楷體"/>
              </w:rPr>
              <w:t>表列時間之內為該秒數對照之分數，如33.5秒應為96分，惟男生逾117秒或女生逾145秒游完全程者皆以60分計算。</w:t>
            </w:r>
          </w:p>
        </w:tc>
      </w:tr>
    </w:tbl>
    <w:p w:rsidR="002F712A" w:rsidRDefault="004819ED">
      <w:pPr>
        <w:pStyle w:val="a0"/>
        <w:snapToGrid w:val="0"/>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-290830</wp:posOffset>
                </wp:positionH>
                <wp:positionV relativeFrom="paragraph">
                  <wp:posOffset>-50800</wp:posOffset>
                </wp:positionV>
                <wp:extent cx="789940" cy="38036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380365"/>
                        </a:xfrm>
                        <a:prstGeom prst="rect">
                          <a:avLst/>
                        </a:prstGeom>
                        <a:solidFill>
                          <a:srgbClr val="FFFFFF"/>
                        </a:solidFill>
                        <a:ln>
                          <a:noFill/>
                          <a:prstDash/>
                        </a:ln>
                      </wps:spPr>
                      <wps:txbx>
                        <w:txbxContent>
                          <w:p w:rsidR="002F712A" w:rsidRDefault="00FF1374">
                            <w:pPr>
                              <w:pStyle w:val="a0"/>
                            </w:pPr>
                            <w:r>
                              <w:rPr>
                                <w:rFonts w:ascii="標楷體" w:eastAsia="標楷體" w:hAnsi="標楷體"/>
                                <w:szCs w:val="28"/>
                              </w:rPr>
                              <w:t>附表2</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pt;margin-top:-4pt;width:62.2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" stroked="f">
                <v:path arrowok="t"/>
                <v:textbox inset="0,0,0,0">
                  <w:txbxContent>
                    <w:p w:rsidR="002F712A" w:rsidRDefault="00FF1374">
                      <w:pPr>
                        <w:pStyle w:val="a0"/>
                      </w:pPr>
                      <w:r>
                        <w:rPr>
                          <w:rFonts w:ascii="標楷體" w:eastAsia="標楷體" w:hAnsi="標楷體"/>
                          <w:szCs w:val="28"/>
                        </w:rPr>
                        <w:t>附表2</w:t>
                      </w:r>
                    </w:p>
                  </w:txbxContent>
                </v:textbox>
              </v:shape>
            </w:pict>
          </mc:Fallback>
        </mc:AlternateContent>
      </w:r>
    </w:p>
    <w:p w:rsidR="002F712A" w:rsidRPr="007D21BC" w:rsidRDefault="00FF1374">
      <w:pPr>
        <w:pStyle w:val="a0"/>
        <w:snapToGrid w:val="0"/>
        <w:spacing w:before="240" w:line="480" w:lineRule="exact"/>
        <w:jc w:val="center"/>
      </w:pPr>
      <w:r w:rsidRPr="007D21BC">
        <w:rPr>
          <w:rFonts w:ascii="標楷體" w:eastAsia="標楷體" w:hAnsi="標楷體"/>
          <w:b/>
          <w:sz w:val="40"/>
          <w:szCs w:val="40"/>
        </w:rPr>
        <w:t>1,200公尺跑步體能測驗成績配分標準表</w:t>
      </w:r>
    </w:p>
    <w:tbl>
      <w:tblPr>
        <w:tblW w:w="9639" w:type="dxa"/>
        <w:tblInd w:w="108" w:type="dxa"/>
        <w:tblLayout w:type="fixed"/>
        <w:tblCellMar>
          <w:left w:w="10" w:type="dxa"/>
          <w:right w:w="10" w:type="dxa"/>
        </w:tblCellMar>
        <w:tblLook w:val="0000" w:firstRow="0" w:lastRow="0" w:firstColumn="0" w:lastColumn="0" w:noHBand="0" w:noVBand="0"/>
      </w:tblPr>
      <w:tblGrid>
        <w:gridCol w:w="1731"/>
        <w:gridCol w:w="4081"/>
        <w:gridCol w:w="3827"/>
      </w:tblGrid>
      <w:tr w:rsidR="007D21BC" w:rsidRPr="007D21BC">
        <w:tblPrEx>
          <w:tblCellMar>
            <w:top w:w="0" w:type="dxa"/>
            <w:bottom w:w="0" w:type="dxa"/>
          </w:tblCellMar>
        </w:tblPrEx>
        <w:trPr>
          <w:trHeight w:hRule="exact" w:val="454"/>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女生</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未滿5分28秒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5分28秒以上，未滿5分32秒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5分32秒以上，未滿5分36秒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5分36秒以上，未滿5分42秒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5分42秒以上，未滿5分48秒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5分48秒以上，未滿5分56秒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5分56秒以上，未滿6分04秒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6分04秒以上，未滿6分12秒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6分12秒以上，未滿6分20秒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6分20秒以上，未滿7分10秒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7分10秒以上，未滿8分00秒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8分00秒以上，未滿8分50秒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7分40秒以上，未滿8分30秒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8分50秒以上，未滿9分40秒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8分20秒以上，未滿9分10秒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9分40秒以上，未滿10分30秒</w:t>
            </w:r>
          </w:p>
        </w:tc>
      </w:tr>
      <w:tr w:rsidR="007D21BC" w:rsidRPr="007D21BC">
        <w:tblPrEx>
          <w:tblCellMar>
            <w:top w:w="0" w:type="dxa"/>
            <w:bottom w:w="0" w:type="dxa"/>
          </w:tblCellMar>
        </w:tblPrEx>
        <w:trPr>
          <w:trHeight w:hRule="exact" w:val="454"/>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超過9分10秒</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2F712A" w:rsidRPr="007D21BC" w:rsidRDefault="00FF1374">
            <w:pPr>
              <w:pStyle w:val="a0"/>
              <w:jc w:val="center"/>
            </w:pPr>
            <w:r w:rsidRPr="007D21BC">
              <w:rPr>
                <w:rFonts w:ascii="標楷體" w:eastAsia="標楷體" w:hAnsi="標楷體"/>
              </w:rPr>
              <w:t>超過10分30秒</w:t>
            </w:r>
          </w:p>
        </w:tc>
      </w:tr>
    </w:tbl>
    <w:p w:rsidR="002F712A" w:rsidRPr="007D21BC" w:rsidRDefault="002F712A">
      <w:pPr>
        <w:pStyle w:val="a0"/>
      </w:pPr>
    </w:p>
    <w:sectPr w:rsidR="002F712A" w:rsidRPr="007D21BC">
      <w:footerReference w:type="default" r:id="rId6"/>
      <w:footerReference w:type="first" r:id="rId7"/>
      <w:pgSz w:w="11906" w:h="16838"/>
      <w:pgMar w:top="851" w:right="1134" w:bottom="1134" w:left="1134" w:header="720"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04" w:rsidRDefault="00E33A04">
      <w:r>
        <w:separator/>
      </w:r>
    </w:p>
  </w:endnote>
  <w:endnote w:type="continuationSeparator" w:id="0">
    <w:p w:rsidR="00E33A04" w:rsidRDefault="00E3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4" w:rsidRDefault="00FF1374">
    <w:pPr>
      <w:pStyle w:val="aa"/>
      <w:jc w:val="center"/>
    </w:pPr>
    <w:r>
      <w:rPr>
        <w:lang w:val="zh-TW"/>
      </w:rPr>
      <w:fldChar w:fldCharType="begin"/>
    </w:r>
    <w:r>
      <w:rPr>
        <w:lang w:val="zh-TW"/>
      </w:rPr>
      <w:instrText xml:space="preserve"> PAGE </w:instrText>
    </w:r>
    <w:r>
      <w:rPr>
        <w:lang w:val="zh-TW"/>
      </w:rPr>
      <w:fldChar w:fldCharType="separate"/>
    </w:r>
    <w:r w:rsidR="004819ED">
      <w:rPr>
        <w:noProof/>
        <w:lang w:val="zh-TW"/>
      </w:rPr>
      <w:t>4</w:t>
    </w:r>
    <w:r>
      <w:rPr>
        <w:lang w:val="zh-TW"/>
      </w:rPr>
      <w:fldChar w:fldCharType="end"/>
    </w:r>
  </w:p>
  <w:p w:rsidR="00FF1374" w:rsidRDefault="00FF137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4" w:rsidRDefault="00FF1374">
    <w:pPr>
      <w:pStyle w:val="a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04" w:rsidRDefault="00E33A04">
      <w:r>
        <w:rPr>
          <w:color w:val="000000"/>
        </w:rPr>
        <w:separator/>
      </w:r>
    </w:p>
  </w:footnote>
  <w:footnote w:type="continuationSeparator" w:id="0">
    <w:p w:rsidR="00E33A04" w:rsidRDefault="00E33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2A"/>
    <w:rsid w:val="0004179B"/>
    <w:rsid w:val="002F712A"/>
    <w:rsid w:val="003223B8"/>
    <w:rsid w:val="004819ED"/>
    <w:rsid w:val="004A1476"/>
    <w:rsid w:val="004D5345"/>
    <w:rsid w:val="00552AC6"/>
    <w:rsid w:val="005D35D5"/>
    <w:rsid w:val="00627207"/>
    <w:rsid w:val="006E3ECB"/>
    <w:rsid w:val="007224CC"/>
    <w:rsid w:val="00745CFD"/>
    <w:rsid w:val="007B4FCD"/>
    <w:rsid w:val="007C35A3"/>
    <w:rsid w:val="007D21BC"/>
    <w:rsid w:val="008F530A"/>
    <w:rsid w:val="009A1B02"/>
    <w:rsid w:val="009D3FF5"/>
    <w:rsid w:val="00A6517E"/>
    <w:rsid w:val="00BD7ABF"/>
    <w:rsid w:val="00D05EA7"/>
    <w:rsid w:val="00E30DB2"/>
    <w:rsid w:val="00E33A04"/>
    <w:rsid w:val="00FF1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CF50715-BC57-48B8-99BC-48B5220F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textAlignment w:val="baseline"/>
    </w:pPr>
  </w:style>
  <w:style w:type="paragraph" w:styleId="1">
    <w:name w:val="heading 1"/>
    <w:basedOn w:val="a"/>
    <w:next w:val="a0"/>
    <w:pPr>
      <w:outlineLvl w:val="0"/>
    </w:pPr>
    <w:rPr>
      <w:b/>
      <w:bCs/>
      <w:sz w:val="36"/>
      <w:szCs w:val="36"/>
    </w:rPr>
  </w:style>
  <w:style w:type="paragraph" w:styleId="2">
    <w:name w:val="heading 2"/>
    <w:basedOn w:val="a"/>
    <w:next w:val="a0"/>
    <w:pPr>
      <w:spacing w:before="200"/>
      <w:outlineLvl w:val="1"/>
    </w:pPr>
    <w:rPr>
      <w:b/>
      <w:bCs/>
      <w:sz w:val="32"/>
      <w:szCs w:val="32"/>
    </w:rPr>
  </w:style>
  <w:style w:type="paragraph" w:styleId="3">
    <w:name w:val="heading 3"/>
    <w:basedOn w:val="a"/>
    <w:next w:val="a0"/>
    <w:pPr>
      <w:spacing w:before="140"/>
      <w:outlineLvl w:val="2"/>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pPr>
      <w:widowControl w:val="0"/>
      <w:suppressAutoHyphens/>
      <w:autoSpaceDN w:val="0"/>
      <w:textAlignment w:val="baseline"/>
    </w:pPr>
    <w:rPr>
      <w:kern w:val="3"/>
      <w:sz w:val="24"/>
      <w:szCs w:val="24"/>
    </w:rPr>
  </w:style>
  <w:style w:type="character" w:styleId="a4">
    <w:name w:val="page number"/>
    <w:basedOn w:val="a1"/>
  </w:style>
  <w:style w:type="character" w:customStyle="1" w:styleId="a5">
    <w:name w:val="日期 字元"/>
    <w:rPr>
      <w:kern w:val="3"/>
      <w:sz w:val="24"/>
      <w:szCs w:val="24"/>
    </w:rPr>
  </w:style>
  <w:style w:type="character" w:styleId="a6">
    <w:name w:val="annotation reference"/>
    <w:rPr>
      <w:sz w:val="18"/>
      <w:szCs w:val="18"/>
    </w:rPr>
  </w:style>
  <w:style w:type="character" w:customStyle="1" w:styleId="a7">
    <w:name w:val="註解文字 字元"/>
    <w:rPr>
      <w:kern w:val="3"/>
      <w:sz w:val="24"/>
      <w:szCs w:val="24"/>
    </w:rPr>
  </w:style>
  <w:style w:type="character" w:customStyle="1" w:styleId="a8">
    <w:name w:val="註解主旨 字元"/>
    <w:rPr>
      <w:b/>
      <w:bCs/>
      <w:kern w:val="3"/>
      <w:sz w:val="24"/>
      <w:szCs w:val="24"/>
    </w:rPr>
  </w:style>
  <w:style w:type="character" w:customStyle="1" w:styleId="a9">
    <w:name w:val="頁尾 字元"/>
    <w:rPr>
      <w:kern w:val="3"/>
    </w:rPr>
  </w:style>
  <w:style w:type="paragraph" w:styleId="aa">
    <w:name w:val="footer"/>
    <w:basedOn w:val="a0"/>
    <w:pPr>
      <w:tabs>
        <w:tab w:val="center" w:pos="4153"/>
        <w:tab w:val="right" w:pos="8306"/>
      </w:tabs>
      <w:snapToGrid w:val="0"/>
    </w:pPr>
    <w:rPr>
      <w:sz w:val="20"/>
      <w:szCs w:val="20"/>
    </w:rPr>
  </w:style>
  <w:style w:type="paragraph" w:styleId="ab">
    <w:name w:val="header"/>
    <w:basedOn w:val="a0"/>
    <w:pPr>
      <w:tabs>
        <w:tab w:val="center" w:pos="4153"/>
        <w:tab w:val="right" w:pos="8306"/>
      </w:tabs>
      <w:snapToGrid w:val="0"/>
    </w:pPr>
    <w:rPr>
      <w:sz w:val="20"/>
      <w:szCs w:val="20"/>
    </w:rPr>
  </w:style>
  <w:style w:type="paragraph" w:styleId="ac">
    <w:name w:val="Date"/>
    <w:basedOn w:val="a0"/>
    <w:next w:val="a0"/>
    <w:pPr>
      <w:jc w:val="right"/>
    </w:pPr>
  </w:style>
  <w:style w:type="paragraph" w:styleId="ad">
    <w:name w:val="Balloon Text"/>
    <w:basedOn w:val="a0"/>
    <w:rPr>
      <w:rFonts w:ascii="Arial" w:hAnsi="Arial"/>
      <w:sz w:val="18"/>
      <w:szCs w:val="18"/>
    </w:rPr>
  </w:style>
  <w:style w:type="paragraph" w:styleId="ae">
    <w:name w:val="annotation text"/>
    <w:basedOn w:val="a0"/>
  </w:style>
  <w:style w:type="paragraph" w:styleId="af">
    <w:name w:val="annotation subject"/>
    <w:basedOn w:val="ae"/>
    <w:next w:val="ae"/>
    <w:rPr>
      <w:b/>
      <w:bCs/>
    </w:rPr>
  </w:style>
  <w:style w:type="paragraph" w:customStyle="1" w:styleId="af0">
    <w:name w:val="框架內容"/>
    <w:basedOn w:val="a"/>
  </w:style>
  <w:style w:type="paragraph" w:customStyle="1" w:styleId="af1">
    <w:name w:val="表格內容"/>
    <w:basedOn w:val="a"/>
    <w:pPr>
      <w:suppressLineNumbers/>
    </w:pPr>
  </w:style>
  <w:style w:type="paragraph" w:customStyle="1" w:styleId="af2">
    <w:name w:val="引言"/>
    <w:basedOn w:val="a"/>
    <w:pPr>
      <w:spacing w:after="283"/>
      <w:ind w:left="567" w:right="567"/>
    </w:pPr>
  </w:style>
  <w:style w:type="paragraph" w:styleId="af3">
    <w:name w:val="Title"/>
    <w:basedOn w:val="a"/>
    <w:next w:val="a0"/>
    <w:pPr>
      <w:jc w:val="center"/>
    </w:pPr>
    <w:rPr>
      <w:b/>
      <w:bCs/>
      <w:sz w:val="56"/>
      <w:szCs w:val="56"/>
    </w:rPr>
  </w:style>
  <w:style w:type="paragraph" w:styleId="af4">
    <w:name w:val="Subtitle"/>
    <w:basedOn w:val="a"/>
    <w:next w:val="a0"/>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dc:description/>
  <cp:lastModifiedBy>user</cp:lastModifiedBy>
  <cp:revision>2</cp:revision>
  <cp:lastPrinted>2019-11-21T00:06:00Z</cp:lastPrinted>
  <dcterms:created xsi:type="dcterms:W3CDTF">2021-09-14T03:42:00Z</dcterms:created>
  <dcterms:modified xsi:type="dcterms:W3CDTF">2021-09-14T03:42:00Z</dcterms:modified>
</cp:coreProperties>
</file>