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06" w:rsidRPr="00C31A06" w:rsidRDefault="007F32E0" w:rsidP="009237E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sidRPr="00C31A06">
        <w:rPr>
          <w:rFonts w:ascii="Times New Roman" w:eastAsia="標楷體" w:hAnsi="Times New Roman"/>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3699510</wp:posOffset>
                </wp:positionH>
                <wp:positionV relativeFrom="paragraph">
                  <wp:posOffset>86995</wp:posOffset>
                </wp:positionV>
                <wp:extent cx="2101850" cy="320040"/>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7C7B23">
                              <w:rPr>
                                <w:rFonts w:ascii="Times New Roman" w:eastAsia="標楷體" w:hAnsi="Times New Roman"/>
                              </w:rPr>
                              <w:t>1</w:t>
                            </w:r>
                            <w:r w:rsidR="00AA5328" w:rsidRPr="007C7B23">
                              <w:rPr>
                                <w:rFonts w:ascii="Times New Roman" w:eastAsia="標楷體" w:hAnsi="Times New Roman" w:hint="eastAsia"/>
                              </w:rPr>
                              <w:t>2</w:t>
                            </w:r>
                            <w:r w:rsidRPr="00A75706">
                              <w:rPr>
                                <w:rFonts w:ascii="Times New Roman" w:eastAsia="標楷體" w:hAnsi="Times New Roman"/>
                              </w:rPr>
                              <w:t>成績考核規定附表</w:t>
                            </w:r>
                            <w:r w:rsidRPr="00A75706">
                              <w:rPr>
                                <w:rFonts w:ascii="Times New Roman" w:eastAsia="標楷體" w:hAnsi="Times New Roman"/>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3pt;margin-top:6.8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" stroked="f">
                <v:textbox style="mso-fit-shape-to-text:t">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7C7B23">
                        <w:rPr>
                          <w:rFonts w:ascii="Times New Roman" w:eastAsia="標楷體" w:hAnsi="Times New Roman"/>
                        </w:rPr>
                        <w:t>1</w:t>
                      </w:r>
                      <w:r w:rsidR="00AA5328" w:rsidRPr="007C7B23">
                        <w:rPr>
                          <w:rFonts w:ascii="Times New Roman" w:eastAsia="標楷體" w:hAnsi="Times New Roman" w:hint="eastAsia"/>
                        </w:rPr>
                        <w:t>2</w:t>
                      </w:r>
                      <w:r w:rsidRPr="00A75706">
                        <w:rPr>
                          <w:rFonts w:ascii="Times New Roman" w:eastAsia="標楷體" w:hAnsi="Times New Roman"/>
                        </w:rPr>
                        <w:t>成績考核規定附表</w:t>
                      </w:r>
                      <w:r w:rsidRPr="00A75706">
                        <w:rPr>
                          <w:rFonts w:ascii="Times New Roman" w:eastAsia="標楷體" w:hAnsi="Times New Roman"/>
                        </w:rPr>
                        <w:t>3</w:t>
                      </w:r>
                    </w:p>
                  </w:txbxContent>
                </v:textbox>
              </v:shape>
            </w:pict>
          </mc:Fallback>
        </mc:AlternateContent>
      </w:r>
    </w:p>
    <w:p w:rsidR="00B675FD" w:rsidRPr="002B0DDA" w:rsidRDefault="00B675FD" w:rsidP="009237EA">
      <w:pPr>
        <w:spacing w:line="360" w:lineRule="exact"/>
        <w:ind w:leftChars="-295" w:left="-708" w:rightChars="-257" w:right="-617"/>
        <w:jc w:val="center"/>
        <w:rPr>
          <w:rFonts w:ascii="Times New Roman" w:eastAsia="標楷體" w:hAnsi="Times New Roman"/>
          <w:b/>
          <w:sz w:val="30"/>
          <w:szCs w:val="30"/>
        </w:rPr>
      </w:pPr>
    </w:p>
    <w:p w:rsidR="002B73E9" w:rsidRPr="00FF0762" w:rsidRDefault="002B73E9" w:rsidP="009237EA">
      <w:pPr>
        <w:spacing w:line="360" w:lineRule="exact"/>
        <w:ind w:leftChars="-295" w:left="-708" w:rightChars="-257" w:right="-617"/>
        <w:jc w:val="center"/>
        <w:rPr>
          <w:rFonts w:ascii="Times New Roman" w:eastAsia="標楷體" w:hAnsi="Times New Roman"/>
          <w:b/>
          <w:sz w:val="30"/>
          <w:szCs w:val="30"/>
        </w:rPr>
      </w:pPr>
      <w:r w:rsidRPr="004C5F78">
        <w:rPr>
          <w:rFonts w:ascii="Times New Roman" w:eastAsia="標楷體" w:hAnsi="Times New Roman"/>
          <w:b/>
          <w:color w:val="000000"/>
          <w:sz w:val="30"/>
          <w:szCs w:val="30"/>
        </w:rPr>
        <w:t>10</w:t>
      </w:r>
      <w:r w:rsidR="008F5133" w:rsidRPr="004C5F78">
        <w:rPr>
          <w:rFonts w:ascii="Times New Roman" w:eastAsia="標楷體" w:hAnsi="Times New Roman"/>
          <w:b/>
          <w:color w:val="000000"/>
          <w:sz w:val="30"/>
          <w:szCs w:val="30"/>
        </w:rPr>
        <w:t>9</w:t>
      </w:r>
      <w:r w:rsidRPr="00FF0762">
        <w:rPr>
          <w:rFonts w:ascii="Times New Roman" w:eastAsia="標楷體" w:hAnsi="Times New Roman"/>
          <w:b/>
          <w:sz w:val="30"/>
          <w:szCs w:val="30"/>
        </w:rPr>
        <w:t>年公務人員特種考試外交領事人員及外交行政人員考試錄取受訓人員</w:t>
      </w:r>
    </w:p>
    <w:p w:rsidR="0069104B" w:rsidRPr="00C31A06" w:rsidRDefault="00B030E5" w:rsidP="00B030E5">
      <w:pPr>
        <w:spacing w:line="360" w:lineRule="exact"/>
        <w:jc w:val="center"/>
        <w:rPr>
          <w:rFonts w:ascii="Times New Roman" w:eastAsia="標楷體" w:hAnsi="Times New Roman"/>
          <w:b/>
          <w:color w:val="000000"/>
          <w:sz w:val="30"/>
          <w:szCs w:val="30"/>
        </w:rPr>
      </w:pPr>
      <w:r w:rsidRPr="00C31A06">
        <w:rPr>
          <w:rFonts w:ascii="Times New Roman" w:eastAsia="標楷體" w:hAnsi="Times New Roman"/>
          <w:b/>
          <w:color w:val="000000"/>
          <w:sz w:val="30"/>
          <w:szCs w:val="30"/>
        </w:rPr>
        <w:t>外交人員核心特質成績加減分標準表</w:t>
      </w:r>
    </w:p>
    <w:p w:rsidR="00B675FD" w:rsidRPr="00C31A06" w:rsidRDefault="00B675FD" w:rsidP="00B030E5">
      <w:pPr>
        <w:spacing w:line="360" w:lineRule="exact"/>
        <w:jc w:val="center"/>
        <w:rPr>
          <w:rFonts w:ascii="Times New Roman" w:eastAsia="標楷體" w:hAnsi="Times New Roman"/>
          <w:b/>
          <w:color w:val="000000"/>
          <w:sz w:val="30"/>
          <w:szCs w:val="30"/>
        </w:rPr>
      </w:pPr>
    </w:p>
    <w:p w:rsidR="00B675FD" w:rsidRPr="00C31A06" w:rsidRDefault="00B675FD" w:rsidP="00B030E5">
      <w:pPr>
        <w:spacing w:line="360" w:lineRule="exact"/>
        <w:jc w:val="center"/>
        <w:rPr>
          <w:rFonts w:ascii="Times New Roman" w:eastAsia="標楷體" w:hAnsi="Times New Roman"/>
          <w:b/>
          <w:color w:val="000000"/>
          <w:sz w:val="30"/>
          <w:szCs w:val="30"/>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788"/>
      </w:tblGrid>
      <w:tr w:rsidR="00043468" w:rsidRPr="00C31A06" w:rsidTr="00043468">
        <w:trPr>
          <w:trHeight w:val="524"/>
        </w:trPr>
        <w:tc>
          <w:tcPr>
            <w:tcW w:w="536"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FF2A1D">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壹、</w:t>
            </w:r>
            <w:r w:rsidRPr="00C31A06">
              <w:rPr>
                <w:rFonts w:ascii="Times New Roman" w:eastAsia="標楷體" w:hAnsi="Times New Roman" w:hint="eastAsia"/>
                <w:b/>
                <w:color w:val="000000"/>
                <w:sz w:val="28"/>
                <w:szCs w:val="28"/>
              </w:rPr>
              <w:t>加分規定：</w:t>
            </w:r>
            <w:r w:rsidRPr="00C31A06">
              <w:rPr>
                <w:rFonts w:ascii="Times New Roman" w:eastAsia="標楷體" w:hAnsi="Times New Roman"/>
                <w:b/>
                <w:color w:val="000000"/>
                <w:sz w:val="28"/>
                <w:szCs w:val="28"/>
              </w:rPr>
              <w:t>表現優良</w:t>
            </w:r>
          </w:p>
        </w:tc>
      </w:tr>
      <w:tr w:rsidR="00043468" w:rsidRPr="00C31A06" w:rsidTr="00043468">
        <w:trPr>
          <w:trHeight w:val="792"/>
        </w:trPr>
        <w:tc>
          <w:tcPr>
            <w:tcW w:w="536" w:type="dxa"/>
            <w:tcBorders>
              <w:bottom w:val="single" w:sz="4" w:space="0" w:color="auto"/>
            </w:tcBorders>
            <w:shd w:val="clear" w:color="auto" w:fill="auto"/>
            <w:vAlign w:val="center"/>
          </w:tcPr>
          <w:p w:rsidR="00043468" w:rsidRPr="00C31A06" w:rsidRDefault="00043468" w:rsidP="00675586">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tcBorders>
              <w:bottom w:val="single" w:sz="4" w:space="0" w:color="auto"/>
            </w:tcBorders>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加分內容</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75586">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w:t>
            </w:r>
          </w:p>
        </w:tc>
        <w:tc>
          <w:tcPr>
            <w:tcW w:w="8788" w:type="dxa"/>
            <w:shd w:val="clear" w:color="auto" w:fill="FFFFFF"/>
            <w:vAlign w:val="center"/>
          </w:tcPr>
          <w:p w:rsidR="00043468" w:rsidRPr="00FF2A1D" w:rsidRDefault="00043468" w:rsidP="00DA074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勇於面對挑戰，</w:t>
            </w:r>
            <w:r w:rsidRPr="00FF2A1D">
              <w:rPr>
                <w:rFonts w:ascii="Times New Roman" w:eastAsia="標楷體" w:hAnsi="Times New Roman" w:hint="eastAsia"/>
                <w:color w:val="000000"/>
                <w:sz w:val="26"/>
                <w:szCs w:val="26"/>
              </w:rPr>
              <w:t>並能</w:t>
            </w:r>
            <w:r w:rsidRPr="00FF2A1D">
              <w:rPr>
                <w:rFonts w:ascii="Times New Roman" w:eastAsia="標楷體" w:hAnsi="Times New Roman"/>
                <w:color w:val="000000"/>
                <w:sz w:val="26"/>
                <w:szCs w:val="26"/>
              </w:rPr>
              <w:t>尋求解決方案。</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E4225">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w:t>
            </w:r>
          </w:p>
        </w:tc>
        <w:tc>
          <w:tcPr>
            <w:tcW w:w="8788" w:type="dxa"/>
            <w:shd w:val="clear" w:color="auto" w:fill="FFFFFF"/>
            <w:vAlign w:val="center"/>
          </w:tcPr>
          <w:p w:rsidR="00043468" w:rsidRPr="00FF2A1D" w:rsidRDefault="00043468" w:rsidP="006E422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具好奇心，樂於接受新知，學習各項技能。</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3</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反應靈敏機智，對突發狀況，能立即做適當回應。</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4</w:t>
            </w:r>
          </w:p>
        </w:tc>
        <w:tc>
          <w:tcPr>
            <w:tcW w:w="8788" w:type="dxa"/>
            <w:tcBorders>
              <w:bottom w:val="single" w:sz="4" w:space="0" w:color="auto"/>
            </w:tcBorders>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富警覺性，隨時察覺周遭環境及情況。</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5</w:t>
            </w:r>
          </w:p>
        </w:tc>
        <w:tc>
          <w:tcPr>
            <w:tcW w:w="8788" w:type="dxa"/>
            <w:shd w:val="clear" w:color="auto" w:fill="FFFFFF"/>
            <w:vAlign w:val="center"/>
          </w:tcPr>
          <w:p w:rsidR="00043468" w:rsidRPr="00FF2A1D" w:rsidRDefault="00043468" w:rsidP="008508FB">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善與他人溝通協調，具團隊合作精神。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6</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公務場合樂於交際及與陌生人交談互動，建立共同點。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7</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常識豐富，能就各項議題與他人交談。</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8</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富幽默感，能塑造輕鬆友善氣氛。</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9</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善於察言觀色，能掌握對方弦外之音及行為含意。</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10</w:t>
            </w:r>
          </w:p>
        </w:tc>
        <w:tc>
          <w:tcPr>
            <w:tcW w:w="8788" w:type="dxa"/>
            <w:tcBorders>
              <w:bottom w:val="single" w:sz="4" w:space="0" w:color="auto"/>
            </w:tcBorders>
            <w:shd w:val="clear" w:color="auto" w:fill="FFFFFF"/>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主動、積極參與群體活動。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11</w:t>
            </w:r>
          </w:p>
        </w:tc>
        <w:tc>
          <w:tcPr>
            <w:tcW w:w="8788" w:type="dxa"/>
            <w:shd w:val="clear" w:color="auto" w:fill="FFFFFF"/>
            <w:vAlign w:val="center"/>
          </w:tcPr>
          <w:p w:rsidR="00043468" w:rsidRPr="00FF2A1D" w:rsidRDefault="00043468" w:rsidP="00704ED0">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熱心服務，協助處理各項班</w:t>
            </w:r>
            <w:r w:rsidR="00D61F20" w:rsidRPr="00245ACA">
              <w:rPr>
                <w:rFonts w:ascii="標楷體" w:eastAsia="標楷體" w:hAnsi="標楷體" w:hint="eastAsia"/>
                <w:sz w:val="26"/>
                <w:szCs w:val="26"/>
              </w:rPr>
              <w:t>(勤)</w:t>
            </w:r>
            <w:r w:rsidRPr="00FF2A1D">
              <w:rPr>
                <w:rFonts w:ascii="Times New Roman" w:eastAsia="標楷體" w:hAnsi="Times New Roman"/>
                <w:color w:val="000000"/>
                <w:sz w:val="26"/>
                <w:szCs w:val="26"/>
              </w:rPr>
              <w:t>務及活動。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12</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快速適應陌生環境，勝任各項任務要求。</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13</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具抗壓能力，處置沉著，妥善應變，完成指定任務。</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14</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依據訓練要求於課程及活動表達看法，見解獨特，具貢獻性。</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15</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掌握指派任務目標，明確分析判斷。</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16</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服從命令，掌握各項指派任務時效，展現效率，順利完成。</w:t>
            </w:r>
          </w:p>
        </w:tc>
      </w:tr>
      <w:tr w:rsidR="00043468" w:rsidRPr="00C31A06" w:rsidTr="00043468">
        <w:trPr>
          <w:cantSplit/>
          <w:trHeight w:hRule="exact" w:val="482"/>
        </w:trPr>
        <w:tc>
          <w:tcPr>
            <w:tcW w:w="536" w:type="dxa"/>
            <w:tcBorders>
              <w:top w:val="single" w:sz="4" w:space="0" w:color="auto"/>
            </w:tcBorders>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17</w:t>
            </w:r>
          </w:p>
        </w:tc>
        <w:tc>
          <w:tcPr>
            <w:tcW w:w="8788" w:type="dxa"/>
            <w:tcBorders>
              <w:top w:val="single" w:sz="4" w:space="0" w:color="auto"/>
            </w:tcBorders>
            <w:shd w:val="clear" w:color="auto" w:fill="FFFFFF"/>
            <w:vAlign w:val="center"/>
          </w:tcPr>
          <w:p w:rsidR="00043468" w:rsidRPr="00FF2A1D" w:rsidRDefault="00043468" w:rsidP="00AF3013">
            <w:pPr>
              <w:jc w:val="both"/>
              <w:rPr>
                <w:rFonts w:ascii="Times New Roman" w:eastAsia="標楷體" w:hAnsi="Times New Roman"/>
                <w:b/>
                <w:color w:val="000000"/>
                <w:sz w:val="26"/>
                <w:szCs w:val="26"/>
              </w:rPr>
            </w:pPr>
            <w:r w:rsidRPr="00FF2A1D">
              <w:rPr>
                <w:rFonts w:ascii="Times New Roman" w:eastAsia="標楷體" w:hAnsi="Times New Roman"/>
                <w:color w:val="000000"/>
                <w:sz w:val="26"/>
                <w:szCs w:val="26"/>
              </w:rPr>
              <w:t>言行舉止莊重，應對進退大方得宜，服裝儀容高雅</w:t>
            </w:r>
            <w:r w:rsidRPr="00FF2A1D">
              <w:rPr>
                <w:rFonts w:ascii="Times New Roman" w:eastAsia="標楷體" w:hAnsi="Times New Roman" w:hint="eastAsia"/>
                <w:color w:val="000000"/>
                <w:sz w:val="26"/>
                <w:szCs w:val="26"/>
              </w:rPr>
              <w:t>得體</w:t>
            </w:r>
            <w:r w:rsidRPr="00FF2A1D">
              <w:rPr>
                <w:rFonts w:ascii="Times New Roman" w:eastAsia="標楷體" w:hAnsi="Times New Roman"/>
                <w:color w:val="000000"/>
                <w:sz w:val="26"/>
                <w:szCs w:val="26"/>
              </w:rPr>
              <w:t>。</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18</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廉潔自持，謹言慎行，展現誠信正直特質。</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19</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言行落實公務人員五大核心價值，及為民服務之理念及熱忱。</w:t>
            </w:r>
          </w:p>
        </w:tc>
      </w:tr>
      <w:tr w:rsidR="00043468" w:rsidRPr="00C31A06" w:rsidTr="00043468">
        <w:trPr>
          <w:cantSplit/>
          <w:trHeight w:hRule="exact" w:val="907"/>
        </w:trPr>
        <w:tc>
          <w:tcPr>
            <w:tcW w:w="536" w:type="dxa"/>
            <w:shd w:val="clear" w:color="auto" w:fill="auto"/>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其他與群我關係、環境適應、學習態度、言行舉止、價值理念等相關之優良行為表現。</w:t>
            </w:r>
          </w:p>
        </w:tc>
      </w:tr>
    </w:tbl>
    <w:p w:rsidR="008E484D" w:rsidRPr="00C31A06" w:rsidRDefault="008E484D">
      <w:pPr>
        <w:rPr>
          <w:rFonts w:ascii="Times New Roman" w:eastAsia="標楷體" w:hAnsi="Times New Roman"/>
          <w:color w:val="000000"/>
        </w:rPr>
      </w:pPr>
      <w:r w:rsidRPr="00C31A06">
        <w:rPr>
          <w:rFonts w:ascii="Times New Roman" w:eastAsia="標楷體" w:hAnsi="Times New Roman"/>
          <w:color w:val="000000"/>
        </w:rPr>
        <w:br w:type="page"/>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88"/>
      </w:tblGrid>
      <w:tr w:rsidR="00043468" w:rsidRPr="00C31A06" w:rsidTr="00043468">
        <w:trPr>
          <w:trHeight w:val="450"/>
        </w:trPr>
        <w:tc>
          <w:tcPr>
            <w:tcW w:w="56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貳、</w:t>
            </w:r>
            <w:r w:rsidRPr="00C31A06">
              <w:rPr>
                <w:rFonts w:ascii="Times New Roman" w:eastAsia="標楷體" w:hAnsi="Times New Roman" w:hint="eastAsia"/>
                <w:b/>
                <w:color w:val="000000"/>
                <w:sz w:val="28"/>
                <w:szCs w:val="28"/>
              </w:rPr>
              <w:t>減分規定：</w:t>
            </w:r>
            <w:r w:rsidRPr="00C31A06">
              <w:rPr>
                <w:rFonts w:ascii="Times New Roman" w:eastAsia="標楷體" w:hAnsi="Times New Roman"/>
                <w:b/>
                <w:color w:val="000000"/>
                <w:sz w:val="28"/>
                <w:szCs w:val="28"/>
              </w:rPr>
              <w:t>表現不佳</w:t>
            </w:r>
          </w:p>
        </w:tc>
      </w:tr>
      <w:tr w:rsidR="00043468" w:rsidRPr="00C31A06" w:rsidTr="00043468">
        <w:trPr>
          <w:trHeight w:val="863"/>
        </w:trPr>
        <w:tc>
          <w:tcPr>
            <w:tcW w:w="568" w:type="dxa"/>
            <w:shd w:val="clear" w:color="auto" w:fill="auto"/>
            <w:vAlign w:val="center"/>
          </w:tcPr>
          <w:p w:rsidR="00043468" w:rsidRPr="00C31A06" w:rsidRDefault="00043468" w:rsidP="00822B69">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減分內容</w:t>
            </w:r>
          </w:p>
        </w:tc>
      </w:tr>
      <w:tr w:rsidR="00043468" w:rsidRPr="00C31A06" w:rsidTr="00043468">
        <w:trPr>
          <w:trHeight w:val="482"/>
        </w:trPr>
        <w:tc>
          <w:tcPr>
            <w:tcW w:w="568" w:type="dxa"/>
            <w:shd w:val="clear" w:color="auto" w:fill="auto"/>
            <w:vAlign w:val="center"/>
          </w:tcPr>
          <w:p w:rsidR="00043468" w:rsidRPr="00C31A06" w:rsidRDefault="00043468" w:rsidP="00FF1FA6">
            <w:pPr>
              <w:tabs>
                <w:tab w:val="left" w:pos="241"/>
              </w:tabs>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違反對國家忠誠、堅守國家利益優先信念之言行。</w:t>
            </w:r>
          </w:p>
        </w:tc>
      </w:tr>
      <w:tr w:rsidR="00043468" w:rsidRPr="00C31A06" w:rsidTr="00043468">
        <w:trPr>
          <w:trHeight w:val="482"/>
        </w:trPr>
        <w:tc>
          <w:tcPr>
            <w:tcW w:w="568" w:type="dxa"/>
            <w:shd w:val="clear" w:color="auto" w:fill="auto"/>
            <w:vAlign w:val="center"/>
          </w:tcPr>
          <w:p w:rsidR="00043468" w:rsidRPr="00C31A06" w:rsidRDefault="00043468" w:rsidP="00FF1FA6">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不認同外交部願景目標之言行。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對不同文化、宗教及政治信仰惡意批評及歧視</w:t>
            </w:r>
            <w:r w:rsidRPr="002E0D8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4</w:t>
            </w:r>
          </w:p>
        </w:tc>
        <w:tc>
          <w:tcPr>
            <w:tcW w:w="8788" w:type="dxa"/>
            <w:shd w:val="clear" w:color="auto" w:fill="auto"/>
            <w:vAlign w:val="center"/>
          </w:tcPr>
          <w:p w:rsidR="00043468" w:rsidRPr="00FF2A1D" w:rsidRDefault="00043468" w:rsidP="0033541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缺乏</w:t>
            </w:r>
            <w:r w:rsidRPr="00FF2A1D">
              <w:rPr>
                <w:rFonts w:ascii="Times New Roman" w:eastAsia="標楷體" w:hAnsi="Times New Roman" w:hint="eastAsia"/>
                <w:color w:val="000000"/>
                <w:sz w:val="26"/>
                <w:szCs w:val="26"/>
              </w:rPr>
              <w:t>自我反省及自我覺察能力</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5</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欠缺團隊精神，不能與他人協調合作。</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6</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與同儕疏離，個性孤僻。</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7</w:t>
            </w:r>
          </w:p>
        </w:tc>
        <w:tc>
          <w:tcPr>
            <w:tcW w:w="8788" w:type="dxa"/>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欠缺待人接物、應對進退應具備之</w:t>
            </w:r>
            <w:r w:rsidRPr="00FF2A1D">
              <w:rPr>
                <w:rFonts w:ascii="Times New Roman" w:eastAsia="標楷體" w:hAnsi="Times New Roman" w:hint="eastAsia"/>
                <w:color w:val="000000"/>
                <w:sz w:val="26"/>
                <w:szCs w:val="26"/>
              </w:rPr>
              <w:t>禮儀</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8</w:t>
            </w:r>
          </w:p>
        </w:tc>
        <w:tc>
          <w:tcPr>
            <w:tcW w:w="8788" w:type="dxa"/>
            <w:shd w:val="clear" w:color="auto" w:fill="auto"/>
            <w:vAlign w:val="center"/>
          </w:tcPr>
          <w:p w:rsidR="00043468" w:rsidRPr="00FF2A1D" w:rsidRDefault="00043468" w:rsidP="007A693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情緒控管不佳，</w:t>
            </w:r>
            <w:r w:rsidRPr="00FF2A1D">
              <w:rPr>
                <w:rFonts w:ascii="Times New Roman" w:eastAsia="標楷體" w:hAnsi="Times New Roman" w:hint="eastAsia"/>
                <w:color w:val="000000"/>
                <w:sz w:val="26"/>
                <w:szCs w:val="26"/>
              </w:rPr>
              <w:t>對他人態度粗魯無禮或</w:t>
            </w:r>
            <w:r w:rsidRPr="00FF2A1D">
              <w:rPr>
                <w:rFonts w:ascii="Times New Roman" w:eastAsia="標楷體" w:hAnsi="Times New Roman"/>
                <w:color w:val="000000"/>
                <w:sz w:val="26"/>
                <w:szCs w:val="26"/>
              </w:rPr>
              <w:t>進行言語人身攻擊。</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不尊重他人，違反他人意願，對他人施以不當之言論或行為。</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10</w:t>
            </w:r>
          </w:p>
        </w:tc>
        <w:tc>
          <w:tcPr>
            <w:tcW w:w="8788" w:type="dxa"/>
            <w:tcBorders>
              <w:top w:val="single" w:sz="4" w:space="0" w:color="auto"/>
            </w:tcBorders>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無法適應訓練環境，不能達成課程與訓練目標之要求。</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11</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因抗壓力不足，影響指定任務之效率及完成度。</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12</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參與課程及活動未依訓練要求表達意見。</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對指派任務或作業推諉、敷衍、未依指定方式進行，或不能</w:t>
            </w:r>
            <w:r w:rsidRPr="00FF2A1D">
              <w:rPr>
                <w:rFonts w:ascii="Times New Roman" w:eastAsia="標楷體" w:hAnsi="Times New Roman" w:hint="eastAsia"/>
                <w:color w:val="000000"/>
                <w:sz w:val="26"/>
                <w:szCs w:val="26"/>
              </w:rPr>
              <w:t>依規定期限</w:t>
            </w:r>
            <w:r w:rsidRPr="00FF2A1D">
              <w:rPr>
                <w:rFonts w:ascii="Times New Roman" w:eastAsia="標楷體" w:hAnsi="Times New Roman"/>
                <w:color w:val="000000"/>
                <w:sz w:val="26"/>
                <w:szCs w:val="26"/>
              </w:rPr>
              <w:t>完成者。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14</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干擾課程或活動進行</w:t>
            </w:r>
            <w:r w:rsidRPr="00FF2A1D">
              <w:rPr>
                <w:rFonts w:ascii="Times New Roman" w:eastAsia="標楷體" w:hAnsi="Times New Roman" w:hint="eastAsia"/>
                <w:color w:val="000000"/>
                <w:sz w:val="26"/>
                <w:szCs w:val="26"/>
              </w:rPr>
              <w:t>，或</w:t>
            </w:r>
            <w:r w:rsidRPr="00FF2A1D">
              <w:rPr>
                <w:rFonts w:ascii="Times New Roman" w:eastAsia="標楷體" w:hAnsi="Times New Roman"/>
                <w:color w:val="000000"/>
                <w:sz w:val="26"/>
                <w:szCs w:val="26"/>
              </w:rPr>
              <w:t>違反活動規則，致影響他人學習者。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15</w:t>
            </w:r>
          </w:p>
        </w:tc>
        <w:tc>
          <w:tcPr>
            <w:tcW w:w="8788" w:type="dxa"/>
            <w:shd w:val="clear" w:color="auto" w:fill="auto"/>
            <w:vAlign w:val="center"/>
          </w:tcPr>
          <w:p w:rsidR="00043468" w:rsidRPr="00FF2A1D" w:rsidRDefault="00043468" w:rsidP="00DA074E">
            <w:pPr>
              <w:jc w:val="both"/>
              <w:rPr>
                <w:rFonts w:ascii="Times New Roman" w:eastAsia="標楷體" w:hAnsi="Times New Roman"/>
                <w:b/>
                <w:color w:val="000000"/>
                <w:sz w:val="26"/>
                <w:szCs w:val="26"/>
              </w:rPr>
            </w:pPr>
            <w:r w:rsidRPr="00FF2A1D">
              <w:rPr>
                <w:rFonts w:ascii="Times New Roman" w:eastAsia="標楷體" w:hAnsi="Times New Roman" w:hint="eastAsia"/>
                <w:color w:val="000000"/>
                <w:sz w:val="26"/>
                <w:szCs w:val="26"/>
              </w:rPr>
              <w:t>漠視</w:t>
            </w:r>
            <w:r w:rsidRPr="00FF2A1D">
              <w:rPr>
                <w:rFonts w:ascii="Times New Roman" w:eastAsia="標楷體" w:hAnsi="Times New Roman"/>
                <w:color w:val="000000"/>
                <w:sz w:val="26"/>
                <w:szCs w:val="26"/>
              </w:rPr>
              <w:t>培訓組、輔導員及講座</w:t>
            </w:r>
            <w:r w:rsidRPr="00FF2A1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勸</w:t>
            </w:r>
            <w:r w:rsidRPr="00FF2A1D">
              <w:rPr>
                <w:rFonts w:ascii="Times New Roman" w:eastAsia="標楷體" w:hAnsi="Times New Roman" w:hint="eastAsia"/>
                <w:color w:val="000000"/>
                <w:sz w:val="26"/>
                <w:szCs w:val="26"/>
              </w:rPr>
              <w:t>誡</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16</w:t>
            </w:r>
          </w:p>
        </w:tc>
        <w:tc>
          <w:tcPr>
            <w:tcW w:w="8788" w:type="dxa"/>
            <w:shd w:val="clear" w:color="auto" w:fill="auto"/>
            <w:vAlign w:val="center"/>
          </w:tcPr>
          <w:p w:rsidR="00043468" w:rsidRPr="00FF2A1D" w:rsidRDefault="00043468" w:rsidP="001D2C96">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不配合班級幹部</w:t>
            </w:r>
            <w:r w:rsidRPr="00FF2A1D">
              <w:rPr>
                <w:rFonts w:ascii="Times New Roman" w:eastAsia="標楷體" w:hAnsi="Times New Roman" w:hint="eastAsia"/>
                <w:color w:val="000000"/>
                <w:sz w:val="26"/>
                <w:szCs w:val="26"/>
              </w:rPr>
              <w:t>指揮</w:t>
            </w:r>
            <w:r w:rsidRPr="00FF2A1D">
              <w:rPr>
                <w:rFonts w:ascii="Times New Roman" w:eastAsia="標楷體" w:hAnsi="Times New Roman"/>
                <w:color w:val="000000"/>
                <w:sz w:val="26"/>
                <w:szCs w:val="26"/>
              </w:rPr>
              <w:t>，或參與班務推託、冷漠。</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17</w:t>
            </w:r>
          </w:p>
        </w:tc>
        <w:tc>
          <w:tcPr>
            <w:tcW w:w="8788" w:type="dxa"/>
            <w:tcBorders>
              <w:top w:val="single" w:sz="4" w:space="0" w:color="auto"/>
            </w:tcBorders>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延誤各項公務</w:t>
            </w:r>
            <w:r w:rsidRPr="00FF2A1D">
              <w:rPr>
                <w:rFonts w:ascii="Times New Roman" w:eastAsia="標楷體" w:hAnsi="Times New Roman" w:hint="eastAsia"/>
                <w:color w:val="000000"/>
                <w:sz w:val="26"/>
                <w:szCs w:val="26"/>
              </w:rPr>
              <w:t>辦理</w:t>
            </w:r>
            <w:r w:rsidRPr="00FF2A1D">
              <w:rPr>
                <w:rFonts w:ascii="Times New Roman" w:eastAsia="標楷體" w:hAnsi="Times New Roman"/>
                <w:color w:val="000000"/>
                <w:sz w:val="26"/>
                <w:szCs w:val="26"/>
              </w:rPr>
              <w:t>時效。</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18</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不愛惜公物，或浪費公物。</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違反公務人員五大核心價值之言語行為。</w:t>
            </w:r>
          </w:p>
        </w:tc>
      </w:tr>
      <w:tr w:rsidR="00043468" w:rsidRPr="00C31A06" w:rsidTr="00043468">
        <w:trPr>
          <w:trHeight w:val="911"/>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其他與群我關係、環境適應、學習態度、言行舉止、價值理念等相關之不佳行為表現。</w:t>
            </w:r>
          </w:p>
        </w:tc>
      </w:tr>
    </w:tbl>
    <w:p w:rsidR="007E7F63" w:rsidRPr="00C31A06" w:rsidRDefault="00FA4FC6" w:rsidP="00BD26DD">
      <w:pPr>
        <w:snapToGrid w:val="0"/>
        <w:ind w:leftChars="-150" w:left="-360"/>
        <w:rPr>
          <w:rFonts w:ascii="Times New Roman" w:eastAsia="標楷體" w:hAnsi="Times New Roman"/>
          <w:b/>
          <w:color w:val="000000"/>
          <w:szCs w:val="24"/>
        </w:rPr>
      </w:pPr>
      <w:r w:rsidRPr="00C31A06">
        <w:rPr>
          <w:rFonts w:ascii="Times New Roman" w:eastAsia="標楷體" w:hAnsi="Times New Roman"/>
          <w:b/>
          <w:color w:val="000000"/>
          <w:szCs w:val="24"/>
        </w:rPr>
        <w:t>附註：</w:t>
      </w:r>
    </w:p>
    <w:p w:rsidR="009B2FCA"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外交領事人員基準分為</w:t>
      </w:r>
      <w:r w:rsidRPr="00245ACA">
        <w:rPr>
          <w:rFonts w:ascii="Times New Roman" w:eastAsia="標楷體" w:hAnsi="Times New Roman"/>
          <w:b/>
          <w:szCs w:val="24"/>
        </w:rPr>
        <w:t>7</w:t>
      </w:r>
      <w:r w:rsidR="00043468" w:rsidRPr="00245ACA">
        <w:rPr>
          <w:rFonts w:ascii="Times New Roman" w:eastAsia="標楷體" w:hAnsi="Times New Roman" w:hint="eastAsia"/>
          <w:b/>
          <w:szCs w:val="24"/>
        </w:rPr>
        <w:t>8</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70</w:t>
      </w:r>
      <w:r w:rsidR="009B2FCA" w:rsidRPr="00245ACA">
        <w:rPr>
          <w:rFonts w:ascii="Times New Roman" w:eastAsia="標楷體" w:hAnsi="Times New Roman" w:hint="eastAsia"/>
          <w:b/>
          <w:szCs w:val="24"/>
        </w:rPr>
        <w:t>分。</w:t>
      </w:r>
    </w:p>
    <w:p w:rsidR="007E7F63"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外交行政人員</w:t>
      </w:r>
      <w:r w:rsidR="009B2FCA" w:rsidRPr="00245ACA">
        <w:rPr>
          <w:rFonts w:ascii="Times New Roman" w:eastAsia="標楷體" w:hAnsi="Times New Roman" w:hint="eastAsia"/>
          <w:b/>
          <w:szCs w:val="24"/>
        </w:rPr>
        <w:t>基準分</w:t>
      </w:r>
      <w:r w:rsidRPr="00245ACA">
        <w:rPr>
          <w:rFonts w:ascii="Times New Roman" w:eastAsia="標楷體" w:hAnsi="Times New Roman"/>
          <w:b/>
          <w:szCs w:val="24"/>
        </w:rPr>
        <w:t>為</w:t>
      </w:r>
      <w:r w:rsidR="00043468" w:rsidRPr="00245ACA">
        <w:rPr>
          <w:rFonts w:ascii="Times New Roman" w:eastAsia="標楷體" w:hAnsi="Times New Roman" w:hint="eastAsia"/>
          <w:b/>
          <w:szCs w:val="24"/>
        </w:rPr>
        <w:t>73</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65</w:t>
      </w:r>
      <w:r w:rsidR="009B2FCA" w:rsidRPr="00245ACA">
        <w:rPr>
          <w:rFonts w:ascii="Times New Roman" w:eastAsia="標楷體" w:hAnsi="Times New Roman" w:hint="eastAsia"/>
          <w:b/>
          <w:szCs w:val="24"/>
        </w:rPr>
        <w:t>分</w:t>
      </w:r>
      <w:r w:rsidRPr="00245ACA">
        <w:rPr>
          <w:rFonts w:ascii="Times New Roman" w:eastAsia="標楷體" w:hAnsi="Times New Roman"/>
          <w:b/>
          <w:szCs w:val="24"/>
        </w:rPr>
        <w:t>。</w:t>
      </w:r>
    </w:p>
    <w:p w:rsidR="00FA4FC6" w:rsidRPr="00245ACA" w:rsidRDefault="009B2FCA" w:rsidP="00BD26DD">
      <w:pPr>
        <w:numPr>
          <w:ilvl w:val="0"/>
          <w:numId w:val="5"/>
        </w:numPr>
        <w:snapToGrid w:val="0"/>
        <w:ind w:left="284" w:rightChars="-177" w:right="-425" w:hanging="284"/>
        <w:rPr>
          <w:rFonts w:ascii="Times New Roman" w:eastAsia="標楷體" w:hAnsi="Times New Roman"/>
          <w:b/>
          <w:szCs w:val="24"/>
        </w:rPr>
      </w:pPr>
      <w:r w:rsidRPr="00245ACA">
        <w:rPr>
          <w:rFonts w:ascii="Times New Roman" w:eastAsia="標楷體" w:hAnsi="Times New Roman"/>
          <w:b/>
          <w:szCs w:val="24"/>
        </w:rPr>
        <w:t>各項次加分及減分額度</w:t>
      </w:r>
      <w:r w:rsidR="00043468" w:rsidRPr="00245ACA">
        <w:rPr>
          <w:rFonts w:ascii="Times New Roman" w:eastAsia="標楷體" w:hAnsi="Times New Roman" w:hint="eastAsia"/>
          <w:b/>
          <w:szCs w:val="24"/>
        </w:rPr>
        <w:t>均為</w:t>
      </w:r>
      <w:r w:rsidR="00043468" w:rsidRPr="00245ACA">
        <w:rPr>
          <w:rFonts w:ascii="Times New Roman" w:eastAsia="標楷體" w:hAnsi="Times New Roman" w:hint="eastAsia"/>
          <w:b/>
          <w:szCs w:val="24"/>
        </w:rPr>
        <w:t>0.9</w:t>
      </w:r>
      <w:r w:rsidR="00043468" w:rsidRPr="00245ACA">
        <w:rPr>
          <w:rFonts w:ascii="Times New Roman" w:eastAsia="標楷體" w:hAnsi="Times New Roman" w:hint="eastAsia"/>
          <w:b/>
          <w:szCs w:val="24"/>
        </w:rPr>
        <w:t>分</w:t>
      </w:r>
      <w:r w:rsidRPr="00245ACA">
        <w:rPr>
          <w:rFonts w:ascii="Times New Roman" w:eastAsia="標楷體" w:hAnsi="Times New Roman"/>
          <w:b/>
          <w:szCs w:val="24"/>
        </w:rPr>
        <w:t>。</w:t>
      </w:r>
    </w:p>
    <w:sectPr w:rsidR="00FA4FC6" w:rsidRPr="00245ACA" w:rsidSect="005040D8">
      <w:footerReference w:type="even" r:id="rId7"/>
      <w:footerReference w:type="default" r:id="rId8"/>
      <w:pgSz w:w="11906" w:h="16838" w:code="9"/>
      <w:pgMar w:top="624" w:right="1134"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9A" w:rsidRDefault="00CD6A9A" w:rsidP="002B73E9">
      <w:r>
        <w:separator/>
      </w:r>
    </w:p>
  </w:endnote>
  <w:endnote w:type="continuationSeparator" w:id="0">
    <w:p w:rsidR="00CD6A9A" w:rsidRDefault="00CD6A9A" w:rsidP="002B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rsidP="0018798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1213" w:rsidRDefault="006B12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pPr>
      <w:pStyle w:val="a6"/>
      <w:jc w:val="center"/>
    </w:pPr>
    <w:r>
      <w:fldChar w:fldCharType="begin"/>
    </w:r>
    <w:r>
      <w:instrText>PAGE   \* MERGEFORMAT</w:instrText>
    </w:r>
    <w:r>
      <w:fldChar w:fldCharType="separate"/>
    </w:r>
    <w:r w:rsidR="007F32E0" w:rsidRPr="007F32E0">
      <w:rPr>
        <w:noProof/>
        <w:lang w:val="zh-TW"/>
      </w:rPr>
      <w:t>1</w:t>
    </w:r>
    <w:r>
      <w:fldChar w:fldCharType="end"/>
    </w:r>
  </w:p>
  <w:p w:rsidR="006B1213" w:rsidRDefault="006B1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9A" w:rsidRDefault="00CD6A9A" w:rsidP="002B73E9">
      <w:r>
        <w:separator/>
      </w:r>
    </w:p>
  </w:footnote>
  <w:footnote w:type="continuationSeparator" w:id="0">
    <w:p w:rsidR="00CD6A9A" w:rsidRDefault="00CD6A9A" w:rsidP="002B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652CC3"/>
    <w:multiLevelType w:val="hybridMultilevel"/>
    <w:tmpl w:val="F05EC9B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187FAB"/>
    <w:multiLevelType w:val="hybridMultilevel"/>
    <w:tmpl w:val="5CAA4B32"/>
    <w:lvl w:ilvl="0" w:tplc="84BE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67015E4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6C107184"/>
    <w:multiLevelType w:val="hybridMultilevel"/>
    <w:tmpl w:val="F9A4A76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E5"/>
    <w:rsid w:val="000048CB"/>
    <w:rsid w:val="000056AA"/>
    <w:rsid w:val="00007A3F"/>
    <w:rsid w:val="0001016B"/>
    <w:rsid w:val="000208A8"/>
    <w:rsid w:val="000329E3"/>
    <w:rsid w:val="000333EF"/>
    <w:rsid w:val="000370B9"/>
    <w:rsid w:val="00043468"/>
    <w:rsid w:val="0005253D"/>
    <w:rsid w:val="000552E4"/>
    <w:rsid w:val="0007172F"/>
    <w:rsid w:val="00071F13"/>
    <w:rsid w:val="000752F5"/>
    <w:rsid w:val="000833A2"/>
    <w:rsid w:val="000B3746"/>
    <w:rsid w:val="000C20F5"/>
    <w:rsid w:val="000D7252"/>
    <w:rsid w:val="000F1CC9"/>
    <w:rsid w:val="000F2EC9"/>
    <w:rsid w:val="000F367F"/>
    <w:rsid w:val="00114E2C"/>
    <w:rsid w:val="00120125"/>
    <w:rsid w:val="001207E8"/>
    <w:rsid w:val="00131893"/>
    <w:rsid w:val="001472ED"/>
    <w:rsid w:val="00171BAB"/>
    <w:rsid w:val="0018798C"/>
    <w:rsid w:val="001A62DF"/>
    <w:rsid w:val="001A7E03"/>
    <w:rsid w:val="001B3ABE"/>
    <w:rsid w:val="001B6BC1"/>
    <w:rsid w:val="001D2C96"/>
    <w:rsid w:val="001D3BFB"/>
    <w:rsid w:val="001F55CD"/>
    <w:rsid w:val="002001DB"/>
    <w:rsid w:val="00222A0C"/>
    <w:rsid w:val="00225984"/>
    <w:rsid w:val="00226003"/>
    <w:rsid w:val="00226A66"/>
    <w:rsid w:val="00240938"/>
    <w:rsid w:val="00245ACA"/>
    <w:rsid w:val="00253E0D"/>
    <w:rsid w:val="00270A93"/>
    <w:rsid w:val="002830FB"/>
    <w:rsid w:val="00296C09"/>
    <w:rsid w:val="002A303D"/>
    <w:rsid w:val="002A5918"/>
    <w:rsid w:val="002A7A26"/>
    <w:rsid w:val="002B0DDA"/>
    <w:rsid w:val="002B5405"/>
    <w:rsid w:val="002B73E9"/>
    <w:rsid w:val="002D15DB"/>
    <w:rsid w:val="002E03DD"/>
    <w:rsid w:val="002E0D8D"/>
    <w:rsid w:val="002E479E"/>
    <w:rsid w:val="002F5A24"/>
    <w:rsid w:val="002F7867"/>
    <w:rsid w:val="002F7EB4"/>
    <w:rsid w:val="00312167"/>
    <w:rsid w:val="00331897"/>
    <w:rsid w:val="0033541E"/>
    <w:rsid w:val="00335A68"/>
    <w:rsid w:val="0034482D"/>
    <w:rsid w:val="00374A24"/>
    <w:rsid w:val="00382CF6"/>
    <w:rsid w:val="003B0360"/>
    <w:rsid w:val="003B2744"/>
    <w:rsid w:val="003D0A1F"/>
    <w:rsid w:val="003F051C"/>
    <w:rsid w:val="00405487"/>
    <w:rsid w:val="00405E22"/>
    <w:rsid w:val="004119D6"/>
    <w:rsid w:val="00432672"/>
    <w:rsid w:val="004443B5"/>
    <w:rsid w:val="004561FD"/>
    <w:rsid w:val="0046493E"/>
    <w:rsid w:val="00483F57"/>
    <w:rsid w:val="00497FBA"/>
    <w:rsid w:val="004A1F48"/>
    <w:rsid w:val="004A2A68"/>
    <w:rsid w:val="004A384C"/>
    <w:rsid w:val="004C5F78"/>
    <w:rsid w:val="004E60E4"/>
    <w:rsid w:val="004E7A9E"/>
    <w:rsid w:val="004F4E7F"/>
    <w:rsid w:val="004F6DC9"/>
    <w:rsid w:val="005040D8"/>
    <w:rsid w:val="00507B3C"/>
    <w:rsid w:val="005173C5"/>
    <w:rsid w:val="00522745"/>
    <w:rsid w:val="005309EE"/>
    <w:rsid w:val="0053679C"/>
    <w:rsid w:val="005423FE"/>
    <w:rsid w:val="00547FC5"/>
    <w:rsid w:val="00550929"/>
    <w:rsid w:val="005530AF"/>
    <w:rsid w:val="00557C11"/>
    <w:rsid w:val="005800D7"/>
    <w:rsid w:val="00591227"/>
    <w:rsid w:val="00595008"/>
    <w:rsid w:val="005958A9"/>
    <w:rsid w:val="005C31C2"/>
    <w:rsid w:val="005C7E28"/>
    <w:rsid w:val="005D17AE"/>
    <w:rsid w:val="005D3B9E"/>
    <w:rsid w:val="005E76EC"/>
    <w:rsid w:val="005F4D69"/>
    <w:rsid w:val="006029A9"/>
    <w:rsid w:val="00611D38"/>
    <w:rsid w:val="0062001D"/>
    <w:rsid w:val="00622F36"/>
    <w:rsid w:val="006457F8"/>
    <w:rsid w:val="00650A85"/>
    <w:rsid w:val="0065108B"/>
    <w:rsid w:val="006526EE"/>
    <w:rsid w:val="00655D1B"/>
    <w:rsid w:val="00675586"/>
    <w:rsid w:val="006908F5"/>
    <w:rsid w:val="0069104B"/>
    <w:rsid w:val="00695C57"/>
    <w:rsid w:val="00697233"/>
    <w:rsid w:val="006A5381"/>
    <w:rsid w:val="006A6053"/>
    <w:rsid w:val="006B1213"/>
    <w:rsid w:val="006B5BBB"/>
    <w:rsid w:val="006D30C4"/>
    <w:rsid w:val="006E4225"/>
    <w:rsid w:val="00704ED0"/>
    <w:rsid w:val="00726FEC"/>
    <w:rsid w:val="00727D8D"/>
    <w:rsid w:val="0074399A"/>
    <w:rsid w:val="00751ACE"/>
    <w:rsid w:val="00761AEC"/>
    <w:rsid w:val="00764677"/>
    <w:rsid w:val="0078480D"/>
    <w:rsid w:val="00790BAC"/>
    <w:rsid w:val="007A693E"/>
    <w:rsid w:val="007A6AF7"/>
    <w:rsid w:val="007B290F"/>
    <w:rsid w:val="007C66AE"/>
    <w:rsid w:val="007C7B23"/>
    <w:rsid w:val="007E7F63"/>
    <w:rsid w:val="007F32E0"/>
    <w:rsid w:val="007F457A"/>
    <w:rsid w:val="007F68DE"/>
    <w:rsid w:val="008012BE"/>
    <w:rsid w:val="00805D25"/>
    <w:rsid w:val="00811A55"/>
    <w:rsid w:val="008211DD"/>
    <w:rsid w:val="00822B69"/>
    <w:rsid w:val="0082474A"/>
    <w:rsid w:val="00832EEB"/>
    <w:rsid w:val="008378C9"/>
    <w:rsid w:val="00837BE4"/>
    <w:rsid w:val="008508FB"/>
    <w:rsid w:val="00850B72"/>
    <w:rsid w:val="008534CE"/>
    <w:rsid w:val="008640D2"/>
    <w:rsid w:val="0087100D"/>
    <w:rsid w:val="00873C58"/>
    <w:rsid w:val="00883114"/>
    <w:rsid w:val="00884913"/>
    <w:rsid w:val="008A024E"/>
    <w:rsid w:val="008A7A19"/>
    <w:rsid w:val="008C266C"/>
    <w:rsid w:val="008D6089"/>
    <w:rsid w:val="008E484D"/>
    <w:rsid w:val="008F5133"/>
    <w:rsid w:val="0090305D"/>
    <w:rsid w:val="00904F0D"/>
    <w:rsid w:val="009237EA"/>
    <w:rsid w:val="0092459C"/>
    <w:rsid w:val="009263D7"/>
    <w:rsid w:val="0095203C"/>
    <w:rsid w:val="00954938"/>
    <w:rsid w:val="00956A4E"/>
    <w:rsid w:val="00956A7C"/>
    <w:rsid w:val="009774D8"/>
    <w:rsid w:val="0098227A"/>
    <w:rsid w:val="009B2FCA"/>
    <w:rsid w:val="009B4AEF"/>
    <w:rsid w:val="009F6DA3"/>
    <w:rsid w:val="00A04AEF"/>
    <w:rsid w:val="00A121D1"/>
    <w:rsid w:val="00A371C5"/>
    <w:rsid w:val="00A600C4"/>
    <w:rsid w:val="00A6294C"/>
    <w:rsid w:val="00A73788"/>
    <w:rsid w:val="00A75706"/>
    <w:rsid w:val="00A82FCC"/>
    <w:rsid w:val="00AA5328"/>
    <w:rsid w:val="00AC7228"/>
    <w:rsid w:val="00AD18A4"/>
    <w:rsid w:val="00AF3013"/>
    <w:rsid w:val="00AF59BF"/>
    <w:rsid w:val="00AF7D34"/>
    <w:rsid w:val="00B030E5"/>
    <w:rsid w:val="00B2350D"/>
    <w:rsid w:val="00B3140D"/>
    <w:rsid w:val="00B31C4A"/>
    <w:rsid w:val="00B519B7"/>
    <w:rsid w:val="00B61CEA"/>
    <w:rsid w:val="00B63B3E"/>
    <w:rsid w:val="00B675FD"/>
    <w:rsid w:val="00B9044B"/>
    <w:rsid w:val="00BC2F21"/>
    <w:rsid w:val="00BC5886"/>
    <w:rsid w:val="00BC66E7"/>
    <w:rsid w:val="00BD26DD"/>
    <w:rsid w:val="00BD31CE"/>
    <w:rsid w:val="00BE00E6"/>
    <w:rsid w:val="00BE31E5"/>
    <w:rsid w:val="00C10358"/>
    <w:rsid w:val="00C31A06"/>
    <w:rsid w:val="00C32F61"/>
    <w:rsid w:val="00C4562C"/>
    <w:rsid w:val="00C51143"/>
    <w:rsid w:val="00C51277"/>
    <w:rsid w:val="00C5139F"/>
    <w:rsid w:val="00C70F64"/>
    <w:rsid w:val="00C769AB"/>
    <w:rsid w:val="00C7743E"/>
    <w:rsid w:val="00CB4FB7"/>
    <w:rsid w:val="00CC0383"/>
    <w:rsid w:val="00CC53C8"/>
    <w:rsid w:val="00CD31CD"/>
    <w:rsid w:val="00CD6A9A"/>
    <w:rsid w:val="00CD7877"/>
    <w:rsid w:val="00CE336A"/>
    <w:rsid w:val="00CE59FD"/>
    <w:rsid w:val="00D122C0"/>
    <w:rsid w:val="00D2138B"/>
    <w:rsid w:val="00D26881"/>
    <w:rsid w:val="00D30C2A"/>
    <w:rsid w:val="00D61F20"/>
    <w:rsid w:val="00D71BC3"/>
    <w:rsid w:val="00D721D4"/>
    <w:rsid w:val="00D73C52"/>
    <w:rsid w:val="00D80051"/>
    <w:rsid w:val="00D94DA2"/>
    <w:rsid w:val="00DA074E"/>
    <w:rsid w:val="00DC55DD"/>
    <w:rsid w:val="00DC7C85"/>
    <w:rsid w:val="00DD65AF"/>
    <w:rsid w:val="00DF15F3"/>
    <w:rsid w:val="00E0312F"/>
    <w:rsid w:val="00E20EEB"/>
    <w:rsid w:val="00E21DEB"/>
    <w:rsid w:val="00E27AF4"/>
    <w:rsid w:val="00E40F57"/>
    <w:rsid w:val="00E4158A"/>
    <w:rsid w:val="00E45973"/>
    <w:rsid w:val="00E5746D"/>
    <w:rsid w:val="00E64256"/>
    <w:rsid w:val="00E65579"/>
    <w:rsid w:val="00E7221C"/>
    <w:rsid w:val="00EB0FFD"/>
    <w:rsid w:val="00EC2201"/>
    <w:rsid w:val="00ED5EAD"/>
    <w:rsid w:val="00EE088E"/>
    <w:rsid w:val="00EE43DF"/>
    <w:rsid w:val="00F01438"/>
    <w:rsid w:val="00F35ADC"/>
    <w:rsid w:val="00F4674F"/>
    <w:rsid w:val="00F47C83"/>
    <w:rsid w:val="00F636CB"/>
    <w:rsid w:val="00F9671B"/>
    <w:rsid w:val="00FA2F6B"/>
    <w:rsid w:val="00FA4FC6"/>
    <w:rsid w:val="00FB05FA"/>
    <w:rsid w:val="00FC28F6"/>
    <w:rsid w:val="00FD1364"/>
    <w:rsid w:val="00FD55DE"/>
    <w:rsid w:val="00FF0762"/>
    <w:rsid w:val="00FF1FA6"/>
    <w:rsid w:val="00FF2A1D"/>
    <w:rsid w:val="00FF52CF"/>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488C05-FBF0-42AD-89A0-A38A2C0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E5"/>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030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C20F5"/>
    <w:pPr>
      <w:ind w:leftChars="200" w:left="480"/>
    </w:pPr>
  </w:style>
  <w:style w:type="paragraph" w:styleId="a4">
    <w:name w:val="header"/>
    <w:basedOn w:val="a"/>
    <w:link w:val="a5"/>
    <w:uiPriority w:val="99"/>
    <w:rsid w:val="002B73E9"/>
    <w:pPr>
      <w:tabs>
        <w:tab w:val="center" w:pos="4153"/>
        <w:tab w:val="right" w:pos="8306"/>
      </w:tabs>
      <w:snapToGrid w:val="0"/>
    </w:pPr>
    <w:rPr>
      <w:sz w:val="20"/>
      <w:szCs w:val="20"/>
    </w:rPr>
  </w:style>
  <w:style w:type="character" w:customStyle="1" w:styleId="a5">
    <w:name w:val="頁首 字元"/>
    <w:link w:val="a4"/>
    <w:uiPriority w:val="99"/>
    <w:rsid w:val="002B73E9"/>
    <w:rPr>
      <w:rFonts w:ascii="Calibri" w:hAnsi="Calibri"/>
      <w:kern w:val="2"/>
    </w:rPr>
  </w:style>
  <w:style w:type="paragraph" w:styleId="a6">
    <w:name w:val="footer"/>
    <w:basedOn w:val="a"/>
    <w:link w:val="a7"/>
    <w:uiPriority w:val="99"/>
    <w:rsid w:val="002B73E9"/>
    <w:pPr>
      <w:tabs>
        <w:tab w:val="center" w:pos="4153"/>
        <w:tab w:val="right" w:pos="8306"/>
      </w:tabs>
      <w:snapToGrid w:val="0"/>
    </w:pPr>
    <w:rPr>
      <w:sz w:val="20"/>
      <w:szCs w:val="20"/>
    </w:rPr>
  </w:style>
  <w:style w:type="character" w:customStyle="1" w:styleId="a7">
    <w:name w:val="頁尾 字元"/>
    <w:link w:val="a6"/>
    <w:uiPriority w:val="99"/>
    <w:rsid w:val="002B73E9"/>
    <w:rPr>
      <w:rFonts w:ascii="Calibri" w:hAnsi="Calibri"/>
      <w:kern w:val="2"/>
    </w:rPr>
  </w:style>
  <w:style w:type="paragraph" w:styleId="a8">
    <w:name w:val="Balloon Text"/>
    <w:basedOn w:val="a"/>
    <w:link w:val="a9"/>
    <w:rsid w:val="00E21DEB"/>
    <w:rPr>
      <w:rFonts w:ascii="Cambria" w:hAnsi="Cambria"/>
      <w:sz w:val="18"/>
      <w:szCs w:val="18"/>
    </w:rPr>
  </w:style>
  <w:style w:type="character" w:customStyle="1" w:styleId="a9">
    <w:name w:val="註解方塊文字 字元"/>
    <w:link w:val="a8"/>
    <w:rsid w:val="00E21DEB"/>
    <w:rPr>
      <w:rFonts w:ascii="Cambria" w:eastAsia="新細明體" w:hAnsi="Cambria" w:cs="Times New Roman"/>
      <w:kern w:val="2"/>
      <w:sz w:val="18"/>
      <w:szCs w:val="18"/>
    </w:rPr>
  </w:style>
  <w:style w:type="character" w:styleId="aa">
    <w:name w:val="page number"/>
    <w:basedOn w:val="a0"/>
    <w:rsid w:val="0058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mofa</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第50期外交領事人員、第14期外交行政人員</dc:title>
  <dc:subject/>
  <dc:creator>shlee</dc:creator>
  <cp:keywords/>
  <cp:lastModifiedBy>user</cp:lastModifiedBy>
  <cp:revision>2</cp:revision>
  <cp:lastPrinted>2017-12-08T13:44:00Z</cp:lastPrinted>
  <dcterms:created xsi:type="dcterms:W3CDTF">2021-09-14T07:08:00Z</dcterms:created>
  <dcterms:modified xsi:type="dcterms:W3CDTF">2021-09-14T07:08:00Z</dcterms:modified>
</cp:coreProperties>
</file>