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2824BC" w:rsidRDefault="00F55905" w:rsidP="00CC706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612D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9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CC706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18015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F41B7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lang w:eastAsia="zh-HK"/>
        </w:rPr>
        <w:t>一般行政、土木工程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  <w:r w:rsidR="00F41B7B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(</w:t>
      </w:r>
      <w:r w:rsidR="00F41B7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lang w:eastAsia="zh-HK"/>
        </w:rPr>
        <w:t>錄取分發區:高雄市)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D72766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D72766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747541" w:rsidRPr="00D72766">
        <w:rPr>
          <w:rFonts w:ascii="標楷體" w:eastAsia="標楷體" w:hAnsi="標楷體" w:cs="Times New Roman" w:hint="eastAsia"/>
          <w:color w:val="000000"/>
          <w:szCs w:val="24"/>
        </w:rPr>
        <w:t>110</w:t>
      </w:r>
      <w:r w:rsidRPr="00D72766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D6F7F" w:rsidRPr="00D72766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D72766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60A73" w:rsidRPr="00D72766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D72766">
        <w:rPr>
          <w:rFonts w:ascii="標楷體" w:eastAsia="標楷體" w:hAnsi="標楷體" w:cs="Times New Roman" w:hint="eastAsia"/>
          <w:color w:val="000000"/>
          <w:szCs w:val="24"/>
        </w:rPr>
        <w:t>日保訓會公訓字第</w:t>
      </w:r>
      <w:r w:rsidR="00AD6F7F" w:rsidRPr="00D72766">
        <w:rPr>
          <w:rFonts w:ascii="標楷體" w:eastAsia="標楷體" w:hAnsi="標楷體" w:cs="Times New Roman" w:hint="eastAsia"/>
          <w:color w:val="000000"/>
          <w:szCs w:val="24"/>
        </w:rPr>
        <w:t>1100005835號</w:t>
      </w:r>
      <w:r w:rsidRPr="00D72766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747541" w:rsidRPr="00747541" w:rsidRDefault="002824BC" w:rsidP="00747541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2A40B8" w:rsidRPr="00747541">
        <w:rPr>
          <w:rFonts w:ascii="標楷體" w:eastAsia="標楷體" w:hAnsi="標楷體" w:cs="Times New Roman"/>
          <w:color w:val="000000"/>
          <w:sz w:val="32"/>
        </w:rPr>
        <w:t>10</w:t>
      </w:r>
      <w:r w:rsidR="00612D32" w:rsidRPr="00747541">
        <w:rPr>
          <w:rFonts w:ascii="標楷體" w:eastAsia="標楷體" w:hAnsi="標楷體" w:cs="Times New Roman" w:hint="eastAsia"/>
          <w:color w:val="000000"/>
          <w:sz w:val="32"/>
        </w:rPr>
        <w:t>9</w:t>
      </w:r>
      <w:r w:rsidRPr="00747541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C706D" w:rsidRPr="00747541">
        <w:rPr>
          <w:rFonts w:ascii="標楷體" w:eastAsia="標楷體" w:hAnsi="標楷體" w:cs="Times New Roman" w:hint="eastAsia"/>
          <w:color w:val="000000"/>
          <w:sz w:val="32"/>
        </w:rPr>
        <w:t>特種考試地方政府公務人員</w:t>
      </w:r>
      <w:r w:rsidR="00AD619A" w:rsidRPr="00747541">
        <w:rPr>
          <w:rFonts w:ascii="標楷體" w:eastAsia="標楷體" w:hAnsi="標楷體" w:cs="Times New Roman" w:hint="eastAsia"/>
          <w:color w:val="000000"/>
          <w:sz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747541" w:rsidRPr="00747541">
        <w:rPr>
          <w:rFonts w:ascii="標楷體" w:eastAsia="標楷體" w:hAnsi="標楷體" w:cs="Times New Roman" w:hint="eastAsia"/>
          <w:color w:val="000000"/>
          <w:sz w:val="32"/>
        </w:rPr>
        <w:t>一般行政、土木工程</w:t>
      </w:r>
      <w:r w:rsidR="00926DF1" w:rsidRPr="00D72766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="00747541" w:rsidRPr="00D72766">
        <w:rPr>
          <w:rFonts w:ascii="標楷體" w:eastAsia="標楷體" w:hAnsi="標楷體" w:cs="Times New Roman" w:hint="eastAsia"/>
          <w:color w:val="000000"/>
          <w:sz w:val="32"/>
        </w:rPr>
        <w:t>(含建築工程</w:t>
      </w:r>
      <w:r w:rsidR="00926DF1" w:rsidRPr="00D72766">
        <w:rPr>
          <w:rFonts w:ascii="標楷體" w:eastAsia="標楷體" w:hAnsi="標楷體" w:cs="Times New Roman" w:hint="eastAsia"/>
          <w:color w:val="000000"/>
          <w:sz w:val="32"/>
        </w:rPr>
        <w:t>類科，以下簡稱土木工程等類科</w:t>
      </w:r>
      <w:r w:rsidR="005807E4" w:rsidRPr="00D72766">
        <w:rPr>
          <w:rFonts w:ascii="標楷體" w:eastAsia="標楷體" w:hAnsi="標楷體" w:cs="Times New Roman" w:hint="eastAsia"/>
          <w:color w:val="000000"/>
          <w:sz w:val="32"/>
        </w:rPr>
        <w:t>)</w:t>
      </w:r>
      <w:r w:rsidR="00747541" w:rsidRPr="00747541">
        <w:rPr>
          <w:rFonts w:ascii="標楷體" w:eastAsia="標楷體" w:hAnsi="標楷體" w:cs="Times New Roman" w:hint="eastAsia"/>
          <w:color w:val="000000"/>
          <w:sz w:val="32"/>
        </w:rPr>
        <w:t>錄取人員於實務訓練期間充實相關專業政策法令與實務，強化並提升渠等專業服務素質，特訂定本計畫。</w:t>
      </w:r>
    </w:p>
    <w:p w:rsidR="002824BC" w:rsidRPr="002824BC" w:rsidRDefault="00253C03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貳、訓練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747541" w:rsidRPr="00C515B0" w:rsidRDefault="00747541" w:rsidP="00747541">
      <w:pPr>
        <w:spacing w:before="50" w:line="44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C515B0">
        <w:rPr>
          <w:rFonts w:ascii="標楷體" w:eastAsia="標楷體" w:hAnsi="標楷體" w:cs="Times New Roman" w:hint="eastAsia"/>
          <w:sz w:val="32"/>
        </w:rPr>
        <w:t>一、</w:t>
      </w:r>
      <w:r w:rsidRPr="009F35E4">
        <w:rPr>
          <w:rFonts w:ascii="標楷體" w:eastAsia="標楷體" w:hAnsi="標楷體" w:cs="Times New Roman" w:hint="eastAsia"/>
          <w:sz w:val="32"/>
          <w:szCs w:val="32"/>
        </w:rPr>
        <w:t>本考試一般行政及土木工程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含建築工程)</w:t>
      </w:r>
      <w:r w:rsidRPr="009F35E4">
        <w:rPr>
          <w:rFonts w:ascii="標楷體" w:eastAsia="標楷體" w:hAnsi="標楷體" w:cs="Times New Roman" w:hint="eastAsia"/>
          <w:sz w:val="32"/>
          <w:szCs w:val="32"/>
        </w:rPr>
        <w:t>等2類科</w:t>
      </w:r>
      <w:r w:rsidRPr="00C515B0">
        <w:rPr>
          <w:rFonts w:ascii="標楷體" w:eastAsia="標楷體" w:hAnsi="標楷體" w:cs="Times New Roman" w:hint="eastAsia"/>
          <w:sz w:val="32"/>
        </w:rPr>
        <w:t>正額錄取，經分配高雄市</w:t>
      </w:r>
      <w:r>
        <w:rPr>
          <w:rFonts w:ascii="標楷體" w:eastAsia="標楷體" w:hAnsi="標楷體" w:cs="Times New Roman" w:hint="eastAsia"/>
          <w:sz w:val="32"/>
        </w:rPr>
        <w:t>政府暨所屬各機關</w:t>
      </w:r>
      <w:r w:rsidRPr="00C515B0">
        <w:rPr>
          <w:rFonts w:ascii="標楷體" w:eastAsia="標楷體" w:hAnsi="標楷體" w:cs="Times New Roman" w:hint="eastAsia"/>
          <w:sz w:val="32"/>
        </w:rPr>
        <w:t>之現缺人員。</w:t>
      </w:r>
    </w:p>
    <w:p w:rsidR="00747541" w:rsidRPr="00C515B0" w:rsidRDefault="00747541" w:rsidP="00747541">
      <w:pPr>
        <w:spacing w:before="50" w:line="44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F41B7B">
        <w:rPr>
          <w:rFonts w:ascii="標楷體" w:eastAsia="標楷體" w:hAnsi="標楷體" w:cs="Times New Roman" w:hint="eastAsia"/>
          <w:sz w:val="32"/>
        </w:rPr>
        <w:t>二、</w:t>
      </w:r>
      <w:r w:rsidR="00F41B7B" w:rsidRPr="00F41B7B">
        <w:rPr>
          <w:rFonts w:ascii="標楷體" w:eastAsia="標楷體" w:hAnsi="標楷體" w:cs="Times New Roman" w:hint="eastAsia"/>
          <w:sz w:val="32"/>
        </w:rPr>
        <w:t>110</w:t>
      </w:r>
      <w:r w:rsidRPr="00F41B7B">
        <w:rPr>
          <w:rFonts w:ascii="標楷體" w:eastAsia="標楷體" w:hAnsi="標楷體" w:cs="Times New Roman" w:hint="eastAsia"/>
          <w:sz w:val="32"/>
        </w:rPr>
        <w:t>年公務人員初等考試一般行政類科錄取人員或歷年公</w:t>
      </w:r>
      <w:r w:rsidR="00090B1C">
        <w:rPr>
          <w:rFonts w:ascii="標楷體" w:eastAsia="標楷體" w:hAnsi="標楷體" w:cs="Times New Roman" w:hint="eastAsia"/>
          <w:sz w:val="32"/>
          <w:lang w:eastAsia="zh-HK"/>
        </w:rPr>
        <w:t>務</w:t>
      </w:r>
      <w:r w:rsidRPr="00F41B7B">
        <w:rPr>
          <w:rFonts w:ascii="標楷體" w:eastAsia="標楷體" w:hAnsi="標楷體" w:cs="Times New Roman" w:hint="eastAsia"/>
          <w:sz w:val="32"/>
        </w:rPr>
        <w:t>人員高等暨普通考試增額或補訓未曾參加集中實務訓練人員。</w:t>
      </w:r>
    </w:p>
    <w:p w:rsidR="002824BC" w:rsidRPr="002824BC" w:rsidRDefault="00AD6F7F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D72766">
        <w:rPr>
          <w:rFonts w:ascii="標楷體" w:eastAsia="標楷體" w:hAnsi="標楷體" w:cs="Times New Roman" w:hint="eastAsia"/>
          <w:color w:val="000000"/>
          <w:sz w:val="32"/>
        </w:rPr>
        <w:t>參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、辦理機關</w:t>
      </w:r>
    </w:p>
    <w:p w:rsidR="00747541" w:rsidRPr="00847332" w:rsidRDefault="00747541" w:rsidP="00747541">
      <w:pPr>
        <w:spacing w:before="50" w:line="44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84733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sz w:val="32"/>
        </w:rPr>
        <w:t>高雄市政府</w:t>
      </w:r>
      <w:r w:rsidRPr="00847332">
        <w:rPr>
          <w:rFonts w:ascii="標楷體" w:eastAsia="標楷體" w:hAnsi="標楷體" w:cs="Times New Roman" w:hint="eastAsia"/>
          <w:sz w:val="32"/>
        </w:rPr>
        <w:t>辦理。</w:t>
      </w:r>
    </w:p>
    <w:p w:rsidR="002824BC" w:rsidRPr="002824BC" w:rsidRDefault="00253C03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747541" w:rsidRPr="00847332" w:rsidRDefault="00747541" w:rsidP="00747541">
      <w:pPr>
        <w:spacing w:before="50" w:line="44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高雄市政府公務人力發展中心（</w:t>
      </w:r>
      <w:r w:rsidRPr="00847332">
        <w:rPr>
          <w:rFonts w:ascii="標楷體" w:eastAsia="標楷體" w:hAnsi="標楷體" w:cs="Times New Roman" w:hint="eastAsia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sz w:val="32"/>
          <w:szCs w:val="32"/>
        </w:rPr>
        <w:t>高雄市左營區崇德路801號</w:t>
      </w:r>
      <w:r>
        <w:rPr>
          <w:rFonts w:ascii="標楷體" w:eastAsia="標楷體" w:hAnsi="標楷體" w:cs="Times New Roman"/>
          <w:sz w:val="32"/>
          <w:szCs w:val="32"/>
        </w:rPr>
        <w:t>）</w:t>
      </w:r>
      <w:r w:rsidRPr="00847332">
        <w:rPr>
          <w:rFonts w:ascii="標楷體" w:eastAsia="標楷體" w:hAnsi="標楷體" w:cs="Times New Roman" w:hint="eastAsia"/>
          <w:sz w:val="32"/>
        </w:rPr>
        <w:t>。</w:t>
      </w:r>
    </w:p>
    <w:p w:rsidR="00747541" w:rsidRPr="00747541" w:rsidRDefault="00253C03" w:rsidP="002219A0">
      <w:pPr>
        <w:spacing w:afterLines="100" w:after="36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801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3873"/>
        <w:gridCol w:w="1145"/>
        <w:gridCol w:w="1145"/>
      </w:tblGrid>
      <w:tr w:rsidR="00747541" w:rsidRPr="00C515B0" w:rsidTr="00251463">
        <w:trPr>
          <w:cantSplit/>
          <w:trHeight w:val="567"/>
        </w:trPr>
        <w:tc>
          <w:tcPr>
            <w:tcW w:w="1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28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28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合計</w:t>
            </w:r>
          </w:p>
        </w:tc>
      </w:tr>
      <w:tr w:rsidR="00747541" w:rsidRPr="00C515B0" w:rsidTr="005322B3">
        <w:trPr>
          <w:cantSplit/>
          <w:trHeight w:val="436"/>
        </w:trPr>
        <w:tc>
          <w:tcPr>
            <w:tcW w:w="1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ind w:leftChars="-6" w:left="-14" w:firstLineChars="5" w:firstLine="14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開訓</w:t>
            </w:r>
          </w:p>
        </w:tc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訓前測驗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</w:tr>
      <w:tr w:rsidR="00747541" w:rsidRPr="00C515B0" w:rsidTr="00251463">
        <w:trPr>
          <w:cantSplit/>
          <w:trHeight w:val="437"/>
        </w:trPr>
        <w:tc>
          <w:tcPr>
            <w:tcW w:w="1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共同科目</w:t>
            </w:r>
          </w:p>
        </w:tc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公文寫作要領及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公文系統操作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實務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45" w:type="dxa"/>
            <w:vMerge w:val="restart"/>
            <w:vAlign w:val="center"/>
          </w:tcPr>
          <w:p w:rsidR="00747541" w:rsidRPr="00C515B0" w:rsidRDefault="00863759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</w:tr>
      <w:tr w:rsidR="00747541" w:rsidRPr="00C515B0" w:rsidTr="005322B3">
        <w:trPr>
          <w:cantSplit/>
          <w:trHeight w:val="430"/>
        </w:trPr>
        <w:tc>
          <w:tcPr>
            <w:tcW w:w="18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政府採購實務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145" w:type="dxa"/>
            <w:vMerge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7B" w:rsidRPr="00C515B0" w:rsidTr="00090B1C">
        <w:trPr>
          <w:cantSplit/>
          <w:trHeight w:val="476"/>
        </w:trPr>
        <w:tc>
          <w:tcPr>
            <w:tcW w:w="18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7B" w:rsidRPr="00C515B0" w:rsidRDefault="00F41B7B" w:rsidP="00116BDD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7B" w:rsidRDefault="00863759" w:rsidP="00F41B7B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標竿學習及服務創新案例分享</w:t>
            </w:r>
          </w:p>
        </w:tc>
        <w:tc>
          <w:tcPr>
            <w:tcW w:w="1145" w:type="dxa"/>
            <w:vAlign w:val="center"/>
          </w:tcPr>
          <w:p w:rsidR="00F41B7B" w:rsidRDefault="00F41B7B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45" w:type="dxa"/>
            <w:vMerge/>
            <w:vAlign w:val="center"/>
          </w:tcPr>
          <w:p w:rsidR="00F41B7B" w:rsidRPr="00C515B0" w:rsidRDefault="00F41B7B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541" w:rsidRPr="00C515B0" w:rsidTr="005807E4">
        <w:trPr>
          <w:cantSplit/>
          <w:trHeight w:val="400"/>
        </w:trPr>
        <w:tc>
          <w:tcPr>
            <w:tcW w:w="18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Default="00747541" w:rsidP="00116BDD">
            <w:pPr>
              <w:spacing w:line="34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F0B">
              <w:rPr>
                <w:rFonts w:ascii="標楷體" w:eastAsia="標楷體" w:hAnsi="標楷體" w:hint="eastAsia"/>
                <w:sz w:val="28"/>
                <w:szCs w:val="28"/>
              </w:rPr>
              <w:t>高雄情境英文-公務接待</w:t>
            </w:r>
          </w:p>
          <w:p w:rsidR="002219A0" w:rsidRPr="00C515B0" w:rsidRDefault="002219A0" w:rsidP="00116BDD">
            <w:pPr>
              <w:spacing w:line="340" w:lineRule="exact"/>
              <w:ind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07B68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  <w:r w:rsidRPr="002219A0">
              <w:rPr>
                <w:rFonts w:ascii="標楷體" w:eastAsia="標楷體" w:hAnsi="標楷體" w:cs="Times New Roman" w:hint="eastAsia"/>
                <w:sz w:val="28"/>
                <w:szCs w:val="28"/>
                <w:vertAlign w:val="superscript"/>
              </w:rPr>
              <w:t>+</w:t>
            </w:r>
            <w:r w:rsidRPr="00407B68">
              <w:rPr>
                <w:rFonts w:ascii="標楷體" w:eastAsia="標楷體" w:hAnsi="標楷體" w:cs="Times New Roman"/>
                <w:sz w:val="28"/>
                <w:szCs w:val="28"/>
              </w:rPr>
              <w:t>學習平</w:t>
            </w:r>
            <w:r w:rsidRPr="00407B68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(1)</w:t>
            </w:r>
          </w:p>
        </w:tc>
        <w:tc>
          <w:tcPr>
            <w:tcW w:w="1145" w:type="dxa"/>
            <w:vMerge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219A0" w:rsidRDefault="002219A0"/>
    <w:p w:rsidR="002219A0" w:rsidRDefault="002219A0"/>
    <w:p w:rsidR="002219A0" w:rsidRDefault="002219A0"/>
    <w:tbl>
      <w:tblPr>
        <w:tblW w:w="801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273"/>
        <w:gridCol w:w="3882"/>
        <w:gridCol w:w="1145"/>
        <w:gridCol w:w="1145"/>
      </w:tblGrid>
      <w:tr w:rsidR="00747541" w:rsidRPr="00C515B0" w:rsidTr="00DE7B8F">
        <w:trPr>
          <w:cantSplit/>
          <w:trHeight w:val="258"/>
        </w:trPr>
        <w:tc>
          <w:tcPr>
            <w:tcW w:w="56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專業科目</w:t>
            </w:r>
          </w:p>
        </w:tc>
        <w:tc>
          <w:tcPr>
            <w:tcW w:w="1273" w:type="dxa"/>
            <w:vMerge w:val="restart"/>
            <w:vAlign w:val="center"/>
          </w:tcPr>
          <w:p w:rsidR="00747541" w:rsidRPr="00D72766" w:rsidRDefault="00747541" w:rsidP="00116BDD">
            <w:pPr>
              <w:tabs>
                <w:tab w:val="left" w:pos="0"/>
              </w:tabs>
              <w:spacing w:line="380" w:lineRule="exact"/>
              <w:ind w:leftChars="37" w:left="8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cs="Times New Roman" w:hint="eastAsia"/>
                <w:sz w:val="28"/>
                <w:szCs w:val="28"/>
              </w:rPr>
              <w:t>一般行政</w:t>
            </w:r>
            <w:r w:rsidR="00926DF1" w:rsidRPr="00D72766">
              <w:rPr>
                <w:rFonts w:ascii="標楷體" w:eastAsia="標楷體" w:hAnsi="標楷體" w:cs="Times New Roman" w:hint="eastAsia"/>
                <w:sz w:val="28"/>
                <w:szCs w:val="28"/>
              </w:rPr>
              <w:t>類科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D72766" w:rsidRDefault="00747541" w:rsidP="00116BDD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機關檔案管理實務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45" w:type="dxa"/>
            <w:vMerge w:val="restart"/>
            <w:vAlign w:val="center"/>
          </w:tcPr>
          <w:p w:rsidR="00747541" w:rsidRPr="00C515B0" w:rsidRDefault="00863759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</w:tr>
      <w:tr w:rsidR="00747541" w:rsidRPr="00C515B0" w:rsidTr="00DE7B8F">
        <w:trPr>
          <w:cantSplit/>
          <w:trHeight w:val="335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747541" w:rsidRPr="00D72766" w:rsidRDefault="00747541" w:rsidP="00116BDD">
            <w:pPr>
              <w:tabs>
                <w:tab w:val="left" w:pos="538"/>
              </w:tabs>
              <w:spacing w:line="380" w:lineRule="exact"/>
              <w:ind w:leftChars="37" w:left="8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D72766" w:rsidRDefault="00B1025A" w:rsidP="00B1025A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機關工友管理實務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</w:p>
        </w:tc>
        <w:tc>
          <w:tcPr>
            <w:tcW w:w="1145" w:type="dxa"/>
            <w:vMerge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7541" w:rsidRPr="00C515B0" w:rsidTr="00DE7B8F">
        <w:trPr>
          <w:cantSplit/>
          <w:trHeight w:val="297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747541" w:rsidRPr="00D72766" w:rsidRDefault="00747541" w:rsidP="00116BDD">
            <w:pPr>
              <w:tabs>
                <w:tab w:val="left" w:pos="538"/>
              </w:tabs>
              <w:spacing w:line="380" w:lineRule="exact"/>
              <w:ind w:leftChars="37" w:left="8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D72766" w:rsidRDefault="00747541" w:rsidP="00116BDD">
            <w:pPr>
              <w:spacing w:line="340" w:lineRule="exact"/>
              <w:ind w:left="2"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公用財產管理作業與實務</w:t>
            </w:r>
          </w:p>
        </w:tc>
        <w:tc>
          <w:tcPr>
            <w:tcW w:w="1145" w:type="dxa"/>
            <w:vAlign w:val="center"/>
          </w:tcPr>
          <w:p w:rsidR="00747541" w:rsidRPr="00C515B0" w:rsidRDefault="00747541" w:rsidP="00116BDD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45" w:type="dxa"/>
            <w:vMerge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7541" w:rsidRPr="00C515B0" w:rsidTr="00373B44">
        <w:trPr>
          <w:cantSplit/>
          <w:trHeight w:val="401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747541" w:rsidRPr="00D72766" w:rsidRDefault="00747541" w:rsidP="00116BDD">
            <w:pPr>
              <w:tabs>
                <w:tab w:val="left" w:pos="538"/>
              </w:tabs>
              <w:spacing w:line="380" w:lineRule="exact"/>
              <w:ind w:leftChars="37" w:left="8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D72766" w:rsidRDefault="008D003B" w:rsidP="00116BDD">
            <w:pPr>
              <w:spacing w:line="340" w:lineRule="exact"/>
              <w:ind w:left="2"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研考業務簡介</w:t>
            </w:r>
          </w:p>
        </w:tc>
        <w:tc>
          <w:tcPr>
            <w:tcW w:w="1145" w:type="dxa"/>
            <w:vAlign w:val="center"/>
          </w:tcPr>
          <w:p w:rsidR="00747541" w:rsidRPr="00C515B0" w:rsidRDefault="008D003B" w:rsidP="00116BDD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45" w:type="dxa"/>
            <w:vMerge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003B" w:rsidRPr="00C515B0" w:rsidTr="00373B44">
        <w:trPr>
          <w:cantSplit/>
          <w:trHeight w:val="401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8D003B" w:rsidRPr="00D72766" w:rsidRDefault="008D003B" w:rsidP="00116BDD">
            <w:pPr>
              <w:tabs>
                <w:tab w:val="left" w:pos="538"/>
              </w:tabs>
              <w:spacing w:line="380" w:lineRule="exact"/>
              <w:ind w:leftChars="37" w:left="8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D72766" w:rsidRDefault="008D003B" w:rsidP="0025353A">
            <w:pPr>
              <w:spacing w:line="34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經費核銷作業注意事項</w:t>
            </w:r>
          </w:p>
        </w:tc>
        <w:tc>
          <w:tcPr>
            <w:tcW w:w="1145" w:type="dxa"/>
            <w:vAlign w:val="center"/>
          </w:tcPr>
          <w:p w:rsidR="008D003B" w:rsidRPr="00C515B0" w:rsidRDefault="008D003B" w:rsidP="0025353A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45" w:type="dxa"/>
            <w:vMerge/>
            <w:vAlign w:val="center"/>
          </w:tcPr>
          <w:p w:rsidR="008D003B" w:rsidRPr="00C515B0" w:rsidRDefault="008D003B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003B" w:rsidRPr="00C515B0" w:rsidTr="00373B44">
        <w:trPr>
          <w:cantSplit/>
          <w:trHeight w:val="400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8D003B" w:rsidRPr="00D72766" w:rsidRDefault="008D003B" w:rsidP="00116BDD">
            <w:pPr>
              <w:tabs>
                <w:tab w:val="left" w:pos="538"/>
              </w:tabs>
              <w:spacing w:line="360" w:lineRule="exact"/>
              <w:ind w:leftChars="37" w:left="8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土木工程</w:t>
            </w:r>
            <w:r w:rsidR="00926DF1" w:rsidRPr="00D72766">
              <w:rPr>
                <w:rFonts w:ascii="標楷體" w:eastAsia="標楷體" w:hAnsi="標楷體" w:cs="Times New Roman" w:hint="eastAsia"/>
                <w:sz w:val="28"/>
                <w:szCs w:val="28"/>
              </w:rPr>
              <w:t>等類科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D72766" w:rsidRDefault="008D003B" w:rsidP="00116BDD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工程採購爭議處理</w:t>
            </w:r>
          </w:p>
        </w:tc>
        <w:tc>
          <w:tcPr>
            <w:tcW w:w="1145" w:type="dxa"/>
            <w:vAlign w:val="center"/>
          </w:tcPr>
          <w:p w:rsidR="008D003B" w:rsidRPr="00C515B0" w:rsidRDefault="008D003B" w:rsidP="00116BDD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45" w:type="dxa"/>
            <w:vMerge w:val="restart"/>
            <w:vAlign w:val="center"/>
          </w:tcPr>
          <w:p w:rsidR="008D003B" w:rsidRPr="00C515B0" w:rsidRDefault="008D003B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</w:tr>
      <w:tr w:rsidR="008D003B" w:rsidRPr="00C515B0" w:rsidTr="00373B44">
        <w:trPr>
          <w:cantSplit/>
          <w:trHeight w:val="407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8D003B" w:rsidRPr="00D72766" w:rsidRDefault="008D003B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D72766" w:rsidRDefault="008D003B" w:rsidP="00116BDD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公共及技術服務採購實務</w:t>
            </w:r>
          </w:p>
        </w:tc>
        <w:tc>
          <w:tcPr>
            <w:tcW w:w="1145" w:type="dxa"/>
            <w:vAlign w:val="center"/>
          </w:tcPr>
          <w:p w:rsidR="008D003B" w:rsidRPr="00C515B0" w:rsidRDefault="008D003B" w:rsidP="00116BDD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45" w:type="dxa"/>
            <w:vMerge/>
            <w:vAlign w:val="center"/>
          </w:tcPr>
          <w:p w:rsidR="008D003B" w:rsidRPr="00C515B0" w:rsidRDefault="008D003B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003B" w:rsidRPr="00C515B0" w:rsidTr="00373B44">
        <w:trPr>
          <w:cantSplit/>
          <w:trHeight w:val="401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8D003B" w:rsidRPr="00C515B0" w:rsidRDefault="008D003B" w:rsidP="00116BDD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公共工程管理實務</w:t>
            </w:r>
          </w:p>
        </w:tc>
        <w:tc>
          <w:tcPr>
            <w:tcW w:w="1145" w:type="dxa"/>
            <w:vAlign w:val="center"/>
          </w:tcPr>
          <w:p w:rsidR="008D003B" w:rsidRPr="00C515B0" w:rsidRDefault="008D003B" w:rsidP="00116BDD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45" w:type="dxa"/>
            <w:vMerge/>
            <w:vAlign w:val="center"/>
          </w:tcPr>
          <w:p w:rsidR="008D003B" w:rsidRPr="00C515B0" w:rsidRDefault="008D003B" w:rsidP="00116BDD">
            <w:pPr>
              <w:spacing w:line="34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003B" w:rsidRPr="00C515B0" w:rsidTr="00373B44">
        <w:trPr>
          <w:cantSplit/>
          <w:trHeight w:val="404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8D003B" w:rsidRPr="00C515B0" w:rsidRDefault="008D003B" w:rsidP="00116BDD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80" w:lineRule="exact"/>
              <w:ind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工程倫理與工程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廉政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案例</w:t>
            </w:r>
          </w:p>
        </w:tc>
        <w:tc>
          <w:tcPr>
            <w:tcW w:w="1145" w:type="dxa"/>
            <w:vAlign w:val="center"/>
          </w:tcPr>
          <w:p w:rsidR="008D003B" w:rsidRPr="00C515B0" w:rsidRDefault="008D003B" w:rsidP="00116BDD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</w:p>
        </w:tc>
        <w:tc>
          <w:tcPr>
            <w:tcW w:w="1145" w:type="dxa"/>
            <w:vMerge/>
            <w:vAlign w:val="center"/>
          </w:tcPr>
          <w:p w:rsidR="008D003B" w:rsidRPr="00C515B0" w:rsidRDefault="008D003B" w:rsidP="00116BDD">
            <w:pPr>
              <w:spacing w:line="34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D003B" w:rsidRPr="00C515B0" w:rsidTr="00373B44">
        <w:trPr>
          <w:cantSplit/>
          <w:trHeight w:val="55"/>
        </w:trPr>
        <w:tc>
          <w:tcPr>
            <w:tcW w:w="18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373B44" w:rsidRDefault="008D003B" w:rsidP="00373B44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結訓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373B44" w:rsidRDefault="008D003B" w:rsidP="00373B44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訓後測驗</w:t>
            </w:r>
          </w:p>
        </w:tc>
        <w:tc>
          <w:tcPr>
            <w:tcW w:w="1145" w:type="dxa"/>
            <w:vAlign w:val="center"/>
          </w:tcPr>
          <w:p w:rsidR="008D003B" w:rsidRPr="00373B44" w:rsidRDefault="008D003B" w:rsidP="00373B44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145" w:type="dxa"/>
            <w:vAlign w:val="center"/>
          </w:tcPr>
          <w:p w:rsidR="008D003B" w:rsidRPr="00373B44" w:rsidRDefault="00863759" w:rsidP="00373B44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/>
                <w:sz w:val="28"/>
                <w:szCs w:val="28"/>
                <w:lang w:eastAsia="zh-HK"/>
              </w:rPr>
              <w:t>1</w:t>
            </w:r>
          </w:p>
        </w:tc>
      </w:tr>
      <w:tr w:rsidR="008D003B" w:rsidRPr="00C515B0" w:rsidTr="00373B44">
        <w:trPr>
          <w:cantSplit/>
          <w:trHeight w:val="405"/>
        </w:trPr>
        <w:tc>
          <w:tcPr>
            <w:tcW w:w="184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40" w:lineRule="exact"/>
              <w:ind w:leftChars="-6" w:left="-14" w:firstLineChars="5" w:firstLine="14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3882" w:type="dxa"/>
            <w:vAlign w:val="center"/>
          </w:tcPr>
          <w:p w:rsidR="008D003B" w:rsidRPr="00C515B0" w:rsidRDefault="008D003B" w:rsidP="00116BDD">
            <w:pPr>
              <w:spacing w:line="340" w:lineRule="exact"/>
              <w:ind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一般行政</w:t>
            </w:r>
          </w:p>
        </w:tc>
        <w:tc>
          <w:tcPr>
            <w:tcW w:w="2290" w:type="dxa"/>
            <w:gridSpan w:val="2"/>
            <w:vAlign w:val="center"/>
          </w:tcPr>
          <w:p w:rsidR="008D003B" w:rsidRPr="00C515B0" w:rsidRDefault="008D003B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</w:tr>
      <w:tr w:rsidR="008D003B" w:rsidRPr="00C515B0" w:rsidTr="00373B44">
        <w:trPr>
          <w:cantSplit/>
          <w:trHeight w:val="411"/>
        </w:trPr>
        <w:tc>
          <w:tcPr>
            <w:tcW w:w="184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3B" w:rsidRPr="00C515B0" w:rsidRDefault="008D003B" w:rsidP="00116BDD">
            <w:pPr>
              <w:spacing w:line="34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82" w:type="dxa"/>
            <w:vAlign w:val="center"/>
          </w:tcPr>
          <w:p w:rsidR="008D003B" w:rsidRPr="00C515B0" w:rsidRDefault="008D003B" w:rsidP="00116BDD">
            <w:pPr>
              <w:spacing w:line="320" w:lineRule="exact"/>
              <w:ind w:right="10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土木工程</w:t>
            </w:r>
          </w:p>
        </w:tc>
        <w:tc>
          <w:tcPr>
            <w:tcW w:w="2290" w:type="dxa"/>
            <w:gridSpan w:val="2"/>
            <w:vAlign w:val="center"/>
          </w:tcPr>
          <w:p w:rsidR="008D003B" w:rsidRPr="00C515B0" w:rsidRDefault="00863759" w:rsidP="00407B68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="00407B68" w:rsidRPr="00C515B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</w:tbl>
    <w:p w:rsidR="00407B68" w:rsidRDefault="00A31443" w:rsidP="002219A0">
      <w:pPr>
        <w:spacing w:beforeLines="100" w:before="360" w:line="0" w:lineRule="atLeast"/>
        <w:ind w:left="1417" w:hangingChars="506" w:hanging="141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</w:p>
    <w:p w:rsidR="00407B68" w:rsidRPr="00407B68" w:rsidRDefault="00407B68" w:rsidP="00407B68">
      <w:pPr>
        <w:pStyle w:val="af1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407B68">
        <w:rPr>
          <w:rFonts w:ascii="標楷體" w:eastAsia="標楷體" w:hAnsi="標楷體" w:cs="Times New Roman"/>
          <w:sz w:val="28"/>
          <w:szCs w:val="28"/>
        </w:rPr>
        <w:t>數位學習課程須</w:t>
      </w:r>
      <w:r w:rsidRPr="00407B68">
        <w:rPr>
          <w:rFonts w:ascii="標楷體" w:eastAsia="標楷體" w:hAnsi="標楷體" w:cs="Times New Roman" w:hint="eastAsia"/>
          <w:sz w:val="28"/>
          <w:szCs w:val="28"/>
        </w:rPr>
        <w:t>於本訓練結束前先行</w:t>
      </w:r>
      <w:r w:rsidRPr="00407B68">
        <w:rPr>
          <w:rFonts w:ascii="標楷體" w:eastAsia="標楷體" w:hAnsi="標楷體" w:cs="Times New Roman"/>
          <w:sz w:val="28"/>
          <w:szCs w:val="28"/>
        </w:rPr>
        <w:t>至</w:t>
      </w:r>
      <w:r w:rsidRPr="00407B68">
        <w:rPr>
          <w:rFonts w:ascii="標楷體" w:eastAsia="標楷體" w:hAnsi="標楷體" w:cs="Times New Roman" w:hint="eastAsia"/>
          <w:sz w:val="28"/>
          <w:szCs w:val="28"/>
        </w:rPr>
        <w:t>e等公務園</w:t>
      </w:r>
      <w:r w:rsidRPr="002219A0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+</w:t>
      </w:r>
      <w:r w:rsidRPr="00407B68">
        <w:rPr>
          <w:rFonts w:ascii="標楷體" w:eastAsia="標楷體" w:hAnsi="標楷體" w:cs="Times New Roman"/>
          <w:sz w:val="28"/>
          <w:szCs w:val="28"/>
        </w:rPr>
        <w:t>學習平</w:t>
      </w:r>
      <w:r w:rsidRPr="00407B68">
        <w:rPr>
          <w:rFonts w:ascii="標楷體" w:eastAsia="標楷體" w:hAnsi="標楷體" w:cs="Times New Roman" w:hint="eastAsia"/>
          <w:sz w:val="28"/>
          <w:szCs w:val="28"/>
        </w:rPr>
        <w:t>臺完成</w:t>
      </w:r>
      <w:r w:rsidRPr="00407B68">
        <w:rPr>
          <w:rFonts w:ascii="標楷體" w:eastAsia="標楷體" w:hAnsi="標楷體" w:cs="Times New Roman"/>
          <w:sz w:val="28"/>
          <w:szCs w:val="28"/>
        </w:rPr>
        <w:t>學習</w:t>
      </w:r>
      <w:r w:rsidRPr="00407B68">
        <w:rPr>
          <w:rFonts w:ascii="標楷體" w:eastAsia="標楷體" w:hAnsi="標楷體" w:cs="Times New Roman" w:hint="eastAsia"/>
          <w:sz w:val="28"/>
          <w:szCs w:val="28"/>
        </w:rPr>
        <w:t>課程</w:t>
      </w:r>
      <w:r w:rsidRPr="00407B68">
        <w:rPr>
          <w:rFonts w:ascii="標楷體" w:eastAsia="標楷體" w:hAnsi="標楷體" w:cs="Times New Roman"/>
          <w:sz w:val="28"/>
          <w:szCs w:val="28"/>
        </w:rPr>
        <w:t>。</w:t>
      </w:r>
    </w:p>
    <w:p w:rsidR="00407B68" w:rsidRDefault="00407B68" w:rsidP="00407B68">
      <w:pPr>
        <w:pStyle w:val="af1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2219A0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EC3B37" w:rsidRDefault="002824BC" w:rsidP="00EC3B37">
      <w:pPr>
        <w:pStyle w:val="ab"/>
        <w:spacing w:before="50" w:line="420" w:lineRule="exact"/>
        <w:ind w:left="1000" w:hanging="640"/>
        <w:jc w:val="both"/>
        <w:rPr>
          <w:rFonts w:ascii="標楷體" w:hAnsi="標楷體"/>
        </w:rPr>
      </w:pPr>
      <w:r w:rsidRPr="002824BC">
        <w:rPr>
          <w:rFonts w:ascii="標楷體" w:hAnsi="標楷體" w:hint="eastAsia"/>
          <w:color w:val="000000"/>
        </w:rPr>
        <w:t>一、本</w:t>
      </w:r>
      <w:r w:rsidR="00253C03">
        <w:rPr>
          <w:rFonts w:ascii="標楷體" w:hAnsi="標楷體" w:hint="eastAsia"/>
          <w:color w:val="000000"/>
        </w:rPr>
        <w:t>訓練</w:t>
      </w:r>
      <w:r w:rsidRPr="002824BC">
        <w:rPr>
          <w:rFonts w:ascii="標楷體" w:hAnsi="標楷體" w:hint="eastAsia"/>
          <w:color w:val="000000"/>
        </w:rPr>
        <w:t>於</w:t>
      </w:r>
      <w:r w:rsidR="002A40B8">
        <w:rPr>
          <w:rFonts w:ascii="標楷體" w:hAnsi="標楷體" w:hint="eastAsia"/>
          <w:color w:val="000000"/>
        </w:rPr>
        <w:t>10</w:t>
      </w:r>
      <w:r w:rsidR="00612D32">
        <w:rPr>
          <w:rFonts w:ascii="標楷體" w:hAnsi="標楷體" w:hint="eastAsia"/>
          <w:color w:val="000000"/>
        </w:rPr>
        <w:t>9</w:t>
      </w:r>
      <w:r w:rsidR="0073151B">
        <w:rPr>
          <w:rFonts w:ascii="標楷體" w:hAnsi="標楷體" w:hint="eastAsia"/>
          <w:color w:val="000000"/>
        </w:rPr>
        <w:t>年</w:t>
      </w:r>
      <w:r w:rsidR="00CC706D">
        <w:rPr>
          <w:rFonts w:ascii="標楷體" w:hAnsi="標楷體" w:hint="eastAsia"/>
          <w:color w:val="000000"/>
        </w:rPr>
        <w:t>本考試</w:t>
      </w:r>
      <w:r w:rsidR="00251463" w:rsidRPr="009F35E4">
        <w:rPr>
          <w:rFonts w:ascii="標楷體" w:hAnsi="標楷體" w:hint="eastAsia"/>
          <w:szCs w:val="32"/>
        </w:rPr>
        <w:t>一般行政及土木工程</w:t>
      </w:r>
      <w:r w:rsidR="00926DF1" w:rsidRPr="00D72766">
        <w:rPr>
          <w:rFonts w:ascii="標楷體" w:hAnsi="標楷體" w:hint="eastAsia"/>
          <w:szCs w:val="32"/>
        </w:rPr>
        <w:t>等</w:t>
      </w:r>
      <w:r w:rsidR="0073151B">
        <w:rPr>
          <w:rFonts w:ascii="標楷體" w:hAnsi="標楷體" w:hint="eastAsia"/>
          <w:color w:val="000000"/>
        </w:rPr>
        <w:t>類科正額錄取分配現缺之錄取人員</w:t>
      </w:r>
      <w:r w:rsidRPr="002824BC">
        <w:rPr>
          <w:rFonts w:ascii="標楷體" w:hAnsi="標楷體" w:hint="eastAsia"/>
          <w:color w:val="000000"/>
        </w:rPr>
        <w:t>至各實務訓練機關報到後，</w:t>
      </w:r>
      <w:r w:rsidR="00EC3B37">
        <w:rPr>
          <w:rFonts w:ascii="標楷體" w:hAnsi="標楷體"/>
        </w:rPr>
        <w:t>擇期於實務訓練4個月期間內調訓，並</w:t>
      </w:r>
      <w:r w:rsidR="00D50F3C">
        <w:rPr>
          <w:rFonts w:ascii="標楷體" w:hAnsi="標楷體" w:hint="eastAsia"/>
          <w:lang w:eastAsia="zh-HK"/>
        </w:rPr>
        <w:t>訂</w:t>
      </w:r>
      <w:r w:rsidR="00EC3B37">
        <w:rPr>
          <w:rFonts w:ascii="標楷體" w:hAnsi="標楷體"/>
        </w:rPr>
        <w:t>於</w:t>
      </w:r>
      <w:r w:rsidR="00EC3B37">
        <w:rPr>
          <w:rFonts w:ascii="標楷體" w:hAnsi="標楷體" w:hint="eastAsia"/>
        </w:rPr>
        <w:t>110</w:t>
      </w:r>
      <w:r w:rsidR="00EC3B37">
        <w:rPr>
          <w:rFonts w:ascii="標楷體" w:hAnsi="標楷體"/>
        </w:rPr>
        <w:t>年7月2</w:t>
      </w:r>
      <w:r w:rsidR="00EC3B37">
        <w:rPr>
          <w:rFonts w:ascii="標楷體" w:hAnsi="標楷體" w:hint="eastAsia"/>
        </w:rPr>
        <w:t>6</w:t>
      </w:r>
      <w:r w:rsidR="00EC3B37">
        <w:rPr>
          <w:rFonts w:ascii="標楷體" w:hAnsi="標楷體"/>
        </w:rPr>
        <w:t>日至</w:t>
      </w:r>
      <w:r w:rsidR="00EC3B37">
        <w:rPr>
          <w:rFonts w:ascii="標楷體" w:hAnsi="標楷體" w:hint="eastAsia"/>
        </w:rPr>
        <w:t>110</w:t>
      </w:r>
      <w:r w:rsidR="00EC3B37">
        <w:rPr>
          <w:rFonts w:ascii="標楷體" w:hAnsi="標楷體"/>
        </w:rPr>
        <w:t>年7月2</w:t>
      </w:r>
      <w:r w:rsidR="00EC3B37">
        <w:rPr>
          <w:rFonts w:ascii="標楷體" w:hAnsi="標楷體" w:hint="eastAsia"/>
        </w:rPr>
        <w:t>9</w:t>
      </w:r>
      <w:r w:rsidR="00EC3B37">
        <w:rPr>
          <w:rFonts w:ascii="標楷體" w:hAnsi="標楷體"/>
        </w:rPr>
        <w:t>日辦理。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二、採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密集研習方式辦理，</w:t>
      </w:r>
      <w:r w:rsidR="00EA2067">
        <w:rPr>
          <w:rFonts w:ascii="標楷體" w:eastAsia="標楷體" w:hAnsi="標楷體" w:cs="Times New Roman" w:hint="eastAsia"/>
          <w:color w:val="000000"/>
          <w:sz w:val="32"/>
          <w:lang w:eastAsia="zh-HK"/>
        </w:rPr>
        <w:t>全日課程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提供膳食</w:t>
      </w:r>
      <w:r w:rsidR="00EA2067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EA2067">
        <w:rPr>
          <w:rFonts w:ascii="標楷體" w:eastAsia="標楷體" w:hAnsi="標楷體" w:cs="Times New Roman" w:hint="eastAsia"/>
          <w:color w:val="000000"/>
          <w:sz w:val="32"/>
          <w:lang w:eastAsia="zh-HK"/>
        </w:rPr>
        <w:t>不供住宿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E82302" w:rsidRPr="00EC3B37" w:rsidRDefault="002824BC" w:rsidP="0073151B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EC3B37">
        <w:rPr>
          <w:rFonts w:ascii="標楷體" w:eastAsia="標楷體" w:hAnsi="標楷體" w:cs="Times New Roman" w:hint="eastAsia"/>
          <w:color w:val="000000"/>
          <w:sz w:val="32"/>
        </w:rPr>
        <w:t>三、</w:t>
      </w:r>
      <w:r w:rsidR="00EC3B37" w:rsidRPr="00EC3B37">
        <w:rPr>
          <w:rFonts w:ascii="標楷體" w:eastAsia="標楷體" w:hAnsi="標楷體" w:cs="Times New Roman"/>
          <w:color w:val="000000"/>
          <w:sz w:val="32"/>
        </w:rPr>
        <w:t>參加集中實務訓練之受訓人員，其訓練期間之學習情形，由高雄市政府送交實務訓練機關學校，作為實務訓練成績考核之參據。</w:t>
      </w:r>
    </w:p>
    <w:p w:rsidR="002824BC" w:rsidRPr="002824BC" w:rsidRDefault="00FA339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、辦理訓後意見調查（如附件），並於結訓後1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AD6F7F" w:rsidRPr="00D72766">
        <w:rPr>
          <w:rFonts w:ascii="標楷體" w:eastAsia="標楷體" w:hAnsi="標楷體" w:cs="Times New Roman" w:hint="eastAsia"/>
          <w:color w:val="000000"/>
          <w:sz w:val="32"/>
          <w:szCs w:val="32"/>
        </w:rPr>
        <w:t>受訓人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6F0164" w:rsidRDefault="002824BC" w:rsidP="006F0164">
      <w:pPr>
        <w:spacing w:before="50" w:line="42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6F0164" w:rsidRPr="00847332">
        <w:rPr>
          <w:rFonts w:ascii="標楷體" w:eastAsia="標楷體" w:hAnsi="標楷體" w:hint="eastAsia"/>
          <w:sz w:val="32"/>
        </w:rPr>
        <w:t>所需</w:t>
      </w:r>
      <w:r w:rsidR="006F0164">
        <w:rPr>
          <w:rFonts w:ascii="標楷體" w:eastAsia="標楷體" w:hAnsi="標楷體" w:hint="eastAsia"/>
          <w:sz w:val="32"/>
        </w:rPr>
        <w:t>講座鐘點費及交通</w:t>
      </w:r>
      <w:r w:rsidR="006F0164" w:rsidRPr="00847332">
        <w:rPr>
          <w:rFonts w:ascii="標楷體" w:eastAsia="標楷體" w:hAnsi="標楷體" w:hint="eastAsia"/>
          <w:sz w:val="32"/>
        </w:rPr>
        <w:t>費</w:t>
      </w:r>
      <w:r w:rsidR="006F0164">
        <w:rPr>
          <w:rFonts w:ascii="標楷體" w:eastAsia="標楷體" w:hAnsi="標楷體" w:hint="eastAsia"/>
          <w:sz w:val="32"/>
        </w:rPr>
        <w:t>由保訓會支應</w:t>
      </w:r>
      <w:r w:rsidR="006F0164" w:rsidRPr="00847332">
        <w:rPr>
          <w:rFonts w:ascii="標楷體" w:eastAsia="標楷體" w:hAnsi="標楷體" w:hint="eastAsia"/>
          <w:sz w:val="32"/>
        </w:rPr>
        <w:t>，</w:t>
      </w:r>
      <w:r w:rsidR="006F0164">
        <w:rPr>
          <w:rFonts w:ascii="標楷體" w:eastAsia="標楷體" w:hAnsi="標楷體" w:hint="eastAsia"/>
          <w:sz w:val="32"/>
        </w:rPr>
        <w:t>其他經費由本府公務人力發展中心</w:t>
      </w:r>
      <w:r w:rsidR="006F0164" w:rsidRPr="00847332">
        <w:rPr>
          <w:rFonts w:ascii="標楷體" w:eastAsia="標楷體" w:hAnsi="標楷體" w:hint="eastAsia"/>
          <w:sz w:val="32"/>
        </w:rPr>
        <w:t>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33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辦理集中實務訓練之人員，除未依規定辦理績效不佳者外，</w:t>
      </w:r>
      <w:r w:rsidR="00D50F3C">
        <w:rPr>
          <w:rFonts w:ascii="標楷體" w:eastAsia="標楷體" w:hAnsi="標楷體" w:cs="Times New Roman" w:hint="eastAsia"/>
          <w:color w:val="000000"/>
          <w:sz w:val="32"/>
          <w:szCs w:val="32"/>
          <w:lang w:eastAsia="zh-HK"/>
        </w:rPr>
        <w:t>受託辦理集中實務訓練機關(構)學校</w:t>
      </w: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得酌予敘獎。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6F0164">
        <w:rPr>
          <w:rFonts w:ascii="標楷體" w:eastAsia="標楷體" w:hAnsi="標楷體" w:cs="Times New Roman" w:hint="eastAsia"/>
          <w:color w:val="000000"/>
          <w:sz w:val="32"/>
          <w:lang w:eastAsia="zh-HK"/>
        </w:rPr>
        <w:t>高雄市政府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18015A" w:rsidRDefault="007352AA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8" w:rsidRPr="00A06A63" w:rsidRDefault="002A40B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" stroked="f">
                <v:textbox style="mso-fit-shape-to-text:t">
                  <w:txbxContent>
                    <w:p w:rsidR="002A40B8" w:rsidRPr="00A06A63" w:rsidRDefault="002A40B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A40B8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612D32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9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</w:t>
      </w:r>
      <w:r w:rsidR="00C27E3B" w:rsidRPr="0052671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</w:t>
      </w:r>
      <w:r w:rsidR="00F41B7B">
        <w:rPr>
          <w:rFonts w:ascii="標楷體" w:eastAsia="標楷體" w:hAnsi="標楷體" w:cs="Times New Roman" w:hint="eastAsia"/>
          <w:bCs/>
          <w:color w:val="000000"/>
          <w:sz w:val="32"/>
          <w:szCs w:val="32"/>
          <w:lang w:eastAsia="zh-HK"/>
        </w:rPr>
        <w:t>一般行政、土木工程</w:t>
      </w:r>
      <w:r w:rsidR="0018015A" w:rsidRPr="0018015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類科</w:t>
      </w:r>
    </w:p>
    <w:p w:rsid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專業集中實務訓練意見調查表</w:t>
      </w:r>
    </w:p>
    <w:p w:rsidR="00C27E3B" w:rsidRP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C27E3B" w:rsidP="002219A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AD6F7F" w:rsidRPr="00D72766">
              <w:rPr>
                <w:rFonts w:ascii="標楷體" w:eastAsia="標楷體" w:hAnsi="標楷體" w:cs="Times New Roman" w:hint="eastAsia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27E3B" w:rsidRPr="002824BC" w:rsidRDefault="00C27E3B" w:rsidP="002219A0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612D32">
              <w:rPr>
                <w:rFonts w:ascii="標楷體" w:eastAsia="標楷體" w:hAnsi="標楷體" w:cs="Times New Roman" w:hint="eastAsia"/>
              </w:rPr>
              <w:t>9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>
              <w:rPr>
                <w:rFonts w:ascii="標楷體" w:eastAsia="標楷體" w:hAnsi="標楷體" w:cs="Times New Roman" w:hint="eastAsia"/>
              </w:rPr>
              <w:t>考試（以下簡稱地方特考）錄取人員訓練計畫五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FE7AAC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C27E3B" w:rsidRPr="002824BC" w:rsidRDefault="00C27E3B" w:rsidP="002219A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612D32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年地方特考</w:t>
            </w:r>
            <w:r w:rsidR="00BA246E">
              <w:rPr>
                <w:rFonts w:ascii="標楷體" w:eastAsia="標楷體" w:hAnsi="標楷體" w:cs="Times New Roman" w:hint="eastAsia"/>
              </w:rPr>
              <w:t>錄取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D72766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C27E3B" w:rsidRPr="002824BC">
        <w:rPr>
          <w:rFonts w:ascii="標楷體" w:eastAsia="標楷體" w:hAnsi="標楷體" w:cs="Times New Roman" w:hint="eastAsia"/>
          <w:sz w:val="28"/>
        </w:rPr>
        <w:t>性別：</w:t>
      </w:r>
      <w:bookmarkStart w:id="0" w:name="_GoBack"/>
    </w:p>
    <w:p w:rsidR="00AD6F7F" w:rsidRPr="00D72766" w:rsidRDefault="00C27E3B" w:rsidP="00AD6F7F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D72766">
        <w:rPr>
          <w:rFonts w:ascii="標楷體" w:eastAsia="標楷體" w:hAnsi="標楷體" w:cs="Times New Roman" w:hint="eastAsia"/>
          <w:sz w:val="28"/>
        </w:rPr>
        <w:t>1.□男           2.□女</w:t>
      </w:r>
      <w:r w:rsidR="00AD6F7F" w:rsidRPr="00D72766">
        <w:rPr>
          <w:rFonts w:ascii="標楷體" w:eastAsia="標楷體" w:hAnsi="標楷體" w:cs="Times New Roman"/>
          <w:sz w:val="28"/>
        </w:rPr>
        <w:tab/>
      </w:r>
      <w:r w:rsidR="00AD6F7F" w:rsidRPr="00D72766">
        <w:rPr>
          <w:rFonts w:ascii="標楷體" w:eastAsia="標楷體" w:hAnsi="標楷體" w:cs="Times New Roman"/>
          <w:sz w:val="28"/>
        </w:rPr>
        <w:tab/>
      </w:r>
      <w:r w:rsidR="00AD6F7F" w:rsidRPr="00D72766">
        <w:rPr>
          <w:rFonts w:ascii="標楷體" w:eastAsia="標楷體" w:hAnsi="標楷體" w:cs="Times New Roman"/>
          <w:sz w:val="28"/>
        </w:rPr>
        <w:tab/>
      </w:r>
      <w:r w:rsidR="00AD6F7F" w:rsidRPr="00D72766">
        <w:rPr>
          <w:rFonts w:ascii="標楷體" w:eastAsia="標楷體" w:hAnsi="標楷體" w:cs="Times New Roman" w:hint="eastAsia"/>
          <w:sz w:val="28"/>
        </w:rPr>
        <w:t xml:space="preserve">     3.□其他</w:t>
      </w:r>
    </w:p>
    <w:bookmarkEnd w:id="0"/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三、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2824BC" w:rsidRPr="00C27E3B" w:rsidRDefault="007352AA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27E3B" w:rsidRPr="002824BC">
        <w:rPr>
          <w:rFonts w:ascii="標楷體" w:eastAsia="標楷體" w:hAnsi="標楷體" w:cs="Times New Roman" w:hint="eastAsia"/>
          <w:sz w:val="28"/>
        </w:rPr>
        <w:t>1.□</w:t>
      </w:r>
      <w:r w:rsidR="00AD619A">
        <w:rPr>
          <w:rFonts w:ascii="標楷體" w:eastAsia="標楷體" w:hAnsi="標楷體" w:cs="Times New Roman" w:hint="eastAsia"/>
          <w:sz w:val="28"/>
        </w:rPr>
        <w:t>地方政府一級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     2.□地方</w:t>
      </w:r>
      <w:r w:rsidR="00AD619A">
        <w:rPr>
          <w:rFonts w:ascii="標楷體" w:eastAsia="標楷體" w:hAnsi="標楷體" w:cs="Times New Roman" w:hint="eastAsia"/>
          <w:sz w:val="28"/>
        </w:rPr>
        <w:t>政府二級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</w:t>
      </w:r>
    </w:p>
    <w:sectPr w:rsidR="002824BC" w:rsidRPr="00C27E3B" w:rsidSect="00075E80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D9" w:rsidRDefault="00DB52D9" w:rsidP="008E096D">
      <w:r>
        <w:separator/>
      </w:r>
    </w:p>
  </w:endnote>
  <w:endnote w:type="continuationSeparator" w:id="0">
    <w:p w:rsidR="00DB52D9" w:rsidRDefault="00DB52D9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D9" w:rsidRDefault="00DB52D9" w:rsidP="008E096D">
      <w:r>
        <w:separator/>
      </w:r>
    </w:p>
  </w:footnote>
  <w:footnote w:type="continuationSeparator" w:id="0">
    <w:p w:rsidR="00DB52D9" w:rsidRDefault="00DB52D9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FBA37C5"/>
    <w:multiLevelType w:val="hybridMultilevel"/>
    <w:tmpl w:val="6B5E8CF6"/>
    <w:lvl w:ilvl="0" w:tplc="4C002E38">
      <w:start w:val="1"/>
      <w:numFmt w:val="decimal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742E"/>
    <w:rsid w:val="000423B0"/>
    <w:rsid w:val="0005340F"/>
    <w:rsid w:val="000725C9"/>
    <w:rsid w:val="00074309"/>
    <w:rsid w:val="00075E80"/>
    <w:rsid w:val="00090B1C"/>
    <w:rsid w:val="00097A5B"/>
    <w:rsid w:val="000B0394"/>
    <w:rsid w:val="001155D7"/>
    <w:rsid w:val="0018015A"/>
    <w:rsid w:val="00190B66"/>
    <w:rsid w:val="002079B9"/>
    <w:rsid w:val="00217B62"/>
    <w:rsid w:val="00220233"/>
    <w:rsid w:val="002219A0"/>
    <w:rsid w:val="002252B1"/>
    <w:rsid w:val="00251463"/>
    <w:rsid w:val="00253C03"/>
    <w:rsid w:val="002824BC"/>
    <w:rsid w:val="0028663C"/>
    <w:rsid w:val="002A40B8"/>
    <w:rsid w:val="002B28B7"/>
    <w:rsid w:val="002D246B"/>
    <w:rsid w:val="003067EF"/>
    <w:rsid w:val="003510A0"/>
    <w:rsid w:val="00373B44"/>
    <w:rsid w:val="003D23DA"/>
    <w:rsid w:val="003D49C8"/>
    <w:rsid w:val="00407B68"/>
    <w:rsid w:val="004570F7"/>
    <w:rsid w:val="00467A86"/>
    <w:rsid w:val="004F7235"/>
    <w:rsid w:val="00510E02"/>
    <w:rsid w:val="0051293D"/>
    <w:rsid w:val="00517006"/>
    <w:rsid w:val="005322B3"/>
    <w:rsid w:val="00560A73"/>
    <w:rsid w:val="0057079D"/>
    <w:rsid w:val="005807E4"/>
    <w:rsid w:val="0058372D"/>
    <w:rsid w:val="005B4387"/>
    <w:rsid w:val="005C12F7"/>
    <w:rsid w:val="005E06FB"/>
    <w:rsid w:val="00612D32"/>
    <w:rsid w:val="00652140"/>
    <w:rsid w:val="006523F3"/>
    <w:rsid w:val="00665702"/>
    <w:rsid w:val="00694FB5"/>
    <w:rsid w:val="006D1610"/>
    <w:rsid w:val="006F0164"/>
    <w:rsid w:val="00724D8B"/>
    <w:rsid w:val="0073151B"/>
    <w:rsid w:val="007352AA"/>
    <w:rsid w:val="00747541"/>
    <w:rsid w:val="0075084D"/>
    <w:rsid w:val="007A46F3"/>
    <w:rsid w:val="007B1A8F"/>
    <w:rsid w:val="007B359B"/>
    <w:rsid w:val="008423E0"/>
    <w:rsid w:val="00863759"/>
    <w:rsid w:val="008D003B"/>
    <w:rsid w:val="008E096D"/>
    <w:rsid w:val="00911BD8"/>
    <w:rsid w:val="00926DF1"/>
    <w:rsid w:val="009615CA"/>
    <w:rsid w:val="00992141"/>
    <w:rsid w:val="009B2B37"/>
    <w:rsid w:val="009D6FC7"/>
    <w:rsid w:val="009F58A2"/>
    <w:rsid w:val="00A003A5"/>
    <w:rsid w:val="00A06A63"/>
    <w:rsid w:val="00A31443"/>
    <w:rsid w:val="00A37371"/>
    <w:rsid w:val="00A515C8"/>
    <w:rsid w:val="00A74722"/>
    <w:rsid w:val="00AD619A"/>
    <w:rsid w:val="00AD6F7F"/>
    <w:rsid w:val="00B1025A"/>
    <w:rsid w:val="00B47505"/>
    <w:rsid w:val="00B63B33"/>
    <w:rsid w:val="00B8484F"/>
    <w:rsid w:val="00BA246E"/>
    <w:rsid w:val="00BC2CD8"/>
    <w:rsid w:val="00BD0BB6"/>
    <w:rsid w:val="00BD6F1E"/>
    <w:rsid w:val="00C27E3B"/>
    <w:rsid w:val="00C34E4F"/>
    <w:rsid w:val="00C805DC"/>
    <w:rsid w:val="00C875A0"/>
    <w:rsid w:val="00CC706D"/>
    <w:rsid w:val="00D1093D"/>
    <w:rsid w:val="00D21616"/>
    <w:rsid w:val="00D22DC5"/>
    <w:rsid w:val="00D23A9C"/>
    <w:rsid w:val="00D50F3C"/>
    <w:rsid w:val="00D72766"/>
    <w:rsid w:val="00DB52D9"/>
    <w:rsid w:val="00DE7B8F"/>
    <w:rsid w:val="00E04928"/>
    <w:rsid w:val="00E31253"/>
    <w:rsid w:val="00E82302"/>
    <w:rsid w:val="00EA2067"/>
    <w:rsid w:val="00EC3B37"/>
    <w:rsid w:val="00ED0EE0"/>
    <w:rsid w:val="00EE079F"/>
    <w:rsid w:val="00F02AF7"/>
    <w:rsid w:val="00F20898"/>
    <w:rsid w:val="00F41B7B"/>
    <w:rsid w:val="00F55905"/>
    <w:rsid w:val="00FA2D99"/>
    <w:rsid w:val="00FA339A"/>
    <w:rsid w:val="00FC48E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B87190-76E9-4B2E-A8F2-DAF21BA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Body Text"/>
    <w:link w:val="ac"/>
    <w:qFormat/>
    <w:rsid w:val="00EC3B37"/>
    <w:pPr>
      <w:suppressAutoHyphens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c">
    <w:name w:val="本文 字元"/>
    <w:basedOn w:val="a0"/>
    <w:link w:val="ab"/>
    <w:rsid w:val="00EC3B37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Default">
    <w:name w:val="Default"/>
    <w:rsid w:val="00407B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407B68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407B68"/>
    <w:rPr>
      <w:rFonts w:ascii="標楷體" w:eastAsia="標楷體" w:hAnsi="標楷體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07B68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407B68"/>
    <w:rPr>
      <w:rFonts w:ascii="標楷體" w:eastAsia="標楷體" w:hAnsi="標楷體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407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user-name</cp:lastModifiedBy>
  <cp:revision>2</cp:revision>
  <cp:lastPrinted>2021-06-04T02:13:00Z</cp:lastPrinted>
  <dcterms:created xsi:type="dcterms:W3CDTF">2021-06-04T02:14:00Z</dcterms:created>
  <dcterms:modified xsi:type="dcterms:W3CDTF">2021-06-04T02:14:00Z</dcterms:modified>
</cp:coreProperties>
</file>