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3E" w:rsidRDefault="006C1A09">
      <w:pPr>
        <w:pStyle w:val="Standard"/>
        <w:wordWrap w:val="0"/>
        <w:overflowPunct w:val="0"/>
        <w:spacing w:line="460" w:lineRule="exact"/>
        <w:ind w:left="118"/>
        <w:jc w:val="both"/>
      </w:pPr>
      <w:r>
        <w:rPr>
          <w:rFonts w:ascii="標楷體" w:eastAsia="標楷體" w:hAnsi="標楷體" w:cs="標楷體"/>
          <w:b/>
          <w:color w:val="000000"/>
          <w:sz w:val="32"/>
        </w:rPr>
        <w:t>110年公務人員特種考試一般警察人員考試四等考試行政警察人員類別錄取人員教育訓練</w:t>
      </w:r>
      <w:r>
        <w:rPr>
          <w:rFonts w:ascii="標楷體" w:eastAsia="標楷體" w:hAnsi="標楷體" w:cs="標楷體"/>
          <w:b/>
          <w:bCs/>
          <w:color w:val="000000"/>
          <w:sz w:val="32"/>
        </w:rPr>
        <w:t>請假規定</w:t>
      </w:r>
    </w:p>
    <w:p w:rsidR="00134D3E" w:rsidRDefault="006C1A09">
      <w:pPr>
        <w:pStyle w:val="Standard"/>
        <w:wordWrap w:val="0"/>
        <w:overflowPunct w:val="0"/>
        <w:spacing w:line="400" w:lineRule="exact"/>
        <w:jc w:val="right"/>
      </w:pPr>
      <w:r>
        <w:rPr>
          <w:rFonts w:ascii="標楷體" w:eastAsia="標楷體" w:hAnsi="標楷體" w:cs="標楷體"/>
          <w:color w:val="000000"/>
          <w:spacing w:val="-2"/>
          <w:sz w:val="24"/>
          <w:szCs w:val="24"/>
        </w:rPr>
        <w:t>民國110年</w:t>
      </w:r>
      <w:r>
        <w:rPr>
          <w:rFonts w:ascii="標楷體" w:eastAsia="標楷體" w:hAnsi="標楷體"/>
          <w:color w:val="000000"/>
          <w:sz w:val="24"/>
          <w:szCs w:val="24"/>
        </w:rPr>
        <w:t>12</w:t>
      </w:r>
      <w:r>
        <w:rPr>
          <w:rFonts w:ascii="標楷體" w:eastAsia="標楷體" w:hAnsi="標楷體" w:cs="標楷體"/>
          <w:color w:val="000000"/>
          <w:spacing w:val="-2"/>
          <w:sz w:val="24"/>
          <w:szCs w:val="24"/>
        </w:rPr>
        <w:t>月6日</w:t>
      </w:r>
    </w:p>
    <w:p w:rsidR="00134D3E" w:rsidRDefault="006C1A09">
      <w:pPr>
        <w:pStyle w:val="Standard"/>
        <w:wordWrap w:val="0"/>
        <w:overflowPunct w:val="0"/>
        <w:spacing w:line="400" w:lineRule="exact"/>
        <w:ind w:left="480" w:hanging="478"/>
        <w:jc w:val="right"/>
      </w:pPr>
      <w:r>
        <w:rPr>
          <w:rFonts w:ascii="標楷體" w:eastAsia="標楷體" w:hAnsi="標楷體" w:cs="標楷體"/>
          <w:color w:val="000000"/>
          <w:spacing w:val="-2"/>
          <w:sz w:val="24"/>
          <w:szCs w:val="24"/>
        </w:rPr>
        <w:t>保訓會</w:t>
      </w:r>
      <w:proofErr w:type="gramStart"/>
      <w:r>
        <w:rPr>
          <w:rFonts w:ascii="標楷體" w:eastAsia="標楷體" w:hAnsi="標楷體" w:cs="標楷體"/>
          <w:color w:val="000000"/>
          <w:spacing w:val="-2"/>
          <w:sz w:val="24"/>
          <w:szCs w:val="24"/>
        </w:rPr>
        <w:t>公訓字第</w:t>
      </w:r>
      <w:r>
        <w:rPr>
          <w:rFonts w:ascii="標楷體" w:eastAsia="標楷體" w:hAnsi="標楷體"/>
          <w:color w:val="000000"/>
          <w:sz w:val="24"/>
          <w:szCs w:val="24"/>
        </w:rPr>
        <w:t>1100011168</w:t>
      </w:r>
      <w:r>
        <w:rPr>
          <w:rFonts w:ascii="標楷體" w:eastAsia="標楷體" w:hAnsi="標楷體" w:cs="標楷體"/>
          <w:color w:val="000000"/>
          <w:spacing w:val="-2"/>
          <w:sz w:val="24"/>
          <w:szCs w:val="24"/>
        </w:rPr>
        <w:t>號</w:t>
      </w:r>
      <w:proofErr w:type="gramEnd"/>
      <w:r>
        <w:rPr>
          <w:rFonts w:ascii="標楷體" w:eastAsia="標楷體" w:hAnsi="標楷體" w:cs="標楷體"/>
          <w:color w:val="000000"/>
          <w:spacing w:val="-2"/>
          <w:sz w:val="24"/>
          <w:szCs w:val="24"/>
        </w:rPr>
        <w:t>函核定</w:t>
      </w:r>
    </w:p>
    <w:p w:rsidR="00134D3E" w:rsidRDefault="006C1A09">
      <w:pPr>
        <w:suppressAutoHyphens w:val="0"/>
        <w:overflowPunct w:val="0"/>
        <w:autoSpaceDE w:val="0"/>
        <w:spacing w:before="120" w:line="460" w:lineRule="exact"/>
        <w:ind w:left="560" w:hanging="560"/>
        <w:jc w:val="both"/>
        <w:textAlignment w:val="auto"/>
      </w:pPr>
      <w:r>
        <w:rPr>
          <w:rFonts w:ascii="標楷體" w:eastAsia="標楷體" w:hAnsi="標楷體" w:cs="Times New Roman"/>
          <w:color w:val="000000"/>
          <w:sz w:val="28"/>
          <w:szCs w:val="28"/>
          <w:lang w:bidi="ar-SA"/>
        </w:rPr>
        <w:t>一、為統籌規範110年公務人員特種考試一般警察人員考試四等考試行政警察人員類別錄取人員教育訓練期間之請假事宜，特依據110年公務人員特種考試一般警察人員考試錄取人員訓練計畫第17點，訂定本規定。</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二、本教育訓練由臺灣警察專科學校（以下簡稱警專）辦理。受訓人員（以下稱學員）於訓練期間請假別及事由如下：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（一）事假：確因重大或特殊事故，得檢具證明文件申請。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（二）病假：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1.經公、私立醫院證明者。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w:t>
      </w:r>
      <w:proofErr w:type="gramStart"/>
      <w:r>
        <w:rPr>
          <w:rFonts w:ascii="標楷體" w:eastAsia="標楷體" w:hAnsi="標楷體" w:cs="Times New Roman"/>
          <w:color w:val="000000"/>
          <w:sz w:val="28"/>
          <w:szCs w:val="28"/>
          <w:lang w:val="en-US" w:bidi="ar-SA"/>
        </w:rPr>
        <w:t>經確診</w:t>
      </w:r>
      <w:proofErr w:type="gramEnd"/>
      <w:r>
        <w:rPr>
          <w:rFonts w:ascii="標楷體" w:eastAsia="標楷體" w:hAnsi="標楷體" w:cs="Times New Roman"/>
          <w:color w:val="000000"/>
          <w:sz w:val="28"/>
          <w:szCs w:val="28"/>
          <w:lang w:val="en-US" w:bidi="ar-SA"/>
        </w:rPr>
        <w:t>為流行性傳染病患者，為避免</w:t>
      </w:r>
      <w:proofErr w:type="gramStart"/>
      <w:r>
        <w:rPr>
          <w:rFonts w:ascii="標楷體" w:eastAsia="標楷體" w:hAnsi="標楷體" w:cs="Times New Roman"/>
          <w:color w:val="000000"/>
          <w:sz w:val="28"/>
          <w:szCs w:val="28"/>
          <w:lang w:val="en-US" w:bidi="ar-SA"/>
        </w:rPr>
        <w:t>疫</w:t>
      </w:r>
      <w:proofErr w:type="gramEnd"/>
      <w:r>
        <w:rPr>
          <w:rFonts w:ascii="標楷體" w:eastAsia="標楷體" w:hAnsi="標楷體" w:cs="Times New Roman"/>
          <w:color w:val="000000"/>
          <w:sz w:val="28"/>
          <w:szCs w:val="28"/>
          <w:lang w:val="en-US" w:bidi="ar-SA"/>
        </w:rPr>
        <w:t>情擴大，得視實際需求申請病假隔離，其請假時數不列入本規定第3點所定時數限制，及</w:t>
      </w:r>
      <w:proofErr w:type="gramStart"/>
      <w:r>
        <w:rPr>
          <w:rFonts w:ascii="標楷體" w:eastAsia="標楷體" w:hAnsi="標楷體" w:cs="Times New Roman"/>
          <w:color w:val="000000"/>
          <w:sz w:val="28"/>
          <w:szCs w:val="28"/>
          <w:lang w:val="en-US" w:bidi="ar-SA"/>
        </w:rPr>
        <w:t>免予依第8點</w:t>
      </w:r>
      <w:proofErr w:type="gramEnd"/>
      <w:r>
        <w:rPr>
          <w:rFonts w:ascii="標楷體" w:eastAsia="標楷體" w:hAnsi="標楷體" w:cs="Times New Roman"/>
          <w:color w:val="000000"/>
          <w:sz w:val="28"/>
          <w:szCs w:val="28"/>
          <w:lang w:val="en-US" w:bidi="ar-SA"/>
        </w:rPr>
        <w:t>第2款規定減操行分數。</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（三）喪假：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1.因父母、配偶死亡者，給喪假10日。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2.繼父母、配偶之父母、子女死亡者，給喪假7日。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3.曾祖父母、祖父母、配偶之祖父母、配偶之繼父母、兄弟姊妹死亡者，給喪假3日。</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4.除繼父母、配偶之繼父母，以學員或其配偶於成年前</w:t>
      </w:r>
      <w:proofErr w:type="gramStart"/>
      <w:r>
        <w:rPr>
          <w:rFonts w:ascii="標楷體" w:eastAsia="標楷體" w:hAnsi="標楷體" w:cs="Times New Roman"/>
          <w:color w:val="000000"/>
          <w:sz w:val="28"/>
          <w:szCs w:val="28"/>
          <w:lang w:val="en-US" w:bidi="ar-SA"/>
        </w:rPr>
        <w:t>受該繼父母</w:t>
      </w:r>
      <w:proofErr w:type="gramEnd"/>
      <w:r>
        <w:rPr>
          <w:rFonts w:ascii="標楷體" w:eastAsia="標楷體" w:hAnsi="標楷體" w:cs="Times New Roman"/>
          <w:color w:val="000000"/>
          <w:sz w:val="28"/>
          <w:szCs w:val="28"/>
          <w:lang w:val="en-US" w:bidi="ar-SA"/>
        </w:rPr>
        <w:t>扶養或</w:t>
      </w:r>
      <w:proofErr w:type="gramStart"/>
      <w:r>
        <w:rPr>
          <w:rFonts w:ascii="標楷體" w:eastAsia="標楷體" w:hAnsi="標楷體" w:cs="Times New Roman"/>
          <w:color w:val="000000"/>
          <w:sz w:val="28"/>
          <w:szCs w:val="28"/>
          <w:lang w:val="en-US" w:bidi="ar-SA"/>
        </w:rPr>
        <w:t>於該繼父母</w:t>
      </w:r>
      <w:proofErr w:type="gramEnd"/>
      <w:r>
        <w:rPr>
          <w:rFonts w:ascii="標楷體" w:eastAsia="標楷體" w:hAnsi="標楷體" w:cs="Times New Roman"/>
          <w:color w:val="000000"/>
          <w:sz w:val="28"/>
          <w:szCs w:val="28"/>
          <w:lang w:val="en-US" w:bidi="ar-SA"/>
        </w:rPr>
        <w:t>死亡前仍共居者為限外，其餘喪假應以原因發生時所存在之天然</w:t>
      </w:r>
      <w:proofErr w:type="gramStart"/>
      <w:r>
        <w:rPr>
          <w:rFonts w:ascii="標楷體" w:eastAsia="標楷體" w:hAnsi="標楷體" w:cs="Times New Roman"/>
          <w:color w:val="000000"/>
          <w:sz w:val="28"/>
          <w:szCs w:val="28"/>
          <w:lang w:val="en-US" w:bidi="ar-SA"/>
        </w:rPr>
        <w:t>血親或擬制</w:t>
      </w:r>
      <w:proofErr w:type="gramEnd"/>
      <w:r>
        <w:rPr>
          <w:rFonts w:ascii="標楷體" w:eastAsia="標楷體" w:hAnsi="標楷體" w:cs="Times New Roman"/>
          <w:color w:val="000000"/>
          <w:sz w:val="28"/>
          <w:szCs w:val="28"/>
          <w:lang w:val="en-US" w:bidi="ar-SA"/>
        </w:rPr>
        <w:t>血親為限。</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5.喪假得分次申請。但應於死亡之日起</w:t>
      </w:r>
      <w:proofErr w:type="gramStart"/>
      <w:r>
        <w:rPr>
          <w:rFonts w:ascii="標楷體" w:eastAsia="標楷體" w:hAnsi="標楷體" w:cs="Times New Roman"/>
          <w:color w:val="000000"/>
          <w:sz w:val="28"/>
          <w:szCs w:val="28"/>
          <w:lang w:val="en-US" w:bidi="ar-SA"/>
        </w:rPr>
        <w:t>百日內請畢</w:t>
      </w:r>
      <w:proofErr w:type="gramEnd"/>
      <w:r>
        <w:rPr>
          <w:rFonts w:ascii="標楷體" w:eastAsia="標楷體" w:hAnsi="標楷體" w:cs="Times New Roman"/>
          <w:color w:val="000000"/>
          <w:sz w:val="28"/>
          <w:szCs w:val="28"/>
          <w:lang w:val="en-US" w:bidi="ar-SA"/>
        </w:rPr>
        <w:t>。</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（四）公假：</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1.限參加國家考試、後備軍人及補充兵之召集經核准者、公職人員選舉之投票及基於法定義務出席作證、答辯，或</w:t>
      </w:r>
      <w:proofErr w:type="gramStart"/>
      <w:r>
        <w:rPr>
          <w:rFonts w:ascii="標楷體" w:eastAsia="標楷體" w:hAnsi="標楷體" w:cs="Times New Roman"/>
          <w:color w:val="000000"/>
          <w:sz w:val="28"/>
          <w:szCs w:val="28"/>
          <w:lang w:val="en-US" w:bidi="ar-SA"/>
        </w:rPr>
        <w:t>因公經核准</w:t>
      </w:r>
      <w:proofErr w:type="gramEnd"/>
      <w:r>
        <w:rPr>
          <w:rFonts w:ascii="標楷體" w:eastAsia="標楷體" w:hAnsi="標楷體" w:cs="Times New Roman"/>
          <w:color w:val="000000"/>
          <w:sz w:val="28"/>
          <w:szCs w:val="28"/>
          <w:lang w:val="en-US" w:bidi="ar-SA"/>
        </w:rPr>
        <w:t>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2.公傷假：因公受傷必須休養或治療者。</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lastRenderedPageBreak/>
        <w:t>3.公差假：經指派從事公益、公務、照顧病患等事宜者。</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（五）婚假：確因結婚，並經查明屬實者，給婚假7日。假期未能</w:t>
      </w:r>
      <w:proofErr w:type="gramStart"/>
      <w:r>
        <w:rPr>
          <w:rFonts w:ascii="標楷體" w:eastAsia="標楷體" w:hAnsi="標楷體" w:cs="Times New Roman"/>
          <w:color w:val="000000"/>
          <w:sz w:val="28"/>
          <w:szCs w:val="28"/>
          <w:lang w:val="en-US" w:bidi="ar-SA"/>
        </w:rPr>
        <w:t>一次請畢者</w:t>
      </w:r>
      <w:proofErr w:type="gramEnd"/>
      <w:r>
        <w:rPr>
          <w:rFonts w:ascii="標楷體" w:eastAsia="標楷體" w:hAnsi="標楷體" w:cs="Times New Roman"/>
          <w:color w:val="000000"/>
          <w:sz w:val="28"/>
          <w:szCs w:val="28"/>
          <w:lang w:val="en-US" w:bidi="ar-SA"/>
        </w:rPr>
        <w:t>，得於結婚之日起1個月內，分次申請。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（六）陪產假：因配偶分娩者，給陪產假5日。並於配偶分娩日前</w:t>
      </w:r>
      <w:proofErr w:type="gramStart"/>
      <w:r>
        <w:rPr>
          <w:rFonts w:ascii="標楷體" w:eastAsia="標楷體" w:hAnsi="標楷體" w:cs="Times New Roman"/>
          <w:color w:val="000000"/>
          <w:sz w:val="28"/>
          <w:szCs w:val="28"/>
          <w:lang w:val="en-US" w:bidi="ar-SA"/>
        </w:rPr>
        <w:t>後5日內請畢</w:t>
      </w:r>
      <w:proofErr w:type="gramEnd"/>
      <w:r>
        <w:rPr>
          <w:rFonts w:ascii="標楷體" w:eastAsia="標楷體" w:hAnsi="標楷體" w:cs="Times New Roman"/>
          <w:color w:val="000000"/>
          <w:sz w:val="28"/>
          <w:szCs w:val="28"/>
          <w:lang w:val="en-US" w:bidi="ar-SA"/>
        </w:rPr>
        <w:t>，例假日順延之。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（七）特別假：有特殊優良事蹟，經簽請核准者。</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（八）</w:t>
      </w:r>
      <w:r>
        <w:rPr>
          <w:rFonts w:ascii="標楷體" w:eastAsia="標楷體" w:hAnsi="標楷體" w:cs="Times New Roman"/>
          <w:color w:val="000000"/>
          <w:spacing w:val="-4"/>
          <w:sz w:val="28"/>
          <w:szCs w:val="28"/>
          <w:lang w:val="en-US" w:bidi="ar-SA"/>
        </w:rPr>
        <w:t>骨髓或器官捐贈假：因捐贈骨髓或器官者，視實際需要給假。</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（九）生理假:女性學員因</w:t>
      </w:r>
      <w:proofErr w:type="gramStart"/>
      <w:r>
        <w:rPr>
          <w:rFonts w:ascii="標楷體" w:eastAsia="標楷體" w:hAnsi="標楷體" w:cs="Times New Roman"/>
          <w:color w:val="000000"/>
          <w:sz w:val="28"/>
          <w:szCs w:val="28"/>
          <w:lang w:val="en-US" w:bidi="ar-SA"/>
        </w:rPr>
        <w:t>生理日致訓練</w:t>
      </w:r>
      <w:proofErr w:type="gramEnd"/>
      <w:r>
        <w:rPr>
          <w:rFonts w:ascii="標楷體" w:eastAsia="標楷體" w:hAnsi="標楷體" w:cs="Times New Roman"/>
          <w:color w:val="000000"/>
          <w:sz w:val="28"/>
          <w:szCs w:val="28"/>
          <w:lang w:val="en-US" w:bidi="ar-SA"/>
        </w:rPr>
        <w:t>有困難，每月得請生理假1日，教育訓練期間請假日數未逾3日，</w:t>
      </w:r>
      <w:proofErr w:type="gramStart"/>
      <w:r>
        <w:rPr>
          <w:rFonts w:ascii="標楷體" w:eastAsia="標楷體" w:hAnsi="標楷體" w:cs="Times New Roman"/>
          <w:color w:val="000000"/>
          <w:sz w:val="28"/>
          <w:szCs w:val="28"/>
          <w:lang w:val="en-US" w:bidi="ar-SA"/>
        </w:rPr>
        <w:t>不</w:t>
      </w:r>
      <w:proofErr w:type="gramEnd"/>
      <w:r>
        <w:rPr>
          <w:rFonts w:ascii="標楷體" w:eastAsia="標楷體" w:hAnsi="標楷體" w:cs="Times New Roman"/>
          <w:color w:val="000000"/>
          <w:sz w:val="28"/>
          <w:szCs w:val="28"/>
          <w:lang w:val="en-US" w:bidi="ar-SA"/>
        </w:rPr>
        <w:t>併入病假計算，其餘日數併入病假計算。</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三、請假時數:</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（一）每階段請事假不得超過5日，事、病假合計不得超過10日（每日以24小時計算）。</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（二）每階段正課請假缺課時數不得超過該階段課程時數18</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；曠課累計不得超過該階段課程時數2</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（三）實習</w:t>
      </w:r>
      <w:proofErr w:type="gramStart"/>
      <w:r>
        <w:rPr>
          <w:rFonts w:ascii="標楷體" w:eastAsia="標楷體" w:hAnsi="標楷體" w:cs="Times New Roman"/>
          <w:color w:val="000000"/>
          <w:sz w:val="28"/>
          <w:szCs w:val="28"/>
          <w:lang w:val="en-US" w:bidi="ar-SA"/>
        </w:rPr>
        <w:t>期間（8週</w:t>
      </w:r>
      <w:proofErr w:type="gramEnd"/>
      <w:r>
        <w:rPr>
          <w:rFonts w:ascii="標楷體" w:eastAsia="標楷體" w:hAnsi="標楷體" w:cs="Times New Roman"/>
          <w:color w:val="000000"/>
          <w:sz w:val="28"/>
          <w:szCs w:val="28"/>
          <w:lang w:val="en-US" w:bidi="ar-SA"/>
        </w:rPr>
        <w:t>）請事假不得超過45小時，事、病假合計不得超過90小時，或排有勤務之請假時數不得超過實習總時數18</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，曠課累計不得超過實習總時數2</w:t>
      </w:r>
      <w:r>
        <w:rPr>
          <w:rFonts w:ascii="標楷體" w:eastAsia="標楷體" w:hAnsi="標楷體" w:cs="標楷體"/>
          <w:color w:val="000000"/>
          <w:spacing w:val="-10"/>
          <w:sz w:val="28"/>
        </w:rPr>
        <w:t>%</w:t>
      </w:r>
      <w:r>
        <w:rPr>
          <w:rFonts w:ascii="標楷體" w:eastAsia="標楷體" w:hAnsi="標楷體" w:cs="Times New Roman"/>
          <w:color w:val="000000"/>
          <w:sz w:val="28"/>
          <w:szCs w:val="28"/>
          <w:lang w:val="en-US" w:bidi="ar-SA"/>
        </w:rPr>
        <w:t>。實習期間之差假天數應併入下一階段進行結算；無下一階段時，應併入最後一階段計算。</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四）如因喪假、分娩、流產、重大傷病或其他不可歸責事由致無法繼續訓練者，得於事由發生後5日內檢具證明文件，由警專報請內政部（警政署）函轉公務人員保障暨培訓委員會（以下簡稱保訓會）申請停止訓練。因前揭事由或公假致請假超過規定缺課時數者，應予停止訓練。</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四、請假程序:</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（一）在校期間請假外出應填請假單，連同證明文件，送交區隊長逐級核准，經核准後持請假單（副聯）交警衛隊後始得離開，並依期限返校。</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（二）實習期間請假外出應填寫請假報告單，連同證明文件，送交</w:t>
      </w:r>
      <w:r>
        <w:rPr>
          <w:rFonts w:ascii="標楷體" w:eastAsia="標楷體" w:hAnsi="標楷體" w:cs="Times New Roman"/>
          <w:color w:val="000000"/>
          <w:sz w:val="28"/>
          <w:szCs w:val="28"/>
          <w:lang w:val="en-US" w:bidi="ar-SA"/>
        </w:rPr>
        <w:lastRenderedPageBreak/>
        <w:t>實習指導官逐級核准，經核准後始得離開，並依期限返回實習單位。</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（三）請假手續除特殊情形未能事先及時辦理者外，至遲應1日前提出。</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五、准假權責：</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（一）在校期間:</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1.4小時以內者，由區隊長核准。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2.未滿3日者，由中隊長核准。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3.3日以上者，由大隊長核准。</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（二）實習期間:</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1.1日以下者，由實習指導官核准。</w:t>
      </w:r>
    </w:p>
    <w:p w:rsidR="00134D3E" w:rsidRDefault="006C1A09">
      <w:pPr>
        <w:pStyle w:val="Standard"/>
        <w:wordWrap w:val="0"/>
        <w:overflowPunct w:val="0"/>
        <w:spacing w:line="460" w:lineRule="exact"/>
        <w:ind w:left="1160" w:hanging="28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2.1日以上或已請假日數合計超過3日者，由實習指導官轉陳上級長官核准。</w:t>
      </w:r>
    </w:p>
    <w:p w:rsidR="00134D3E" w:rsidRDefault="006C1A09">
      <w:pPr>
        <w:pStyle w:val="Standard"/>
        <w:wordWrap w:val="0"/>
        <w:overflowPunct w:val="0"/>
        <w:spacing w:line="460" w:lineRule="exact"/>
        <w:ind w:left="565" w:hanging="563"/>
        <w:jc w:val="both"/>
      </w:pPr>
      <w:r>
        <w:rPr>
          <w:rFonts w:ascii="標楷體" w:eastAsia="標楷體" w:hAnsi="標楷體" w:cs="Times New Roman"/>
          <w:color w:val="000000"/>
          <w:sz w:val="28"/>
          <w:szCs w:val="28"/>
          <w:lang w:val="en-US" w:bidi="ar-SA"/>
        </w:rPr>
        <w:t>六、請假期間遇有不可抗力之特殊情事發生逾時返回者，得檢具證明申請補假。無正當事</w:t>
      </w:r>
      <w:bookmarkStart w:id="0" w:name="_GoBack"/>
      <w:bookmarkEnd w:id="0"/>
      <w:r>
        <w:rPr>
          <w:rFonts w:ascii="標楷體" w:eastAsia="標楷體" w:hAnsi="標楷體" w:cs="Times New Roman"/>
          <w:color w:val="000000"/>
          <w:sz w:val="28"/>
          <w:szCs w:val="28"/>
          <w:lang w:val="en-US" w:bidi="ar-SA"/>
        </w:rPr>
        <w:t>由逾假或不假外出者，除依1</w:t>
      </w:r>
      <w:r w:rsidRPr="00224E04">
        <w:rPr>
          <w:rFonts w:ascii="標楷體" w:eastAsia="標楷體" w:hAnsi="標楷體" w:cs="Times New Roman"/>
          <w:color w:val="000000"/>
          <w:sz w:val="28"/>
          <w:szCs w:val="28"/>
          <w:shd w:val="clear" w:color="auto" w:fill="FFFFFF"/>
          <w:lang w:val="en-US" w:bidi="ar-SA"/>
        </w:rPr>
        <w:t>1</w:t>
      </w:r>
      <w:r>
        <w:rPr>
          <w:rFonts w:ascii="標楷體" w:eastAsia="標楷體" w:hAnsi="標楷體" w:cs="Times New Roman"/>
          <w:color w:val="000000"/>
          <w:sz w:val="28"/>
          <w:szCs w:val="28"/>
          <w:lang w:val="en-US" w:bidi="ar-SA"/>
        </w:rPr>
        <w:t>0年公務人員特種考試一般警察人員考試四等考試行政警察人員類別錄取人員教育訓練獎懲規定辦理外，其於上課時間內者並以曠課論。</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七、學員於教育訓練期間曠課或請事假超過規定日數時，應按日扣除其曠課或請事假超過規定日數之津貼。</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八、學員請假應減操行分數者，其減分及處分之標準如下：</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（一）正課時間請事假者，每小時減0.03分；課外時間請事假者，每小時減0.015分。請假時數以小時為單位，未滿1小時以1小時計。</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（二）病假比照事假減半減分。</w:t>
      </w:r>
    </w:p>
    <w:p w:rsidR="00134D3E" w:rsidRDefault="006C1A09">
      <w:pPr>
        <w:pStyle w:val="Standard"/>
        <w:wordWrap w:val="0"/>
        <w:overflowPunct w:val="0"/>
        <w:spacing w:line="460" w:lineRule="exact"/>
        <w:ind w:left="1280" w:hanging="840"/>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（三）喪假、公假、婚假、流產假、陪產假、特別假、骨髓或器官捐贈假、生理假（3日內），</w:t>
      </w:r>
      <w:proofErr w:type="gramStart"/>
      <w:r>
        <w:rPr>
          <w:rFonts w:ascii="標楷體" w:eastAsia="標楷體" w:hAnsi="標楷體" w:cs="Times New Roman"/>
          <w:color w:val="000000"/>
          <w:sz w:val="28"/>
          <w:szCs w:val="28"/>
          <w:lang w:val="en-US" w:bidi="ar-SA"/>
        </w:rPr>
        <w:t>免減分</w:t>
      </w:r>
      <w:proofErr w:type="gramEnd"/>
      <w:r>
        <w:rPr>
          <w:rFonts w:ascii="標楷體" w:eastAsia="標楷體" w:hAnsi="標楷體" w:cs="Times New Roman"/>
          <w:color w:val="000000"/>
          <w:sz w:val="28"/>
          <w:szCs w:val="28"/>
          <w:lang w:val="en-US" w:bidi="ar-SA"/>
        </w:rPr>
        <w:t>。</w:t>
      </w:r>
    </w:p>
    <w:p w:rsidR="00134D3E" w:rsidRDefault="006C1A09">
      <w:pPr>
        <w:pStyle w:val="Standard"/>
        <w:wordWrap w:val="0"/>
        <w:overflowPunct w:val="0"/>
        <w:spacing w:line="460" w:lineRule="exact"/>
        <w:ind w:left="1280" w:hanging="840"/>
        <w:jc w:val="both"/>
      </w:pPr>
      <w:r>
        <w:rPr>
          <w:rFonts w:ascii="標楷體" w:eastAsia="標楷體" w:hAnsi="標楷體" w:cs="Times New Roman"/>
          <w:color w:val="000000"/>
          <w:sz w:val="28"/>
          <w:szCs w:val="28"/>
          <w:lang w:val="en-US" w:bidi="ar-SA"/>
        </w:rPr>
        <w:t>（四）</w:t>
      </w:r>
      <w:r>
        <w:rPr>
          <w:rFonts w:ascii="標楷體" w:eastAsia="標楷體" w:hAnsi="標楷體" w:cs="標楷體"/>
          <w:color w:val="000000"/>
          <w:sz w:val="28"/>
          <w:szCs w:val="32"/>
        </w:rPr>
        <w:t>實習期間請假應減操行分數，併入下一階段操行成績計算</w:t>
      </w:r>
      <w:r>
        <w:rPr>
          <w:rFonts w:ascii="標楷體" w:eastAsia="標楷體" w:hAnsi="標楷體" w:cs="Times New Roman"/>
          <w:color w:val="000000"/>
          <w:sz w:val="28"/>
          <w:szCs w:val="28"/>
          <w:lang w:val="en-US" w:bidi="ar-SA"/>
        </w:rPr>
        <w:t>；無下一階段時，應併入最後一階段計算</w:t>
      </w:r>
      <w:r>
        <w:rPr>
          <w:rFonts w:ascii="標楷體" w:eastAsia="標楷體" w:hAnsi="標楷體" w:cs="標楷體"/>
          <w:color w:val="000000"/>
          <w:sz w:val="28"/>
          <w:szCs w:val="32"/>
        </w:rPr>
        <w:t>。</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九、有特殊優良事蹟表現，經簽奉校長核准者，給予特別假。</w:t>
      </w:r>
    </w:p>
    <w:p w:rsidR="00134D3E" w:rsidRDefault="006C1A09">
      <w:pPr>
        <w:pStyle w:val="Standard"/>
        <w:wordWrap w:val="0"/>
        <w:overflowPunct w:val="0"/>
        <w:spacing w:line="460" w:lineRule="exact"/>
        <w:ind w:left="565" w:hanging="563"/>
        <w:jc w:val="both"/>
        <w:rPr>
          <w:rFonts w:ascii="標楷體" w:eastAsia="標楷體" w:hAnsi="標楷體" w:cs="Times New Roman"/>
          <w:color w:val="000000"/>
          <w:sz w:val="28"/>
          <w:szCs w:val="28"/>
          <w:lang w:val="en-US" w:bidi="ar-SA"/>
        </w:rPr>
      </w:pPr>
      <w:r>
        <w:rPr>
          <w:rFonts w:ascii="標楷體" w:eastAsia="標楷體" w:hAnsi="標楷體" w:cs="Times New Roman"/>
          <w:color w:val="000000"/>
          <w:sz w:val="28"/>
          <w:szCs w:val="28"/>
          <w:lang w:val="en-US" w:bidi="ar-SA"/>
        </w:rPr>
        <w:t>十、在期中、期末考試期間請假不能參加考試者，須報請核准，並應以</w:t>
      </w:r>
      <w:r>
        <w:rPr>
          <w:rFonts w:ascii="標楷體" w:eastAsia="標楷體" w:hAnsi="標楷體" w:cs="Times New Roman"/>
          <w:color w:val="000000"/>
          <w:sz w:val="28"/>
          <w:szCs w:val="28"/>
          <w:lang w:val="en-US" w:bidi="ar-SA"/>
        </w:rPr>
        <w:lastRenderedPageBreak/>
        <w:t>請假</w:t>
      </w:r>
      <w:proofErr w:type="gramStart"/>
      <w:r>
        <w:rPr>
          <w:rFonts w:ascii="標楷體" w:eastAsia="標楷體" w:hAnsi="標楷體" w:cs="Times New Roman"/>
          <w:color w:val="000000"/>
          <w:sz w:val="28"/>
          <w:szCs w:val="28"/>
          <w:lang w:val="en-US" w:bidi="ar-SA"/>
        </w:rPr>
        <w:t>單一聯送教務處</w:t>
      </w:r>
      <w:proofErr w:type="gramEnd"/>
      <w:r>
        <w:rPr>
          <w:rFonts w:ascii="標楷體" w:eastAsia="標楷體" w:hAnsi="標楷體" w:cs="Times New Roman"/>
          <w:color w:val="000000"/>
          <w:sz w:val="28"/>
          <w:szCs w:val="28"/>
          <w:lang w:val="en-US" w:bidi="ar-SA"/>
        </w:rPr>
        <w:t>辦理改期測驗事宜。</w:t>
      </w:r>
    </w:p>
    <w:p w:rsidR="00134D3E" w:rsidRDefault="006C1A09">
      <w:pPr>
        <w:pStyle w:val="Standard"/>
        <w:wordWrap w:val="0"/>
        <w:overflowPunct w:val="0"/>
        <w:spacing w:line="460" w:lineRule="exact"/>
        <w:ind w:left="848" w:hanging="848"/>
        <w:jc w:val="both"/>
      </w:pPr>
      <w:r>
        <w:rPr>
          <w:rFonts w:ascii="標楷體" w:eastAsia="標楷體" w:hAnsi="標楷體" w:cs="Times New Roman"/>
          <w:color w:val="000000"/>
          <w:sz w:val="28"/>
          <w:szCs w:val="28"/>
          <w:lang w:val="en-US" w:bidi="ar-SA"/>
        </w:rPr>
        <w:t>十一、110年公務人員特種考試警察人員考試錄取人員訓練計畫第4點第2款第2目錄取人員</w:t>
      </w:r>
      <w:r>
        <w:rPr>
          <w:rFonts w:ascii="標楷體" w:eastAsia="標楷體" w:hAnsi="標楷體" w:cs="Times New Roman"/>
          <w:bCs/>
          <w:color w:val="000000"/>
          <w:sz w:val="28"/>
          <w:szCs w:val="32"/>
          <w:lang w:val="en-US" w:bidi="ar-SA"/>
        </w:rPr>
        <w:t>教育訓練期間</w:t>
      </w:r>
      <w:r>
        <w:rPr>
          <w:rFonts w:ascii="標楷體" w:eastAsia="標楷體" w:hAnsi="標楷體" w:cs="Times New Roman"/>
          <w:color w:val="000000"/>
          <w:sz w:val="28"/>
          <w:szCs w:val="28"/>
          <w:lang w:val="en-US" w:bidi="ar-SA"/>
        </w:rPr>
        <w:t>，</w:t>
      </w:r>
      <w:proofErr w:type="gramStart"/>
      <w:r>
        <w:rPr>
          <w:rFonts w:ascii="標楷體" w:eastAsia="標楷體" w:hAnsi="標楷體" w:cs="Times New Roman"/>
          <w:color w:val="000000"/>
          <w:sz w:val="28"/>
          <w:szCs w:val="28"/>
          <w:lang w:val="en-US" w:bidi="ar-SA"/>
        </w:rPr>
        <w:t>準</w:t>
      </w:r>
      <w:proofErr w:type="gramEnd"/>
      <w:r>
        <w:rPr>
          <w:rFonts w:ascii="標楷體" w:eastAsia="標楷體" w:hAnsi="標楷體" w:cs="Times New Roman"/>
          <w:color w:val="000000"/>
          <w:sz w:val="28"/>
          <w:szCs w:val="28"/>
          <w:lang w:val="en-US" w:bidi="ar-SA"/>
        </w:rPr>
        <w:t>用本規定</w:t>
      </w:r>
      <w:r>
        <w:rPr>
          <w:rFonts w:ascii="標楷體" w:eastAsia="標楷體" w:hAnsi="標楷體" w:cs="Times New Roman"/>
          <w:sz w:val="28"/>
          <w:szCs w:val="28"/>
          <w:lang w:val="en-US" w:bidi="ar-SA"/>
        </w:rPr>
        <w:t>。</w:t>
      </w:r>
    </w:p>
    <w:p w:rsidR="00134D3E" w:rsidRDefault="006C1A09">
      <w:pPr>
        <w:pStyle w:val="Standard"/>
        <w:wordWrap w:val="0"/>
        <w:overflowPunct w:val="0"/>
        <w:spacing w:line="460" w:lineRule="exact"/>
        <w:ind w:left="848" w:hanging="848"/>
        <w:jc w:val="both"/>
      </w:pPr>
      <w:r>
        <w:rPr>
          <w:rFonts w:ascii="標楷體" w:eastAsia="標楷體" w:hAnsi="標楷體" w:cs="Times New Roman"/>
          <w:sz w:val="28"/>
          <w:szCs w:val="28"/>
          <w:lang w:val="en-US" w:bidi="ar-SA"/>
        </w:rPr>
        <w:t>十二、</w:t>
      </w:r>
      <w:r>
        <w:rPr>
          <w:rFonts w:ascii="標楷體" w:eastAsia="標楷體" w:hAnsi="標楷體" w:cs="Times New Roman"/>
          <w:spacing w:val="-6"/>
          <w:sz w:val="28"/>
          <w:szCs w:val="28"/>
          <w:lang w:val="en-US" w:bidi="ar-SA"/>
        </w:rPr>
        <w:t>本規定由內政部（警政署）</w:t>
      </w:r>
      <w:proofErr w:type="gramStart"/>
      <w:r>
        <w:rPr>
          <w:rFonts w:ascii="標楷體" w:eastAsia="標楷體" w:hAnsi="標楷體" w:cs="Times New Roman"/>
          <w:spacing w:val="-6"/>
          <w:sz w:val="28"/>
          <w:szCs w:val="28"/>
          <w:lang w:val="en-US" w:bidi="ar-SA"/>
        </w:rPr>
        <w:t>函報保訓</w:t>
      </w:r>
      <w:proofErr w:type="gramEnd"/>
      <w:r>
        <w:rPr>
          <w:rFonts w:ascii="標楷體" w:eastAsia="標楷體" w:hAnsi="標楷體" w:cs="Times New Roman"/>
          <w:spacing w:val="-6"/>
          <w:sz w:val="28"/>
          <w:szCs w:val="28"/>
          <w:lang w:val="en-US" w:bidi="ar-SA"/>
        </w:rPr>
        <w:t>會核定後實施</w:t>
      </w:r>
      <w:r>
        <w:rPr>
          <w:rFonts w:ascii="標楷體" w:eastAsia="標楷體" w:hAnsi="標楷體" w:cs="Times New Roman"/>
          <w:bCs/>
          <w:spacing w:val="-6"/>
          <w:sz w:val="28"/>
          <w:szCs w:val="32"/>
          <w:lang w:val="en-US" w:bidi="ar-SA"/>
        </w:rPr>
        <w:t>，修正時亦同</w:t>
      </w:r>
      <w:r>
        <w:rPr>
          <w:rFonts w:ascii="標楷體" w:eastAsia="標楷體" w:hAnsi="標楷體" w:cs="Times New Roman"/>
          <w:spacing w:val="-6"/>
          <w:sz w:val="28"/>
          <w:szCs w:val="28"/>
          <w:lang w:val="en-US" w:bidi="ar-SA"/>
        </w:rPr>
        <w:t>。</w:t>
      </w:r>
    </w:p>
    <w:p w:rsidR="00134D3E" w:rsidRDefault="00134D3E">
      <w:pPr>
        <w:pStyle w:val="Standard"/>
        <w:wordWrap w:val="0"/>
        <w:overflowPunct w:val="0"/>
        <w:spacing w:line="460" w:lineRule="exact"/>
        <w:ind w:left="553" w:hanging="551"/>
        <w:jc w:val="both"/>
        <w:rPr>
          <w:rFonts w:ascii="標楷體" w:eastAsia="標楷體" w:hAnsi="標楷體" w:cs="Times New Roman"/>
          <w:spacing w:val="-6"/>
          <w:sz w:val="28"/>
          <w:szCs w:val="28"/>
          <w:lang w:val="en-US" w:bidi="ar-SA"/>
        </w:rPr>
      </w:pPr>
    </w:p>
    <w:sectPr w:rsidR="00134D3E">
      <w:headerReference w:type="default" r:id="rId7"/>
      <w:footerReference w:type="default" r:id="rId8"/>
      <w:pgSz w:w="11906" w:h="16838"/>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2C" w:rsidRDefault="006C1A09">
      <w:r>
        <w:separator/>
      </w:r>
    </w:p>
  </w:endnote>
  <w:endnote w:type="continuationSeparator" w:id="0">
    <w:p w:rsidR="00A87F2C" w:rsidRDefault="006C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charset w:val="00"/>
    <w:family w:val="auto"/>
    <w:pitch w:val="variable"/>
  </w:font>
  <w:font w:name="細明體, MingLiU">
    <w:altName w:val="Arial"/>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EC" w:rsidRDefault="006C1A09">
    <w:pPr>
      <w:pStyle w:val="Textbody"/>
      <w:spacing w:before="0" w:line="12" w:lineRule="auto"/>
      <w:ind w:left="0"/>
    </w:pPr>
    <w:r>
      <w:rPr>
        <w:noProof/>
        <w:sz w:val="20"/>
        <w:lang w:val="en-US" w:bidi="ar-SA"/>
      </w:rPr>
      <mc:AlternateContent>
        <mc:Choice Requires="wps">
          <w:drawing>
            <wp:anchor distT="0" distB="0" distL="114300" distR="114300" simplePos="0" relativeHeight="251659264" behindDoc="1" locked="0" layoutInCell="1" allowOverlap="1">
              <wp:simplePos x="0" y="0"/>
              <wp:positionH relativeFrom="page">
                <wp:posOffset>3716642</wp:posOffset>
              </wp:positionH>
              <wp:positionV relativeFrom="page">
                <wp:posOffset>9877321</wp:posOffset>
              </wp:positionV>
              <wp:extent cx="127001" cy="194310"/>
              <wp:effectExtent l="0" t="0" r="6349" b="15240"/>
              <wp:wrapNone/>
              <wp:docPr id="1" name="外框1"/>
              <wp:cNvGraphicFramePr/>
              <a:graphic xmlns:a="http://schemas.openxmlformats.org/drawingml/2006/main">
                <a:graphicData uri="http://schemas.microsoft.com/office/word/2010/wordprocessingShape">
                  <wps:wsp>
                    <wps:cNvSpPr txBox="1"/>
                    <wps:spPr>
                      <a:xfrm>
                        <a:off x="0" y="0"/>
                        <a:ext cx="127001" cy="194310"/>
                      </a:xfrm>
                      <a:prstGeom prst="rect">
                        <a:avLst/>
                      </a:prstGeom>
                      <a:noFill/>
                      <a:ln>
                        <a:noFill/>
                        <a:prstDash/>
                      </a:ln>
                    </wps:spPr>
                    <wps:txbx>
                      <w:txbxContent>
                        <w:p w:rsidR="00BD64EC" w:rsidRDefault="006C1A09">
                          <w:pPr>
                            <w:pStyle w:val="Standard"/>
                            <w:spacing w:before="10"/>
                            <w:ind w:left="40"/>
                          </w:pPr>
                          <w:r>
                            <w:rPr>
                              <w:rFonts w:ascii="標楷體" w:eastAsia="標楷體" w:hAnsi="標楷體" w:cs="標楷體"/>
                              <w:sz w:val="24"/>
                              <w:szCs w:val="24"/>
                            </w:rPr>
                            <w:fldChar w:fldCharType="begin"/>
                          </w:r>
                          <w:r>
                            <w:rPr>
                              <w:rFonts w:ascii="標楷體" w:eastAsia="標楷體" w:hAnsi="標楷體" w:cs="標楷體"/>
                              <w:sz w:val="24"/>
                              <w:szCs w:val="24"/>
                            </w:rPr>
                            <w:instrText xml:space="preserve"> PAGE </w:instrText>
                          </w:r>
                          <w:r>
                            <w:rPr>
                              <w:rFonts w:ascii="標楷體" w:eastAsia="標楷體" w:hAnsi="標楷體" w:cs="標楷體"/>
                              <w:sz w:val="24"/>
                              <w:szCs w:val="24"/>
                            </w:rPr>
                            <w:fldChar w:fldCharType="separate"/>
                          </w:r>
                          <w:r w:rsidR="00224E04">
                            <w:rPr>
                              <w:rFonts w:ascii="標楷體" w:eastAsia="標楷體" w:hAnsi="標楷體" w:cs="標楷體"/>
                              <w:noProof/>
                              <w:sz w:val="24"/>
                              <w:szCs w:val="24"/>
                            </w:rPr>
                            <w:t>4</w:t>
                          </w:r>
                          <w:r>
                            <w:rPr>
                              <w:rFonts w:ascii="標楷體" w:eastAsia="標楷體" w:hAnsi="標楷體" w:cs="標楷體"/>
                              <w:sz w:val="24"/>
                              <w:szCs w:val="24"/>
                            </w:rPr>
                            <w:fldChar w:fldCharType="end"/>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92.65pt;margin-top:777.75pt;width:10pt;height:15.3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" filled="f" stroked="f">
              <v:textbox inset="0,0,0,0">
                <w:txbxContent>
                  <w:p w:rsidR="00BD64EC" w:rsidRDefault="006C1A09">
                    <w:pPr>
                      <w:pStyle w:val="Standard"/>
                      <w:spacing w:before="10"/>
                      <w:ind w:left="40"/>
                    </w:pPr>
                    <w:r>
                      <w:rPr>
                        <w:rFonts w:ascii="標楷體" w:eastAsia="標楷體" w:hAnsi="標楷體" w:cs="標楷體"/>
                        <w:sz w:val="24"/>
                        <w:szCs w:val="24"/>
                      </w:rPr>
                      <w:fldChar w:fldCharType="begin"/>
                    </w:r>
                    <w:r>
                      <w:rPr>
                        <w:rFonts w:ascii="標楷體" w:eastAsia="標楷體" w:hAnsi="標楷體" w:cs="標楷體"/>
                        <w:sz w:val="24"/>
                        <w:szCs w:val="24"/>
                      </w:rPr>
                      <w:instrText xml:space="preserve"> PAGE </w:instrText>
                    </w:r>
                    <w:r>
                      <w:rPr>
                        <w:rFonts w:ascii="標楷體" w:eastAsia="標楷體" w:hAnsi="標楷體" w:cs="標楷體"/>
                        <w:sz w:val="24"/>
                        <w:szCs w:val="24"/>
                      </w:rPr>
                      <w:fldChar w:fldCharType="separate"/>
                    </w:r>
                    <w:r w:rsidR="00224E04">
                      <w:rPr>
                        <w:rFonts w:ascii="標楷體" w:eastAsia="標楷體" w:hAnsi="標楷體" w:cs="標楷體"/>
                        <w:noProof/>
                        <w:sz w:val="24"/>
                        <w:szCs w:val="24"/>
                      </w:rPr>
                      <w:t>4</w:t>
                    </w:r>
                    <w:r>
                      <w:rPr>
                        <w:rFonts w:ascii="標楷體" w:eastAsia="標楷體" w:hAnsi="標楷體" w:cs="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2C" w:rsidRDefault="006C1A09">
      <w:r>
        <w:rPr>
          <w:color w:val="000000"/>
        </w:rPr>
        <w:separator/>
      </w:r>
    </w:p>
  </w:footnote>
  <w:footnote w:type="continuationSeparator" w:id="0">
    <w:p w:rsidR="00A87F2C" w:rsidRDefault="006C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EC" w:rsidRDefault="00224E04">
    <w:pPr>
      <w:pStyle w:val="Textbody"/>
      <w:spacing w:before="0" w:line="12"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DC6"/>
    <w:multiLevelType w:val="multilevel"/>
    <w:tmpl w:val="BD3E969C"/>
    <w:styleLink w:val="WWNum1"/>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26A82BD5"/>
    <w:multiLevelType w:val="multilevel"/>
    <w:tmpl w:val="7E24B6E4"/>
    <w:styleLink w:val="WW8Num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030350E"/>
    <w:multiLevelType w:val="multilevel"/>
    <w:tmpl w:val="260C2188"/>
    <w:styleLink w:val="WWNum2"/>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61152257"/>
    <w:multiLevelType w:val="multilevel"/>
    <w:tmpl w:val="1DBE7E7E"/>
    <w:styleLink w:val="WW8Num3"/>
    <w:lvl w:ilvl="0">
      <w:start w:val="1"/>
      <w:numFmt w:val="japaneseCounting"/>
      <w:lvlText w:val="(%1)"/>
      <w:lvlJc w:val="left"/>
      <w:pPr>
        <w:ind w:left="948" w:hanging="480"/>
      </w:pPr>
    </w:lvl>
    <w:lvl w:ilvl="1">
      <w:start w:val="1"/>
      <w:numFmt w:val="ideographTraditional"/>
      <w:lvlText w:val="%2、"/>
      <w:lvlJc w:val="left"/>
      <w:pPr>
        <w:ind w:left="1428" w:hanging="480"/>
      </w:pPr>
    </w:lvl>
    <w:lvl w:ilvl="2">
      <w:start w:val="1"/>
      <w:numFmt w:val="lowerRoman"/>
      <w:lvlText w:val="%3."/>
      <w:lvlJc w:val="right"/>
      <w:pPr>
        <w:ind w:left="1908" w:hanging="480"/>
      </w:pPr>
    </w:lvl>
    <w:lvl w:ilvl="3">
      <w:start w:val="1"/>
      <w:numFmt w:val="decimal"/>
      <w:lvlText w:val="%4."/>
      <w:lvlJc w:val="left"/>
      <w:pPr>
        <w:ind w:left="2388" w:hanging="480"/>
      </w:pPr>
    </w:lvl>
    <w:lvl w:ilvl="4">
      <w:start w:val="1"/>
      <w:numFmt w:val="ideographTraditional"/>
      <w:lvlText w:val="%5、"/>
      <w:lvlJc w:val="left"/>
      <w:pPr>
        <w:ind w:left="2868" w:hanging="480"/>
      </w:pPr>
    </w:lvl>
    <w:lvl w:ilvl="5">
      <w:start w:val="1"/>
      <w:numFmt w:val="lowerRoman"/>
      <w:lvlText w:val="%6."/>
      <w:lvlJc w:val="right"/>
      <w:pPr>
        <w:ind w:left="3348" w:hanging="480"/>
      </w:pPr>
    </w:lvl>
    <w:lvl w:ilvl="6">
      <w:start w:val="1"/>
      <w:numFmt w:val="decimal"/>
      <w:lvlText w:val="%7."/>
      <w:lvlJc w:val="left"/>
      <w:pPr>
        <w:ind w:left="3828" w:hanging="480"/>
      </w:pPr>
    </w:lvl>
    <w:lvl w:ilvl="7">
      <w:start w:val="1"/>
      <w:numFmt w:val="ideographTraditional"/>
      <w:lvlText w:val="%8、"/>
      <w:lvlJc w:val="left"/>
      <w:pPr>
        <w:ind w:left="4308" w:hanging="480"/>
      </w:pPr>
    </w:lvl>
    <w:lvl w:ilvl="8">
      <w:start w:val="1"/>
      <w:numFmt w:val="lowerRoman"/>
      <w:lvlText w:val="%9."/>
      <w:lvlJc w:val="right"/>
      <w:pPr>
        <w:ind w:left="4788" w:hanging="480"/>
      </w:pPr>
    </w:lvl>
  </w:abstractNum>
  <w:abstractNum w:abstractNumId="4" w15:restartNumberingAfterBreak="0">
    <w:nsid w:val="72B25A4D"/>
    <w:multiLevelType w:val="multilevel"/>
    <w:tmpl w:val="F20AF576"/>
    <w:styleLink w:val="WW8Num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3E"/>
    <w:rsid w:val="00134D3E"/>
    <w:rsid w:val="00224E04"/>
    <w:rsid w:val="006C1A09"/>
    <w:rsid w:val="00A87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A4AE9C-1AB7-43ED-8CF7-AC12D25D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ind w:left="2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ascii="細明體, MingLiU" w:eastAsia="細明體, MingLiU" w:hAnsi="細明體, MingLiU" w:cs="細明體, MingLiU"/>
      <w:sz w:val="22"/>
      <w:szCs w:val="22"/>
      <w:lang w:val="zh-TW" w:bidi="zh-TW"/>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before="1"/>
      <w:ind w:left="1110"/>
    </w:pPr>
    <w:rPr>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TableParagraph">
    <w:name w:val="Table Paragraph"/>
    <w:basedOn w:val="Standard"/>
    <w:pPr>
      <w:ind w:left="107"/>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Plain Text"/>
    <w:basedOn w:val="Standard"/>
    <w:pPr>
      <w:autoSpaceDE/>
    </w:pPr>
    <w:rPr>
      <w:rFonts w:cs="Courier New"/>
      <w:sz w:val="24"/>
      <w:szCs w:val="24"/>
      <w:lang w:val="en-US" w:bidi="ar-SA"/>
    </w:rPr>
  </w:style>
  <w:style w:type="paragraph" w:styleId="a9">
    <w:name w:val="Balloon Text"/>
    <w:basedOn w:val="Standard"/>
    <w:pPr>
      <w:autoSpaceDE/>
    </w:pPr>
    <w:rPr>
      <w:rFonts w:ascii="Arial" w:eastAsia="新細明體, PMingLiU" w:hAnsi="Arial" w:cs="Times New Roman"/>
      <w:sz w:val="18"/>
      <w:szCs w:val="18"/>
      <w:lang w:val="en-US" w:bidi="ar-SA"/>
    </w:rPr>
  </w:style>
  <w:style w:type="paragraph" w:customStyle="1" w:styleId="Textbodyindent">
    <w:name w:val="Text body indent"/>
    <w:basedOn w:val="Standard"/>
    <w:pPr>
      <w:autoSpaceDE/>
      <w:spacing w:line="0" w:lineRule="atLeast"/>
      <w:ind w:left="1736" w:hanging="874"/>
    </w:pPr>
    <w:rPr>
      <w:rFonts w:ascii="標楷體" w:eastAsia="標楷體" w:hAnsi="標楷體" w:cs="Times New Roman"/>
      <w:sz w:val="28"/>
      <w:szCs w:val="28"/>
      <w:lang w:val="en-US" w:bidi="ar-SA"/>
    </w:rPr>
  </w:style>
  <w:style w:type="paragraph" w:styleId="2">
    <w:name w:val="Body Text Indent 2"/>
    <w:basedOn w:val="Standard"/>
    <w:pPr>
      <w:autoSpaceDE/>
      <w:spacing w:line="0" w:lineRule="atLeast"/>
      <w:ind w:left="1691" w:hanging="832"/>
    </w:pPr>
    <w:rPr>
      <w:rFonts w:ascii="標楷體" w:eastAsia="標楷體" w:hAnsi="標楷體" w:cs="Times New Roman"/>
      <w:sz w:val="28"/>
      <w:szCs w:val="28"/>
      <w:lang w:val="en-US" w:bidi="ar-SA"/>
    </w:rPr>
  </w:style>
  <w:style w:type="paragraph" w:styleId="3">
    <w:name w:val="Body Text Indent 3"/>
    <w:basedOn w:val="Standard"/>
    <w:pPr>
      <w:autoSpaceDE/>
      <w:spacing w:line="0" w:lineRule="atLeast"/>
      <w:ind w:left="1705" w:hanging="846"/>
    </w:pPr>
    <w:rPr>
      <w:rFonts w:ascii="標楷體" w:eastAsia="標楷體" w:hAnsi="標楷體" w:cs="Times New Roman"/>
      <w:sz w:val="28"/>
      <w:szCs w:val="28"/>
      <w:lang w:val="en-US" w:bidi="ar-SA"/>
    </w:rPr>
  </w:style>
  <w:style w:type="paragraph" w:styleId="aa">
    <w:name w:val="Date"/>
    <w:basedOn w:val="Standard"/>
    <w:next w:val="Standard"/>
    <w:pPr>
      <w:autoSpaceDE/>
      <w:jc w:val="right"/>
    </w:pPr>
    <w:rPr>
      <w:rFonts w:ascii="Times New Roman" w:eastAsia="新細明體, PMingLiU" w:hAnsi="Times New Roman" w:cs="Times New Roman"/>
      <w:sz w:val="24"/>
      <w:szCs w:val="24"/>
      <w:lang w:val="en-US" w:bidi="ar-SA"/>
    </w:rPr>
  </w:style>
  <w:style w:type="paragraph" w:styleId="ab">
    <w:name w:val="annotation text"/>
    <w:basedOn w:val="Standard"/>
    <w:pPr>
      <w:autoSpaceDE/>
    </w:pPr>
    <w:rPr>
      <w:rFonts w:ascii="Calibri" w:eastAsia="新細明體, PMingLiU" w:hAnsi="Calibri" w:cs="Times New Roman"/>
      <w:sz w:val="24"/>
      <w:lang w:val="en-US" w:bidi="ar-SA"/>
    </w:rPr>
  </w:style>
  <w:style w:type="paragraph" w:styleId="ac">
    <w:name w:val="annotation subject"/>
    <w:basedOn w:val="ab"/>
    <w:next w:val="ab"/>
    <w:rPr>
      <w:b/>
      <w:bCs/>
    </w:r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Calibri" w:hAnsi="Calibri" w:cs="Calibri"/>
      <w:szCs w:val="22"/>
      <w:lang w:bidi="ar-SA"/>
    </w:rPr>
  </w:style>
  <w:style w:type="paragraph" w:customStyle="1" w:styleId="10">
    <w:name w:val="表格格線1"/>
    <w:basedOn w:val="DocumentMap"/>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d">
    <w:name w:val="頁首 字元"/>
    <w:rPr>
      <w:rFonts w:ascii="細明體, MingLiU" w:eastAsia="細明體, MingLiU" w:hAnsi="細明體, MingLiU" w:cs="細明體, MingLiU"/>
      <w:sz w:val="20"/>
      <w:szCs w:val="20"/>
      <w:lang w:val="zh-TW" w:eastAsia="zh-TW" w:bidi="zh-TW"/>
    </w:rPr>
  </w:style>
  <w:style w:type="character" w:customStyle="1" w:styleId="ae">
    <w:name w:val="頁尾 字元"/>
    <w:rPr>
      <w:rFonts w:ascii="細明體, MingLiU" w:eastAsia="細明體, MingLiU" w:hAnsi="細明體, MingLiU" w:cs="細明體, MingLiU"/>
      <w:sz w:val="20"/>
      <w:szCs w:val="20"/>
      <w:lang w:val="zh-TW" w:eastAsia="zh-TW" w:bidi="zh-TW"/>
    </w:rPr>
  </w:style>
  <w:style w:type="character" w:styleId="af">
    <w:name w:val="page number"/>
    <w:basedOn w:val="a0"/>
  </w:style>
  <w:style w:type="character" w:styleId="HTML">
    <w:name w:val="HTML Typewriter"/>
    <w:rPr>
      <w:rFonts w:ascii="細明體, MingLiU" w:eastAsia="細明體, MingLiU" w:hAnsi="細明體, MingLiU" w:cs="Courier New"/>
      <w:sz w:val="20"/>
      <w:szCs w:val="20"/>
    </w:rPr>
  </w:style>
  <w:style w:type="character" w:customStyle="1" w:styleId="af0">
    <w:name w:val="純文字 字元"/>
    <w:rPr>
      <w:rFonts w:ascii="細明體, MingLiU" w:eastAsia="細明體, MingLiU" w:hAnsi="細明體, MingLiU" w:cs="Courier New"/>
      <w:kern w:val="3"/>
      <w:sz w:val="24"/>
      <w:szCs w:val="24"/>
    </w:rPr>
  </w:style>
  <w:style w:type="character" w:customStyle="1" w:styleId="af1">
    <w:name w:val="註解方塊文字 字元"/>
    <w:rPr>
      <w:rFonts w:ascii="Arial" w:eastAsia="Arial" w:hAnsi="Arial" w:cs="Arial"/>
      <w:kern w:val="3"/>
      <w:sz w:val="18"/>
      <w:szCs w:val="18"/>
    </w:rPr>
  </w:style>
  <w:style w:type="character" w:customStyle="1" w:styleId="af2">
    <w:name w:val="本文縮排 字元"/>
    <w:rPr>
      <w:rFonts w:ascii="標楷體" w:eastAsia="標楷體" w:hAnsi="標楷體" w:cs="標楷體"/>
      <w:kern w:val="3"/>
      <w:sz w:val="28"/>
      <w:szCs w:val="28"/>
    </w:rPr>
  </w:style>
  <w:style w:type="character" w:customStyle="1" w:styleId="20">
    <w:name w:val="本文縮排 2 字元"/>
    <w:rPr>
      <w:rFonts w:ascii="標楷體" w:eastAsia="標楷體" w:hAnsi="標楷體" w:cs="標楷體"/>
      <w:kern w:val="3"/>
      <w:sz w:val="28"/>
      <w:szCs w:val="28"/>
    </w:rPr>
  </w:style>
  <w:style w:type="character" w:customStyle="1" w:styleId="30">
    <w:name w:val="本文縮排 3 字元"/>
    <w:rPr>
      <w:rFonts w:ascii="標楷體" w:eastAsia="標楷體" w:hAnsi="標楷體" w:cs="標楷體"/>
      <w:kern w:val="3"/>
      <w:sz w:val="28"/>
      <w:szCs w:val="28"/>
    </w:rPr>
  </w:style>
  <w:style w:type="character" w:customStyle="1" w:styleId="af3">
    <w:name w:val="日期 字元"/>
    <w:rPr>
      <w:rFonts w:ascii="Times New Roman" w:eastAsia="Times New Roman" w:hAnsi="Times New Roman" w:cs="Times New Roman"/>
      <w:kern w:val="3"/>
      <w:sz w:val="24"/>
      <w:szCs w:val="24"/>
    </w:rPr>
  </w:style>
  <w:style w:type="character" w:customStyle="1" w:styleId="af4">
    <w:name w:val="本文 字元"/>
    <w:rPr>
      <w:rFonts w:ascii="細明體, MingLiU" w:eastAsia="細明體, MingLiU" w:hAnsi="細明體, MingLiU" w:cs="細明體, MingLiU"/>
      <w:sz w:val="28"/>
      <w:szCs w:val="28"/>
      <w:lang w:val="zh-TW" w:bidi="zh-TW"/>
    </w:rPr>
  </w:style>
  <w:style w:type="character" w:styleId="af5">
    <w:name w:val="annotation reference"/>
    <w:rPr>
      <w:sz w:val="18"/>
      <w:szCs w:val="18"/>
    </w:rPr>
  </w:style>
  <w:style w:type="character" w:customStyle="1" w:styleId="af6">
    <w:name w:val="註解文字 字元"/>
    <w:rPr>
      <w:kern w:val="3"/>
      <w:sz w:val="24"/>
      <w:szCs w:val="22"/>
    </w:rPr>
  </w:style>
  <w:style w:type="character" w:customStyle="1" w:styleId="af7">
    <w:name w:val="註解主旨 字元"/>
    <w:rPr>
      <w:b/>
      <w:bCs/>
      <w:kern w:val="3"/>
      <w:sz w:val="24"/>
      <w:szCs w:val="22"/>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lastModifiedBy>范勻蔚</cp:lastModifiedBy>
  <cp:revision>3</cp:revision>
  <cp:lastPrinted>2021-06-29T14:43:00Z</cp:lastPrinted>
  <dcterms:created xsi:type="dcterms:W3CDTF">2021-12-06T02:44:00Z</dcterms:created>
  <dcterms:modified xsi:type="dcterms:W3CDTF">2021-12-06T03:16:00Z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2020-07-13T08:00:00Z</vt:filetime>
  </property>
  <property fmtid="{D5CDD505-2E9C-101B-9397-08002B2CF9AE}" pid="3" name="Creator">
    <vt:lpwstr>Microsoft® Word 2013</vt:lpwstr>
  </property>
  <property fmtid="{D5CDD505-2E9C-101B-9397-08002B2CF9AE}" pid="4" name="LastSaved">
    <vt:filetime>2020-07-27T08:00:00Z</vt:filetime>
  </property>
</Properties>
</file>