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1993" w14:textId="77777777" w:rsidR="00DA243D" w:rsidRPr="00E92A03" w:rsidRDefault="00DA243D" w:rsidP="00DA243D">
      <w:pPr>
        <w:widowControl/>
        <w:spacing w:line="420" w:lineRule="exact"/>
        <w:jc w:val="center"/>
        <w:rPr>
          <w:rFonts w:ascii="標楷體" w:eastAsia="標楷體" w:hAnsi="標楷體" w:cs="標楷體"/>
          <w:kern w:val="0"/>
          <w:sz w:val="40"/>
          <w:szCs w:val="32"/>
        </w:rPr>
      </w:pPr>
      <w:r w:rsidRPr="00E92A03">
        <w:rPr>
          <w:rFonts w:ascii="標楷體" w:eastAsia="標楷體" w:hAnsi="標楷體" w:cs="標楷體" w:hint="eastAsia"/>
          <w:kern w:val="0"/>
          <w:sz w:val="40"/>
          <w:szCs w:val="32"/>
        </w:rPr>
        <w:t>公務人員考試錄取人員訓練期滿請領考試及格證書作業要點</w:t>
      </w:r>
      <w:r>
        <w:rPr>
          <w:rFonts w:ascii="標楷體" w:eastAsia="標楷體" w:hAnsi="標楷體" w:cs="標楷體" w:hint="eastAsia"/>
          <w:kern w:val="0"/>
          <w:sz w:val="40"/>
          <w:szCs w:val="32"/>
        </w:rPr>
        <w:t>第五點</w:t>
      </w:r>
      <w:r w:rsidRPr="00E92A03">
        <w:rPr>
          <w:rFonts w:ascii="標楷體" w:eastAsia="標楷體" w:hAnsi="標楷體" w:cs="標楷體" w:hint="eastAsia"/>
          <w:kern w:val="0"/>
          <w:sz w:val="40"/>
          <w:szCs w:val="32"/>
        </w:rPr>
        <w:t>修正總說明</w:t>
      </w:r>
    </w:p>
    <w:p w14:paraId="359DDC9E" w14:textId="77777777" w:rsidR="00DA243D" w:rsidRPr="003765F9" w:rsidRDefault="00DA243D" w:rsidP="00DA243D">
      <w:pPr>
        <w:widowControl/>
        <w:spacing w:line="420" w:lineRule="exact"/>
        <w:jc w:val="center"/>
        <w:rPr>
          <w:rFonts w:ascii="標楷體" w:eastAsia="標楷體" w:hAnsi="標楷體" w:cs="標楷體"/>
          <w:kern w:val="0"/>
          <w:sz w:val="40"/>
          <w:szCs w:val="32"/>
        </w:rPr>
      </w:pPr>
    </w:p>
    <w:p w14:paraId="0425666E" w14:textId="77777777" w:rsidR="00DA243D" w:rsidRPr="00B1158C" w:rsidRDefault="00DA243D" w:rsidP="00DA243D">
      <w:pPr>
        <w:widowControl/>
        <w:spacing w:line="4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2A03">
        <w:rPr>
          <w:rFonts w:ascii="標楷體" w:eastAsia="標楷體" w:hAnsi="標楷體" w:cs="標楷體" w:hint="eastAsia"/>
          <w:kern w:val="0"/>
          <w:sz w:val="28"/>
          <w:szCs w:val="28"/>
        </w:rPr>
        <w:t>公務人員考試錄取人員訓練期滿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請領考試及格證書作業要點（以下簡稱本要點）自九十年十一月十五日發</w:t>
      </w:r>
      <w:r w:rsidRPr="00E92A03">
        <w:rPr>
          <w:rFonts w:ascii="標楷體" w:eastAsia="標楷體" w:hAnsi="標楷體" w:cs="標楷體" w:hint="eastAsia"/>
          <w:kern w:val="0"/>
          <w:sz w:val="28"/>
          <w:szCs w:val="28"/>
        </w:rPr>
        <w:t>布施行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以來</w:t>
      </w:r>
      <w:r w:rsidRPr="00B1158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，歷經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七</w:t>
      </w:r>
      <w:r w:rsidRPr="00B1158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次修正，最近一次修正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發</w:t>
      </w:r>
      <w:r w:rsidRPr="00B1158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布日期為一百零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七</w:t>
      </w:r>
      <w:r w:rsidRPr="00B1158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B1158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月十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八</w:t>
      </w:r>
      <w:r w:rsidRPr="00B1158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日。</w:t>
      </w:r>
    </w:p>
    <w:p w14:paraId="29D732F3" w14:textId="77777777" w:rsidR="00DA243D" w:rsidRDefault="00DA243D" w:rsidP="00DA243D">
      <w:pPr>
        <w:widowControl/>
        <w:spacing w:line="460" w:lineRule="exact"/>
        <w:ind w:firstLineChars="200" w:firstLine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按</w:t>
      </w:r>
      <w:r w:rsidRPr="00E92A03">
        <w:rPr>
          <w:rFonts w:ascii="標楷體" w:eastAsia="標楷體" w:hAnsi="標楷體" w:cs="標楷體" w:hint="eastAsia"/>
          <w:kern w:val="0"/>
          <w:sz w:val="28"/>
          <w:szCs w:val="28"/>
        </w:rPr>
        <w:t>公務人員考試錄取人員訓練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期滿</w:t>
      </w:r>
      <w:r w:rsidRPr="00E92A03">
        <w:rPr>
          <w:rFonts w:ascii="標楷體" w:eastAsia="標楷體" w:hAnsi="標楷體" w:cs="標楷體" w:hint="eastAsia"/>
          <w:kern w:val="0"/>
          <w:sz w:val="28"/>
          <w:szCs w:val="28"/>
        </w:rPr>
        <w:t>請領考試及格證書（以下簡稱請證）作業，公務人員保障暨培訓委員會（以下簡稱保訓會）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前於</w:t>
      </w:r>
      <w:r w:rsidRPr="00E92A03">
        <w:rPr>
          <w:rFonts w:ascii="標楷體" w:eastAsia="標楷體" w:hAnsi="標楷體" w:cs="標楷體" w:hint="eastAsia"/>
          <w:kern w:val="0"/>
          <w:sz w:val="28"/>
          <w:szCs w:val="28"/>
        </w:rPr>
        <w:t>一百零六年七月一日起授權國家文官學院辦理，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嗣</w:t>
      </w:r>
      <w:proofErr w:type="gramEnd"/>
      <w:r w:rsidRPr="00076175">
        <w:rPr>
          <w:rFonts w:ascii="標楷體" w:eastAsia="標楷體" w:hAnsi="標楷體" w:cs="標楷體" w:hint="eastAsia"/>
          <w:kern w:val="0"/>
          <w:sz w:val="28"/>
          <w:szCs w:val="28"/>
        </w:rPr>
        <w:t>經考試院所屬部會因應相關組織法之修正施行，部分區域重新規劃辦公場地，前</w:t>
      </w:r>
      <w:proofErr w:type="gramStart"/>
      <w:r w:rsidRPr="00076175">
        <w:rPr>
          <w:rFonts w:ascii="標楷體" w:eastAsia="標楷體" w:hAnsi="標楷體" w:cs="標楷體" w:hint="eastAsia"/>
          <w:kern w:val="0"/>
          <w:sz w:val="28"/>
          <w:szCs w:val="28"/>
        </w:rPr>
        <w:t>開請證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作業自一百十三</w:t>
      </w:r>
      <w:r w:rsidRPr="00076175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二月一日</w:t>
      </w:r>
      <w:r w:rsidRPr="00076175">
        <w:rPr>
          <w:rFonts w:ascii="標楷體" w:eastAsia="標楷體" w:hAnsi="標楷體" w:cs="標楷體" w:hint="eastAsia"/>
          <w:kern w:val="0"/>
          <w:sz w:val="28"/>
          <w:szCs w:val="28"/>
        </w:rPr>
        <w:t>起移回由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保訓會自行辦理，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爰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配合修正本要點第五點。</w:t>
      </w:r>
    </w:p>
    <w:p w14:paraId="3FCA5577" w14:textId="77777777" w:rsidR="00DA243D" w:rsidRPr="00E92A03" w:rsidRDefault="00DA243D" w:rsidP="00DA243D">
      <w:pPr>
        <w:spacing w:line="520" w:lineRule="exact"/>
        <w:ind w:left="567" w:hanging="567"/>
        <w:jc w:val="both"/>
        <w:rPr>
          <w:rFonts w:ascii="Calibri" w:eastAsia="新細明體" w:hAnsi="Calibri" w:cs="Calibri"/>
          <w:szCs w:val="24"/>
        </w:rPr>
      </w:pPr>
      <w:r w:rsidRPr="00E92A03"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2995"/>
        <w:gridCol w:w="2983"/>
      </w:tblGrid>
      <w:tr w:rsidR="00DA243D" w:rsidRPr="00E92A03" w14:paraId="28CFBF7A" w14:textId="77777777" w:rsidTr="001856E6">
        <w:trPr>
          <w:trHeight w:val="1266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503D911E" w14:textId="77777777" w:rsidR="00DA243D" w:rsidRPr="00E92A03" w:rsidRDefault="00DA243D" w:rsidP="001856E6">
            <w:pPr>
              <w:keepLines/>
              <w:widowControl/>
              <w:kinsoku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2"/>
              </w:rPr>
            </w:pPr>
            <w:r w:rsidRPr="00E92A0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2"/>
              </w:rPr>
              <w:lastRenderedPageBreak/>
              <w:t>公務人員考試錄取人員訓練期滿請領考試及格證書</w:t>
            </w:r>
          </w:p>
          <w:p w14:paraId="64F51266" w14:textId="77777777" w:rsidR="00DA243D" w:rsidRPr="00E92A03" w:rsidRDefault="00DA243D" w:rsidP="001856E6">
            <w:pPr>
              <w:keepLines/>
              <w:widowControl/>
              <w:kinsoku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E92A0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2"/>
              </w:rPr>
              <w:t>作業要點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2"/>
              </w:rPr>
              <w:t>第五點</w:t>
            </w:r>
            <w:r w:rsidRPr="00E92A0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2"/>
              </w:rPr>
              <w:t>修正</w:t>
            </w:r>
            <w:r w:rsidRPr="00E92A03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2"/>
              </w:rPr>
              <w:t>對照表</w:t>
            </w:r>
          </w:p>
        </w:tc>
      </w:tr>
      <w:tr w:rsidR="00DA243D" w:rsidRPr="00E92A03" w14:paraId="73613C2A" w14:textId="77777777" w:rsidTr="001856E6">
        <w:trPr>
          <w:trHeight w:val="611"/>
        </w:trPr>
        <w:tc>
          <w:tcPr>
            <w:tcW w:w="1701" w:type="pct"/>
            <w:shd w:val="clear" w:color="auto" w:fill="FFFFFF"/>
            <w:vAlign w:val="center"/>
          </w:tcPr>
          <w:p w14:paraId="44F17ECA" w14:textId="77777777" w:rsidR="00DA243D" w:rsidRPr="00E92A03" w:rsidRDefault="00DA243D" w:rsidP="001856E6">
            <w:pPr>
              <w:keepLines/>
              <w:widowControl/>
              <w:kinsoku w:val="0"/>
              <w:jc w:val="center"/>
              <w:rPr>
                <w:rFonts w:ascii="標楷體" w:eastAsia="標楷體" w:hAnsi="標楷體" w:cs="Times New Roman"/>
                <w:color w:val="000000"/>
                <w:spacing w:val="300"/>
                <w:sz w:val="28"/>
                <w:szCs w:val="28"/>
              </w:rPr>
            </w:pPr>
            <w:r w:rsidRPr="00E92A0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修正規定</w:t>
            </w:r>
          </w:p>
        </w:tc>
        <w:tc>
          <w:tcPr>
            <w:tcW w:w="1653" w:type="pct"/>
            <w:shd w:val="clear" w:color="auto" w:fill="FFFFFF"/>
            <w:vAlign w:val="center"/>
          </w:tcPr>
          <w:p w14:paraId="7F99F28E" w14:textId="77777777" w:rsidR="00DA243D" w:rsidRPr="00E92A03" w:rsidRDefault="00DA243D" w:rsidP="001856E6">
            <w:pPr>
              <w:keepLines/>
              <w:widowControl/>
              <w:kinsoku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2A0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現行規定</w:t>
            </w:r>
          </w:p>
        </w:tc>
        <w:tc>
          <w:tcPr>
            <w:tcW w:w="1645" w:type="pct"/>
            <w:shd w:val="clear" w:color="auto" w:fill="FFFFFF"/>
            <w:vAlign w:val="center"/>
          </w:tcPr>
          <w:p w14:paraId="4FFB365C" w14:textId="77777777" w:rsidR="00DA243D" w:rsidRPr="00E92A03" w:rsidRDefault="00DA243D" w:rsidP="001856E6">
            <w:pPr>
              <w:keepLines/>
              <w:widowControl/>
              <w:kinsoku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92A0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DA243D" w:rsidRPr="00E92A03" w14:paraId="0E79361F" w14:textId="77777777" w:rsidTr="001856E6">
        <w:trPr>
          <w:trHeight w:val="416"/>
        </w:trPr>
        <w:tc>
          <w:tcPr>
            <w:tcW w:w="1701" w:type="pct"/>
          </w:tcPr>
          <w:p w14:paraId="744E01CE" w14:textId="77777777" w:rsidR="00DA243D" w:rsidRPr="00F54DBB" w:rsidRDefault="00DA243D" w:rsidP="001856E6">
            <w:pPr>
              <w:widowControl/>
              <w:snapToGrid w:val="0"/>
              <w:spacing w:line="400" w:lineRule="exact"/>
              <w:ind w:left="568" w:hangingChars="203" w:hanging="56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54DB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</w:t>
            </w:r>
            <w:r w:rsidRPr="00F54DB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F54DB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實務訓練及性質特殊訓練機關（構）學校應於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保訓會培訓業務系統</w:t>
            </w:r>
            <w:proofErr w:type="gramStart"/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辦理請證作業</w:t>
            </w:r>
            <w:proofErr w:type="gramEnd"/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，並</w:t>
            </w: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檢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具實務</w:t>
            </w:r>
            <w:r w:rsidRPr="00F54DB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訓練及</w:t>
            </w: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性質特殊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訓練成績清冊（如附表），</w:t>
            </w:r>
            <w:r w:rsidRPr="0074361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函送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u w:val="single"/>
              </w:rPr>
              <w:t>保訓會報請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考試院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8"/>
                <w:szCs w:val="28"/>
              </w:rPr>
              <w:t>發給考試及格證書。</w:t>
            </w:r>
          </w:p>
          <w:p w14:paraId="6FA82110" w14:textId="77777777" w:rsidR="00DA243D" w:rsidRPr="00F54DBB" w:rsidRDefault="00DA243D" w:rsidP="001856E6">
            <w:pPr>
              <w:widowControl/>
              <w:snapToGrid w:val="0"/>
              <w:spacing w:line="400" w:lineRule="exact"/>
              <w:ind w:leftChars="235" w:left="566" w:hanging="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實務訓練及性質特殊</w:t>
            </w:r>
            <w:r w:rsidRPr="004C5F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訓練機關（構）學校</w:t>
            </w:r>
            <w:proofErr w:type="gramStart"/>
            <w:r w:rsidRPr="004C5F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辦理請證作業</w:t>
            </w:r>
            <w:proofErr w:type="gramEnd"/>
            <w:r w:rsidRPr="004C5F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，應詳實填列</w:t>
            </w:r>
            <w:proofErr w:type="gramStart"/>
            <w:r w:rsidRPr="004C5F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及校核前項</w:t>
            </w:r>
            <w:proofErr w:type="gramEnd"/>
            <w:r w:rsidRPr="004C5F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附表之受訓人員資料。如有資料變更者，應檢附相關證明文件。</w:t>
            </w:r>
          </w:p>
        </w:tc>
        <w:tc>
          <w:tcPr>
            <w:tcW w:w="1653" w:type="pct"/>
          </w:tcPr>
          <w:p w14:paraId="20094BF0" w14:textId="77777777" w:rsidR="00DA243D" w:rsidRPr="00F54DBB" w:rsidRDefault="00DA243D" w:rsidP="001856E6">
            <w:pPr>
              <w:widowControl/>
              <w:snapToGrid w:val="0"/>
              <w:spacing w:line="400" w:lineRule="exact"/>
              <w:ind w:left="568" w:hangingChars="203" w:hanging="56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54DB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</w:t>
            </w:r>
            <w:r w:rsidRPr="00F54DB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F54DB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實務訓練及性質特殊訓練機關（構）學校應於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保訓會培訓業務系統</w:t>
            </w:r>
            <w:proofErr w:type="gramStart"/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辦理請證作業</w:t>
            </w:r>
            <w:proofErr w:type="gramEnd"/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，並</w:t>
            </w: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檢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具實務</w:t>
            </w:r>
            <w:r w:rsidRPr="00F54DB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訓練及</w:t>
            </w: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性質特殊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訓練成績清冊（如附表），</w:t>
            </w:r>
            <w:r w:rsidRPr="00256F9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函送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u w:val="single"/>
              </w:rPr>
              <w:t>國家文官學院轉陳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保訓會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u w:val="single"/>
              </w:rPr>
              <w:t>，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報請考試院</w:t>
            </w:r>
            <w:r w:rsidRPr="00F54DBB"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8"/>
                <w:szCs w:val="28"/>
              </w:rPr>
              <w:t>發給考試及格證書。</w:t>
            </w:r>
          </w:p>
          <w:p w14:paraId="1FB30A09" w14:textId="77777777" w:rsidR="00DA243D" w:rsidRPr="00F54DBB" w:rsidRDefault="00DA243D" w:rsidP="001856E6">
            <w:pPr>
              <w:widowControl/>
              <w:snapToGrid w:val="0"/>
              <w:spacing w:line="400" w:lineRule="exact"/>
              <w:ind w:leftChars="235" w:left="566" w:hanging="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54DB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實務訓練及性質特殊</w:t>
            </w:r>
            <w:r w:rsidRPr="00F54DB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訓練機關（構）學</w:t>
            </w:r>
            <w:r w:rsidRPr="00F54D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校</w:t>
            </w:r>
            <w:proofErr w:type="gramStart"/>
            <w:r w:rsidRPr="00F54D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辦理請證作業</w:t>
            </w:r>
            <w:proofErr w:type="gramEnd"/>
            <w:r w:rsidRPr="00F54D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，應詳實填列</w:t>
            </w:r>
            <w:proofErr w:type="gramStart"/>
            <w:r w:rsidRPr="00F54D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及校核前項</w:t>
            </w:r>
            <w:proofErr w:type="gramEnd"/>
            <w:r w:rsidRPr="00F54D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附表之受訓人員資</w:t>
            </w:r>
            <w:r w:rsidRPr="00F54DB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料。如有資料變更者，</w:t>
            </w:r>
            <w:r w:rsidRPr="00F54D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應檢附相關證明文件。</w:t>
            </w:r>
          </w:p>
        </w:tc>
        <w:tc>
          <w:tcPr>
            <w:tcW w:w="1645" w:type="pct"/>
          </w:tcPr>
          <w:p w14:paraId="3294B890" w14:textId="77777777" w:rsidR="00DA243D" w:rsidRPr="00E92A03" w:rsidRDefault="00DA243D" w:rsidP="001856E6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92A0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因</w:t>
            </w:r>
            <w:r w:rsidRPr="00E92A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應公務人員考試錄取人員訓練</w:t>
            </w:r>
            <w:proofErr w:type="gramStart"/>
            <w:r w:rsidRPr="00E92A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之請證作業</w:t>
            </w:r>
            <w:proofErr w:type="gramEnd"/>
            <w:r w:rsidRPr="00E92A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，自一百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十三</w:t>
            </w:r>
            <w:r w:rsidRPr="00E92A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E92A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月一日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起由原保訓會授權國家文官學院辦理，調整為由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保訓會自行辦理，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修正本點第一項後段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之請證報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送程序規定</w:t>
            </w:r>
            <w:r w:rsidRPr="00E92A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6CC1B70E" w14:textId="77777777" w:rsidR="008D5AC8" w:rsidRPr="00DA243D" w:rsidRDefault="008D5AC8"/>
    <w:sectPr w:rsidR="008D5AC8" w:rsidRPr="00DA243D" w:rsidSect="00DA24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3D"/>
    <w:rsid w:val="008D5AC8"/>
    <w:rsid w:val="00DA243D"/>
    <w:rsid w:val="00DF0B8F"/>
    <w:rsid w:val="00E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1961"/>
  <w15:chartTrackingRefBased/>
  <w15:docId w15:val="{1E158D3C-0EF0-40E6-8AE6-FAA4A63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張巧函</dc:creator>
  <cp:keywords/>
  <dc:description/>
  <cp:lastModifiedBy>張巧函</cp:lastModifiedBy>
  <cp:revision>1</cp:revision>
  <dcterms:created xsi:type="dcterms:W3CDTF">2024-01-18T07:24:00Z</dcterms:created>
  <dcterms:modified xsi:type="dcterms:W3CDTF">2024-01-18T07:25:00Z</dcterms:modified>
</cp:coreProperties>
</file>